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3727" w:rsidRPr="00261932" w:rsidRDefault="00583727" w:rsidP="00583727">
      <w:pPr>
        <w:spacing w:line="360" w:lineRule="auto"/>
        <w:ind w:right="-393"/>
        <w:jc w:val="center"/>
        <w:rPr>
          <w:b/>
          <w:caps/>
          <w:sz w:val="28"/>
          <w:szCs w:val="28"/>
        </w:rPr>
      </w:pPr>
      <w:r w:rsidRPr="00261932">
        <w:rPr>
          <w:b/>
          <w:caps/>
          <w:sz w:val="28"/>
          <w:szCs w:val="28"/>
        </w:rPr>
        <w:t>A person trade-off study to estimate age-related weights for health gains in economic evaluation</w:t>
      </w:r>
    </w:p>
    <w:p w:rsidR="00583727" w:rsidRPr="00261932" w:rsidRDefault="00583727" w:rsidP="00583727">
      <w:pPr>
        <w:spacing w:line="360" w:lineRule="auto"/>
        <w:rPr>
          <w:rStyle w:val="Strong"/>
          <w:b w:val="0"/>
        </w:rPr>
      </w:pPr>
    </w:p>
    <w:p w:rsidR="00583727" w:rsidRPr="00261932" w:rsidRDefault="00583727" w:rsidP="00583727">
      <w:pPr>
        <w:spacing w:line="360" w:lineRule="auto"/>
        <w:rPr>
          <w:b/>
        </w:rPr>
      </w:pPr>
      <w:bookmarkStart w:id="0" w:name="_GoBack"/>
      <w:bookmarkEnd w:id="0"/>
    </w:p>
    <w:p w:rsidR="00583727" w:rsidRPr="00261932" w:rsidRDefault="00583727" w:rsidP="00583727">
      <w:pPr>
        <w:spacing w:line="360" w:lineRule="auto"/>
        <w:rPr>
          <w:b/>
          <w:sz w:val="28"/>
          <w:szCs w:val="28"/>
        </w:rPr>
      </w:pPr>
      <w:r w:rsidRPr="00261932">
        <w:rPr>
          <w:b/>
          <w:sz w:val="28"/>
          <w:szCs w:val="28"/>
        </w:rPr>
        <w:t>Abstract</w:t>
      </w:r>
    </w:p>
    <w:p w:rsidR="00583727" w:rsidRDefault="00583727" w:rsidP="00583727">
      <w:pPr>
        <w:spacing w:line="360" w:lineRule="auto"/>
        <w:ind w:right="-393"/>
        <w:rPr>
          <w:bCs/>
        </w:rPr>
      </w:pPr>
    </w:p>
    <w:p w:rsidR="00583727" w:rsidRPr="00583727" w:rsidRDefault="00583727" w:rsidP="00583727">
      <w:pPr>
        <w:autoSpaceDE w:val="0"/>
        <w:autoSpaceDN w:val="0"/>
        <w:adjustRightInd w:val="0"/>
        <w:spacing w:line="360" w:lineRule="auto"/>
        <w:rPr>
          <w:rFonts w:eastAsia="Times New Roman"/>
          <w:lang w:eastAsia="en-GB"/>
        </w:rPr>
      </w:pPr>
      <w:r>
        <w:rPr>
          <w:bCs/>
        </w:rPr>
        <w:t>A</w:t>
      </w:r>
      <w:r w:rsidRPr="00261932">
        <w:rPr>
          <w:bCs/>
        </w:rPr>
        <w:t xml:space="preserve">n increasing body of literature is exploring whether the age of the recipient of health care should be a criterion in how health care resources are allocated. </w:t>
      </w:r>
      <w:r>
        <w:rPr>
          <w:rFonts w:eastAsia="Times New Roman"/>
          <w:lang w:eastAsia="en-GB"/>
        </w:rPr>
        <w:t xml:space="preserve">The existing literature is constrained both by the relatively small number of age comparison groups </w:t>
      </w:r>
      <w:r>
        <w:t xml:space="preserve">within </w:t>
      </w:r>
      <w:r w:rsidR="00506199">
        <w:t xml:space="preserve">preference elicitation </w:t>
      </w:r>
      <w:r>
        <w:t>studies</w:t>
      </w:r>
      <w:r>
        <w:rPr>
          <w:lang w:val="en-US"/>
        </w:rPr>
        <w:t>, and by a paucity of methodological robustness tests for order and framing effects and the reliability and transitivity of preferences that would strengthen confidence in the results.</w:t>
      </w:r>
      <w:r>
        <w:rPr>
          <w:bCs/>
        </w:rPr>
        <w:t xml:space="preserve"> This paper</w:t>
      </w:r>
      <w:r>
        <w:rPr>
          <w:b/>
        </w:rPr>
        <w:t xml:space="preserve"> </w:t>
      </w:r>
      <w:r w:rsidRPr="00261932">
        <w:t>report</w:t>
      </w:r>
      <w:r w:rsidR="00506199">
        <w:t>s</w:t>
      </w:r>
      <w:r w:rsidRPr="00261932">
        <w:t xml:space="preserve"> the results of a </w:t>
      </w:r>
      <w:r w:rsidRPr="00261932">
        <w:rPr>
          <w:rFonts w:eastAsia="Times New Roman"/>
          <w:lang w:eastAsia="en-GB"/>
        </w:rPr>
        <w:t xml:space="preserve">study aimed at </w:t>
      </w:r>
      <w:r w:rsidRPr="00261932">
        <w:rPr>
          <w:bCs/>
        </w:rPr>
        <w:t>estimating granulated age-related weights for health gains across the age spectrum that can inform health care decision-making</w:t>
      </w:r>
      <w:r>
        <w:rPr>
          <w:bCs/>
        </w:rPr>
        <w:t xml:space="preserve">. A sample of </w:t>
      </w:r>
      <w:r w:rsidRPr="00261932">
        <w:t xml:space="preserve">2500 participants </w:t>
      </w:r>
      <w:r>
        <w:t xml:space="preserve">recruited </w:t>
      </w:r>
      <w:r w:rsidRPr="00261932">
        <w:t>from the health care consumer panels of a social research company</w:t>
      </w:r>
      <w:r>
        <w:t xml:space="preserve"> completed a </w:t>
      </w:r>
      <w:r w:rsidRPr="00261932">
        <w:rPr>
          <w:rFonts w:eastAsia="Times New Roman"/>
          <w:lang w:eastAsia="en-GB"/>
        </w:rPr>
        <w:t>person trade-off (or ‘matching’)</w:t>
      </w:r>
      <w:r>
        <w:rPr>
          <w:rFonts w:eastAsia="Times New Roman"/>
          <w:lang w:eastAsia="en-GB"/>
        </w:rPr>
        <w:t xml:space="preserve"> study designed to estimate age-related weights for 5 year and 10 year life extensions. The results are presented in terms of matrices for alternative age comparisons</w:t>
      </w:r>
      <w:r w:rsidR="0016176C">
        <w:rPr>
          <w:rFonts w:eastAsia="Times New Roman"/>
          <w:lang w:eastAsia="en-GB"/>
        </w:rPr>
        <w:t xml:space="preserve"> across the age spectrum</w:t>
      </w:r>
      <w:r>
        <w:rPr>
          <w:rFonts w:eastAsia="Times New Roman"/>
          <w:lang w:eastAsia="en-GB"/>
        </w:rPr>
        <w:t xml:space="preserve">. </w:t>
      </w:r>
      <w:r w:rsidRPr="00261932">
        <w:rPr>
          <w:bCs/>
        </w:rPr>
        <w:t xml:space="preserve">The results revealed a general, although not invariable, tendency to give more weight to health gains, expressed in terms of life extensions, </w:t>
      </w:r>
      <w:r>
        <w:rPr>
          <w:bCs/>
        </w:rPr>
        <w:t>to</w:t>
      </w:r>
      <w:r w:rsidRPr="00261932">
        <w:rPr>
          <w:bCs/>
        </w:rPr>
        <w:t xml:space="preserve"> younger age groups. In over 85% of age comparisons, the </w:t>
      </w:r>
      <w:r w:rsidRPr="00261932">
        <w:rPr>
          <w:rFonts w:eastAsia="Times New Roman"/>
          <w:lang w:eastAsia="en-GB"/>
        </w:rPr>
        <w:t xml:space="preserve">person trade-off exercises revealed a preference for life extensions by the </w:t>
      </w:r>
      <w:r w:rsidR="0016176C" w:rsidRPr="00261932">
        <w:rPr>
          <w:rFonts w:eastAsia="Times New Roman"/>
          <w:lang w:eastAsia="en-GB"/>
        </w:rPr>
        <w:t>youngest</w:t>
      </w:r>
      <w:r w:rsidRPr="00261932">
        <w:rPr>
          <w:rFonts w:eastAsia="Times New Roman"/>
          <w:lang w:eastAsia="en-GB"/>
        </w:rPr>
        <w:t xml:space="preserve"> of the two age groups compared. This pattern held regardless of the method of aggregating responses across study participants. Moreover, </w:t>
      </w:r>
      <w:r w:rsidRPr="00261932">
        <w:t xml:space="preserve">the relative weight placed on life extensions by the youngest of the two age groups was generally, although not invariably, found to increase as the age difference between the comparator age groups increased. Further analyses revealed that the highest mean relative weight placed on life extensions was estimated for 30 year olds when the ratio of means method was used to aggregate </w:t>
      </w:r>
      <w:r w:rsidR="0016176C" w:rsidRPr="00261932">
        <w:rPr>
          <w:rFonts w:eastAsia="Times New Roman"/>
          <w:lang w:eastAsia="en-GB"/>
        </w:rPr>
        <w:t xml:space="preserve">person trade-off </w:t>
      </w:r>
      <w:r w:rsidRPr="00261932">
        <w:t xml:space="preserve">responses across study participants. The highest mean relative weight placed on life extensions was estimated for 10 year olds for 5 year life extensions and for 30 year olds for 10 year life extensions, when the median of individual ratios method was used to aggregate </w:t>
      </w:r>
      <w:r w:rsidR="0016176C" w:rsidRPr="00261932">
        <w:rPr>
          <w:rFonts w:eastAsia="Times New Roman"/>
          <w:lang w:eastAsia="en-GB"/>
        </w:rPr>
        <w:t xml:space="preserve">person trade-off </w:t>
      </w:r>
      <w:r w:rsidRPr="00261932">
        <w:t>responses across study participants.</w:t>
      </w:r>
      <w:r>
        <w:rPr>
          <w:rFonts w:eastAsia="Times New Roman"/>
          <w:lang w:eastAsia="en-GB"/>
        </w:rPr>
        <w:t xml:space="preserve"> </w:t>
      </w:r>
      <w:r w:rsidR="0016176C">
        <w:rPr>
          <w:rFonts w:eastAsia="Times New Roman"/>
          <w:lang w:eastAsia="en-GB"/>
        </w:rPr>
        <w:t xml:space="preserve">Methodological tests framed around </w:t>
      </w:r>
      <w:r w:rsidR="0016176C" w:rsidRPr="00261932">
        <w:t xml:space="preserve">alternative referents in the person trade-off questions </w:t>
      </w:r>
      <w:r w:rsidR="0016176C">
        <w:t xml:space="preserve">and the stability of preferences </w:t>
      </w:r>
      <w:r w:rsidR="0016176C" w:rsidRPr="00261932">
        <w:t>had no discernible effects on the study results.</w:t>
      </w:r>
      <w:r w:rsidR="0016176C">
        <w:t xml:space="preserve"> </w:t>
      </w:r>
      <w:r>
        <w:rPr>
          <w:bCs/>
        </w:rPr>
        <w:t>C</w:t>
      </w:r>
      <w:r w:rsidRPr="00261932">
        <w:rPr>
          <w:bCs/>
        </w:rPr>
        <w:t xml:space="preserve">onfirmation of </w:t>
      </w:r>
      <w:r>
        <w:rPr>
          <w:bCs/>
        </w:rPr>
        <w:t>the</w:t>
      </w:r>
      <w:r w:rsidRPr="00261932">
        <w:rPr>
          <w:bCs/>
        </w:rPr>
        <w:t xml:space="preserve"> preference structures </w:t>
      </w:r>
      <w:r>
        <w:rPr>
          <w:bCs/>
        </w:rPr>
        <w:t xml:space="preserve">revealed by </w:t>
      </w:r>
      <w:r>
        <w:rPr>
          <w:bCs/>
        </w:rPr>
        <w:lastRenderedPageBreak/>
        <w:t xml:space="preserve">this study </w:t>
      </w:r>
      <w:r w:rsidRPr="00261932">
        <w:rPr>
          <w:bCs/>
        </w:rPr>
        <w:t xml:space="preserve">would increase confidence that the cost-effectiveness threshold </w:t>
      </w:r>
      <w:r>
        <w:rPr>
          <w:bCs/>
        </w:rPr>
        <w:t xml:space="preserve">adopted by decision-makers </w:t>
      </w:r>
      <w:r w:rsidRPr="00261932">
        <w:rPr>
          <w:bCs/>
        </w:rPr>
        <w:t>should be differentially weighted by age.</w:t>
      </w:r>
    </w:p>
    <w:p w:rsidR="00551B90" w:rsidRDefault="00234257"/>
    <w:sectPr w:rsidR="00551B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SimSun">
    <w:altName w:val="Arial Unicode MS"/>
    <w:panose1 w:val="02010600030101010101"/>
    <w:charset w:val="86"/>
    <w:family w:val="auto"/>
    <w:notTrueType/>
    <w:pitch w:val="variable"/>
    <w:sig w:usb0="00000000"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3727"/>
    <w:rsid w:val="0016176C"/>
    <w:rsid w:val="00234257"/>
    <w:rsid w:val="00485680"/>
    <w:rsid w:val="00506199"/>
    <w:rsid w:val="00583727"/>
    <w:rsid w:val="00605F75"/>
    <w:rsid w:val="00F504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727"/>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583727"/>
    <w:rPr>
      <w:rFonts w:cs="Times New Roman"/>
      <w:b/>
      <w:bCs/>
    </w:rPr>
  </w:style>
  <w:style w:type="paragraph" w:styleId="BalloonText">
    <w:name w:val="Balloon Text"/>
    <w:basedOn w:val="Normal"/>
    <w:link w:val="BalloonTextChar"/>
    <w:uiPriority w:val="99"/>
    <w:semiHidden/>
    <w:unhideWhenUsed/>
    <w:rsid w:val="00506199"/>
    <w:rPr>
      <w:rFonts w:ascii="Tahoma" w:hAnsi="Tahoma" w:cs="Tahoma"/>
      <w:sz w:val="16"/>
      <w:szCs w:val="16"/>
    </w:rPr>
  </w:style>
  <w:style w:type="character" w:customStyle="1" w:styleId="BalloonTextChar">
    <w:name w:val="Balloon Text Char"/>
    <w:basedOn w:val="DefaultParagraphFont"/>
    <w:link w:val="BalloonText"/>
    <w:uiPriority w:val="99"/>
    <w:semiHidden/>
    <w:rsid w:val="00506199"/>
    <w:rPr>
      <w:rFonts w:ascii="Tahoma" w:eastAsia="SimSun"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727"/>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583727"/>
    <w:rPr>
      <w:rFonts w:cs="Times New Roman"/>
      <w:b/>
      <w:bCs/>
    </w:rPr>
  </w:style>
  <w:style w:type="paragraph" w:styleId="BalloonText">
    <w:name w:val="Balloon Text"/>
    <w:basedOn w:val="Normal"/>
    <w:link w:val="BalloonTextChar"/>
    <w:uiPriority w:val="99"/>
    <w:semiHidden/>
    <w:unhideWhenUsed/>
    <w:rsid w:val="00506199"/>
    <w:rPr>
      <w:rFonts w:ascii="Tahoma" w:hAnsi="Tahoma" w:cs="Tahoma"/>
      <w:sz w:val="16"/>
      <w:szCs w:val="16"/>
    </w:rPr>
  </w:style>
  <w:style w:type="character" w:customStyle="1" w:styleId="BalloonTextChar">
    <w:name w:val="Balloon Text Char"/>
    <w:basedOn w:val="DefaultParagraphFont"/>
    <w:link w:val="BalloonText"/>
    <w:uiPriority w:val="99"/>
    <w:semiHidden/>
    <w:rsid w:val="00506199"/>
    <w:rPr>
      <w:rFonts w:ascii="Tahoma" w:eastAsia="SimSun"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94070790</Template>
  <TotalTime>0</TotalTime>
  <Pages>2</Pages>
  <Words>392</Words>
  <Characters>2239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mhsjba</dc:creator>
  <cp:keywords/>
  <dc:description/>
  <cp:lastModifiedBy>mhsjba</cp:lastModifiedBy>
  <cp:revision>3</cp:revision>
  <cp:lastPrinted>2012-10-10T18:24:00Z</cp:lastPrinted>
  <dcterms:created xsi:type="dcterms:W3CDTF">2013-04-09T15:49:00Z</dcterms:created>
  <dcterms:modified xsi:type="dcterms:W3CDTF">2013-04-12T11:35:00Z</dcterms:modified>
</cp:coreProperties>
</file>