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DDECEE" w:themeColor="accent5" w:themeTint="33"/>
  <w:body>
    <w:sdt>
      <w:sdtPr>
        <w:id w:val="-1077048061"/>
        <w:docPartObj>
          <w:docPartGallery w:val="Cover Pages"/>
          <w:docPartUnique/>
        </w:docPartObj>
      </w:sdtPr>
      <w:sdtEndPr>
        <w:rPr>
          <w:color w:val="4A66AC" w:themeColor="accent1"/>
        </w:rPr>
      </w:sdtEndPr>
      <w:sdtContent>
        <w:bookmarkStart w:id="0" w:name="_GoBack" w:displacedByCustomXml="prev"/>
        <w:bookmarkEnd w:id="0" w:displacedByCustomXml="prev"/>
        <w:p w:rsidR="00D76DC8" w:rsidRDefault="00D76DC8">
          <w:r>
            <w:rPr>
              <w:noProof/>
              <w:color w:val="4A66AC" w:themeColor="accent1"/>
              <w:lang w:eastAsia="en-GB"/>
            </w:rPr>
            <w:drawing>
              <wp:inline distT="0" distB="0" distL="0" distR="0" wp14:anchorId="4CD713F6" wp14:editId="72259F07">
                <wp:extent cx="1215259" cy="704850"/>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SPiRe logo.gif"/>
                        <pic:cNvPicPr/>
                      </pic:nvPicPr>
                      <pic:blipFill>
                        <a:blip r:embed="rId8">
                          <a:extLst>
                            <a:ext uri="{28A0092B-C50C-407E-A947-70E740481C1C}">
                              <a14:useLocalDpi xmlns:a14="http://schemas.microsoft.com/office/drawing/2010/main" val="0"/>
                            </a:ext>
                          </a:extLst>
                        </a:blip>
                        <a:stretch>
                          <a:fillRect/>
                        </a:stretch>
                      </pic:blipFill>
                      <pic:spPr>
                        <a:xfrm>
                          <a:off x="0" y="0"/>
                          <a:ext cx="1219528" cy="707326"/>
                        </a:xfrm>
                        <a:prstGeom prst="rect">
                          <a:avLst/>
                        </a:prstGeom>
                      </pic:spPr>
                    </pic:pic>
                  </a:graphicData>
                </a:graphic>
              </wp:inline>
            </w:drawing>
          </w:r>
        </w:p>
        <w:p w:rsidR="00D76DC8" w:rsidRDefault="00D76DC8"/>
        <w:p w:rsidR="00FA15CF" w:rsidRDefault="00FA15CF">
          <w:r>
            <w:rPr>
              <w:noProof/>
              <w:lang w:eastAsia="en-GB"/>
            </w:rPr>
            <mc:AlternateContent>
              <mc:Choice Requires="wpg">
                <w:drawing>
                  <wp:anchor distT="0" distB="0" distL="114300" distR="114300" simplePos="0" relativeHeight="251659264" behindDoc="1" locked="0" layoutInCell="1" allowOverlap="1">
                    <wp:simplePos x="0" y="0"/>
                    <wp:positionH relativeFrom="page">
                      <wp:align>center</wp:align>
                    </wp:positionH>
                    <wp:positionV relativeFrom="page">
                      <wp:align>center</wp:align>
                    </wp:positionV>
                    <wp:extent cx="6852920" cy="9142730"/>
                    <wp:effectExtent l="0" t="0" r="0" b="129540"/>
                    <wp:wrapNone/>
                    <wp:docPr id="119" name="Group 119"/>
                    <wp:cNvGraphicFramePr/>
                    <a:graphic xmlns:a="http://schemas.openxmlformats.org/drawingml/2006/main">
                      <a:graphicData uri="http://schemas.microsoft.com/office/word/2010/wordprocessingGroup">
                        <wpg:wgp>
                          <wpg:cNvGrpSpPr/>
                          <wpg:grpSpPr>
                            <a:xfrm>
                              <a:off x="0" y="0"/>
                              <a:ext cx="6858000" cy="9271750"/>
                              <a:chOff x="0" y="0"/>
                              <a:chExt cx="6858000" cy="9271750"/>
                            </a:xfrm>
                          </wpg:grpSpPr>
                          <wps:wsp>
                            <wps:cNvPr id="120" name="Rectangle 120"/>
                            <wps:cNvSpPr/>
                            <wps:spPr>
                              <a:xfrm>
                                <a:off x="0" y="7315200"/>
                                <a:ext cx="6858000" cy="143182"/>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0" y="7439025"/>
                                <a:ext cx="6858000" cy="1832725"/>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C339E" w:rsidRDefault="00EC339E" w:rsidP="00FA15CF">
                                  <w:pPr>
                                    <w:pStyle w:val="Footer"/>
                                    <w:jc w:val="right"/>
                                    <w:rPr>
                                      <w:rFonts w:ascii="Lato" w:hAnsi="Lato" w:cs="Arial"/>
                                      <w:color w:val="FFFFFF" w:themeColor="background1"/>
                                      <w:sz w:val="21"/>
                                      <w:szCs w:val="21"/>
                                    </w:rPr>
                                  </w:pPr>
                                  <w:r>
                                    <w:rPr>
                                      <w:rFonts w:ascii="Lato" w:hAnsi="Lato" w:cs="Arial"/>
                                      <w:noProof/>
                                      <w:color w:val="FFFFFF" w:themeColor="background1"/>
                                      <w:sz w:val="21"/>
                                      <w:szCs w:val="21"/>
                                      <w:lang w:eastAsia="en-GB"/>
                                    </w:rPr>
                                    <w:drawing>
                                      <wp:inline distT="0" distB="0" distL="0" distR="0" wp14:anchorId="0BD4A95E" wp14:editId="78722E52">
                                        <wp:extent cx="1456245" cy="971151"/>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U flag_yellow_high.jpg"/>
                                                <pic:cNvPicPr/>
                                              </pic:nvPicPr>
                                              <pic:blipFill>
                                                <a:blip r:embed="rId9">
                                                  <a:extLst>
                                                    <a:ext uri="{28A0092B-C50C-407E-A947-70E740481C1C}">
                                                      <a14:useLocalDpi xmlns:a14="http://schemas.microsoft.com/office/drawing/2010/main" val="0"/>
                                                    </a:ext>
                                                  </a:extLst>
                                                </a:blip>
                                                <a:stretch>
                                                  <a:fillRect/>
                                                </a:stretch>
                                              </pic:blipFill>
                                              <pic:spPr>
                                                <a:xfrm>
                                                  <a:off x="0" y="0"/>
                                                  <a:ext cx="1460428" cy="973941"/>
                                                </a:xfrm>
                                                <a:prstGeom prst="rect">
                                                  <a:avLst/>
                                                </a:prstGeom>
                                              </pic:spPr>
                                            </pic:pic>
                                          </a:graphicData>
                                        </a:graphic>
                                      </wp:inline>
                                    </w:drawing>
                                  </w:r>
                                </w:p>
                                <w:p w:rsidR="00EC339E" w:rsidRDefault="00EC339E" w:rsidP="00C74E70">
                                  <w:pPr>
                                    <w:pStyle w:val="Footer"/>
                                    <w:rPr>
                                      <w:rFonts w:ascii="Lato" w:hAnsi="Lato" w:cs="Arial"/>
                                      <w:color w:val="FFFFFF" w:themeColor="background1"/>
                                      <w:sz w:val="21"/>
                                      <w:szCs w:val="21"/>
                                    </w:rPr>
                                  </w:pPr>
                                  <w:r w:rsidRPr="00C74E70">
                                    <w:rPr>
                                      <w:rFonts w:ascii="Lato" w:hAnsi="Lato" w:cs="Arial"/>
                                      <w:noProof/>
                                      <w:color w:val="FFFFFF" w:themeColor="background1"/>
                                      <w:sz w:val="21"/>
                                      <w:szCs w:val="21"/>
                                      <w:lang w:eastAsia="en-GB"/>
                                    </w:rPr>
                                    <w:t>This project has received funding from the European Union's Seventh Framework Programme for research, technological development and demonstration under grant agreement number FP HEALTH 2013 - 602144</w:t>
                                  </w:r>
                                </w:p>
                                <w:p w:rsidR="00EC339E" w:rsidRDefault="00EC339E">
                                  <w:pPr>
                                    <w:pStyle w:val="NoSpacing"/>
                                    <w:rPr>
                                      <w:caps/>
                                      <w:color w:val="FFFFFF" w:themeColor="background1"/>
                                    </w:rPr>
                                  </w:pP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xt Box 122"/>
                            <wps:cNvSpPr txBox="1"/>
                            <wps:spPr>
                              <a:xfrm>
                                <a:off x="0" y="0"/>
                                <a:ext cx="6858000" cy="7315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olor w:val="4A66AC" w:themeColor="accent1"/>
                                      <w:spacing w:val="5"/>
                                      <w:sz w:val="52"/>
                                      <w:szCs w:val="52"/>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rsidR="00EC339E" w:rsidRDefault="00EC339E">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proofErr w:type="spellStart"/>
                                      <w:r>
                                        <w:rPr>
                                          <w:rFonts w:asciiTheme="majorHAnsi" w:eastAsiaTheme="majorEastAsia" w:hAnsiTheme="majorHAnsi" w:cstheme="majorBidi"/>
                                          <w:color w:val="4A66AC" w:themeColor="accent1"/>
                                          <w:spacing w:val="5"/>
                                          <w:sz w:val="52"/>
                                          <w:szCs w:val="52"/>
                                        </w:rPr>
                                        <w:t>InSPiRe</w:t>
                                      </w:r>
                                      <w:proofErr w:type="spellEnd"/>
                                      <w:r>
                                        <w:rPr>
                                          <w:rFonts w:asciiTheme="majorHAnsi" w:eastAsiaTheme="majorEastAsia" w:hAnsiTheme="majorHAnsi" w:cstheme="majorBidi"/>
                                          <w:color w:val="4A66AC" w:themeColor="accent1"/>
                                          <w:spacing w:val="5"/>
                                          <w:sz w:val="52"/>
                                          <w:szCs w:val="52"/>
                                        </w:rPr>
                                        <w:t xml:space="preserve"> Conference on Methodology for Clinical Trials in Small Populations and Rare Diseases</w:t>
                                      </w:r>
                                    </w:p>
                                  </w:sdtContent>
                                </w:sdt>
                                <w:sdt>
                                  <w:sdtPr>
                                    <w:rPr>
                                      <w:rFonts w:asciiTheme="majorHAnsi" w:eastAsiaTheme="majorEastAsia" w:hAnsiTheme="majorHAnsi" w:cstheme="majorBidi"/>
                                      <w:color w:val="4A66AC" w:themeColor="accent1"/>
                                      <w:spacing w:val="5"/>
                                      <w:sz w:val="52"/>
                                      <w:szCs w:val="52"/>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rsidR="00EC339E" w:rsidRDefault="00EC339E" w:rsidP="00FA15CF">
                                      <w:pPr>
                                        <w:pStyle w:val="NoSpacing"/>
                                        <w:spacing w:before="240"/>
                                        <w:rPr>
                                          <w:rFonts w:asciiTheme="majorHAnsi" w:eastAsiaTheme="majorEastAsia" w:hAnsiTheme="majorHAnsi" w:cstheme="majorBidi"/>
                                          <w:color w:val="4A66AC" w:themeColor="accent1"/>
                                          <w:spacing w:val="5"/>
                                          <w:sz w:val="52"/>
                                          <w:szCs w:val="52"/>
                                        </w:rPr>
                                      </w:pPr>
                                      <w:r w:rsidRPr="00FA15CF">
                                        <w:rPr>
                                          <w:rFonts w:asciiTheme="majorHAnsi" w:eastAsiaTheme="majorEastAsia" w:hAnsiTheme="majorHAnsi" w:cstheme="majorBidi"/>
                                          <w:color w:val="4A66AC" w:themeColor="accent1"/>
                                          <w:spacing w:val="5"/>
                                          <w:sz w:val="52"/>
                                          <w:szCs w:val="52"/>
                                        </w:rPr>
                                        <w:t>26-28 April 2017, University of Warwick, Coventry</w:t>
                                      </w:r>
                                      <w:r>
                                        <w:rPr>
                                          <w:rFonts w:asciiTheme="majorHAnsi" w:eastAsiaTheme="majorEastAsia" w:hAnsiTheme="majorHAnsi" w:cstheme="majorBidi"/>
                                          <w:color w:val="4A66AC" w:themeColor="accent1"/>
                                          <w:spacing w:val="5"/>
                                          <w:sz w:val="52"/>
                                          <w:szCs w:val="52"/>
                                        </w:rPr>
                                        <w:t>, England</w:t>
                                      </w:r>
                                    </w:p>
                                  </w:sdtContent>
                                </w:sdt>
                                <w:p w:rsidR="00EC339E" w:rsidRDefault="00EC339E" w:rsidP="00D76DC8">
                                  <w:pPr>
                                    <w:pStyle w:val="NoSpacing"/>
                                    <w:spacing w:before="240"/>
                                    <w:jc w:val="center"/>
                                    <w:rPr>
                                      <w:caps/>
                                      <w:color w:val="242852" w:themeColor="text2"/>
                                      <w:sz w:val="36"/>
                                      <w:szCs w:val="36"/>
                                    </w:rPr>
                                  </w:pPr>
                                  <w:r>
                                    <w:rPr>
                                      <w:caps/>
                                      <w:noProof/>
                                      <w:color w:val="242852" w:themeColor="text2"/>
                                      <w:sz w:val="36"/>
                                      <w:szCs w:val="36"/>
                                      <w:lang w:eastAsia="en-GB"/>
                                    </w:rPr>
                                    <w:drawing>
                                      <wp:inline distT="0" distB="0" distL="0" distR="0">
                                        <wp:extent cx="3416831" cy="2781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rtnerslogoscrop.jpg"/>
                                                <pic:cNvPicPr/>
                                              </pic:nvPicPr>
                                              <pic:blipFill>
                                                <a:blip r:embed="rId10">
                                                  <a:extLst>
                                                    <a:ext uri="{28A0092B-C50C-407E-A947-70E740481C1C}">
                                                      <a14:useLocalDpi xmlns:a14="http://schemas.microsoft.com/office/drawing/2010/main" val="0"/>
                                                    </a:ext>
                                                  </a:extLst>
                                                </a:blip>
                                                <a:stretch>
                                                  <a:fillRect/>
                                                </a:stretch>
                                              </pic:blipFill>
                                              <pic:spPr>
                                                <a:xfrm>
                                                  <a:off x="0" y="0"/>
                                                  <a:ext cx="3426687" cy="2789322"/>
                                                </a:xfrm>
                                                <a:prstGeom prst="rect">
                                                  <a:avLst/>
                                                </a:prstGeom>
                                              </pic:spPr>
                                            </pic:pic>
                                          </a:graphicData>
                                        </a:graphic>
                                      </wp:inline>
                                    </w:drawing>
                                  </w:r>
                                </w:p>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id="Group 119" o:spid="_x0000_s1026" style="position:absolute;margin-left:0;margin-top:0;width:539.6pt;height:719.9pt;z-index:-251657216;mso-width-percent:882;mso-height-percent:909;mso-position-horizontal:center;mso-position-horizontal-relative:page;mso-position-vertical:center;mso-position-vertical-relative:page;mso-width-percent:882;mso-height-percent:909" coordsize="68580,92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">
                    <v:rect id="Rectangle 120" o:spid="_x0000_s1027" style="position:absolute;top:73152;width:68580;height:14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OZ08UA&#10;AADcAAAADwAAAGRycy9kb3ducmV2LnhtbESPQWvDMAyF74P+B6PCbqvTwsrI6pa2sLLj1pWy3USs&#10;xmGxbGKnSffrp8NgN4n39N6n1Wb0rbpSl5rABuazAhRxFWzDtYHTx8vDE6iUkS22gcnAjRJs1pO7&#10;FZY2DPxO12OulYRwKtGAyzmWWqfKkcc0C5FYtEvoPGZZu1rbDgcJ961eFMVSe2xYGhxG2juqvo+9&#10;NxAPp7evi9vFYXk7Px7Guv/8aXpj7qfj9hlUpjH/m/+uX63gLwRfnpEJ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s5nTxQAAANwAAAAPAAAAAAAAAAAAAAAAAJgCAABkcnMv&#10;ZG93bnJldi54bWxQSwUGAAAAAAQABAD1AAAAigMAAAAA&#10;" fillcolor="#4a66ac [3204]" stroked="f" strokeweight="2pt"/>
                    <v:rect id="Rectangle 121" o:spid="_x0000_s1028" style="position:absolute;top:74390;width:68580;height:18327;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V6RcEA&#10;AADcAAAADwAAAGRycy9kb3ducmV2LnhtbERP24rCMBB9X/Afwgj7IppWcJFqFF1WWBEEr89DM7bF&#10;ZlKSqPXvjbCwb3M415nOW1OLOzlfWVaQDhIQxLnVFRcKjodVfwzCB2SNtWVS8CQP81nnY4qZtg/e&#10;0X0fChFD2GeooAyhyaT0eUkG/cA2xJG7WGcwROgKqR0+Yrip5TBJvqTBimNDiQ19l5Rf9zej4PJz&#10;O642dttbunpxWqejLfXOpNRnt11MQARqw7/4z/2r4/xhCu9n4gV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VekXBAAAA3AAAAA8AAAAAAAAAAAAAAAAAmAIAAGRycy9kb3du&#10;cmV2LnhtbFBLBQYAAAAABAAEAPUAAACGAwAAAAA=&#10;" fillcolor="#629dd1 [3205]" stroked="f" strokeweight="2pt">
                      <v:textbox inset="36pt,14.4pt,36pt,36pt">
                        <w:txbxContent>
                          <w:p w:rsidR="00EC339E" w:rsidRDefault="00EC339E" w:rsidP="00FA15CF">
                            <w:pPr>
                              <w:pStyle w:val="Footer"/>
                              <w:jc w:val="right"/>
                              <w:rPr>
                                <w:rFonts w:ascii="Lato" w:hAnsi="Lato" w:cs="Arial"/>
                                <w:color w:val="FFFFFF" w:themeColor="background1"/>
                                <w:sz w:val="21"/>
                                <w:szCs w:val="21"/>
                              </w:rPr>
                            </w:pPr>
                            <w:r>
                              <w:rPr>
                                <w:rFonts w:ascii="Lato" w:hAnsi="Lato" w:cs="Arial"/>
                                <w:noProof/>
                                <w:color w:val="FFFFFF" w:themeColor="background1"/>
                                <w:sz w:val="21"/>
                                <w:szCs w:val="21"/>
                                <w:lang w:eastAsia="en-GB"/>
                              </w:rPr>
                              <w:drawing>
                                <wp:inline distT="0" distB="0" distL="0" distR="0" wp14:anchorId="0BD4A95E" wp14:editId="78722E52">
                                  <wp:extent cx="1456245" cy="971151"/>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U flag_yellow_high.jpg"/>
                                          <pic:cNvPicPr/>
                                        </pic:nvPicPr>
                                        <pic:blipFill>
                                          <a:blip r:embed="rId9">
                                            <a:extLst>
                                              <a:ext uri="{28A0092B-C50C-407E-A947-70E740481C1C}">
                                                <a14:useLocalDpi xmlns:a14="http://schemas.microsoft.com/office/drawing/2010/main" val="0"/>
                                              </a:ext>
                                            </a:extLst>
                                          </a:blip>
                                          <a:stretch>
                                            <a:fillRect/>
                                          </a:stretch>
                                        </pic:blipFill>
                                        <pic:spPr>
                                          <a:xfrm>
                                            <a:off x="0" y="0"/>
                                            <a:ext cx="1460428" cy="973941"/>
                                          </a:xfrm>
                                          <a:prstGeom prst="rect">
                                            <a:avLst/>
                                          </a:prstGeom>
                                        </pic:spPr>
                                      </pic:pic>
                                    </a:graphicData>
                                  </a:graphic>
                                </wp:inline>
                              </w:drawing>
                            </w:r>
                          </w:p>
                          <w:p w:rsidR="00EC339E" w:rsidRDefault="00EC339E" w:rsidP="00C74E70">
                            <w:pPr>
                              <w:pStyle w:val="Footer"/>
                              <w:rPr>
                                <w:rFonts w:ascii="Lato" w:hAnsi="Lato" w:cs="Arial"/>
                                <w:color w:val="FFFFFF" w:themeColor="background1"/>
                                <w:sz w:val="21"/>
                                <w:szCs w:val="21"/>
                              </w:rPr>
                            </w:pPr>
                            <w:r w:rsidRPr="00C74E70">
                              <w:rPr>
                                <w:rFonts w:ascii="Lato" w:hAnsi="Lato" w:cs="Arial"/>
                                <w:noProof/>
                                <w:color w:val="FFFFFF" w:themeColor="background1"/>
                                <w:sz w:val="21"/>
                                <w:szCs w:val="21"/>
                                <w:lang w:eastAsia="en-GB"/>
                              </w:rPr>
                              <w:t>This project has received funding from the European Union's Seventh Framework Programme for research, technological development and demonstration under grant agreement number FP HEALTH 2013 - 602144</w:t>
                            </w:r>
                          </w:p>
                          <w:p w:rsidR="00EC339E" w:rsidRDefault="00EC339E">
                            <w:pPr>
                              <w:pStyle w:val="NoSpacing"/>
                              <w:rPr>
                                <w:caps/>
                                <w:color w:val="FFFFFF" w:themeColor="background1"/>
                              </w:rPr>
                            </w:pPr>
                          </w:p>
                        </w:txbxContent>
                      </v:textbox>
                    </v:rect>
                    <v:shapetype id="_x0000_t202" coordsize="21600,21600" o:spt="202" path="m,l,21600r21600,l21600,xe">
                      <v:stroke joinstyle="miter"/>
                      <v:path gradientshapeok="t" o:connecttype="rect"/>
                    </v:shapetype>
                    <v:shape id="Text Box 122" o:spid="_x0000_s1029" type="#_x0000_t202" style="position:absolute;width:68580;height:73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ob5cIA&#10;AADcAAAADwAAAGRycy9kb3ducmV2LnhtbERPTWvCQBC9F/oflil4q5uGIiW6iohCoV40oh7H7JgN&#10;ZmdDdjVpf70rFLzN433OZNbbWtyo9ZVjBR/DBARx4XTFpYJdvnr/AuEDssbaMSn4JQ+z6evLBDPt&#10;Ot7QbRtKEUPYZ6jAhNBkUvrCkEU/dA1x5M6utRgibEupW+xiuK1lmiQjabHi2GCwoYWh4rK9WgWr&#10;Q3/i/O9nZ47L5Wd3PRW8z9dKDd76+RhEoD48xf/ubx3npyk8nokX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6hvlwgAAANwAAAAPAAAAAAAAAAAAAAAAAJgCAABkcnMvZG93&#10;bnJldi54bWxQSwUGAAAAAAQABAD1AAAAhwMAAAAA&#10;" filled="f" stroked="f" strokeweight=".5pt">
                      <v:textbox inset="36pt,36pt,36pt,36pt">
                        <w:txbxContent>
                          <w:sdt>
                            <w:sdtPr>
                              <w:rPr>
                                <w:rFonts w:asciiTheme="majorHAnsi" w:eastAsiaTheme="majorEastAsia" w:hAnsiTheme="majorHAnsi" w:cstheme="majorBidi"/>
                                <w:color w:val="4A66AC" w:themeColor="accent1"/>
                                <w:spacing w:val="5"/>
                                <w:sz w:val="52"/>
                                <w:szCs w:val="52"/>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rsidR="00EC339E" w:rsidRDefault="00EC339E">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proofErr w:type="spellStart"/>
                                <w:r>
                                  <w:rPr>
                                    <w:rFonts w:asciiTheme="majorHAnsi" w:eastAsiaTheme="majorEastAsia" w:hAnsiTheme="majorHAnsi" w:cstheme="majorBidi"/>
                                    <w:color w:val="4A66AC" w:themeColor="accent1"/>
                                    <w:spacing w:val="5"/>
                                    <w:sz w:val="52"/>
                                    <w:szCs w:val="52"/>
                                  </w:rPr>
                                  <w:t>InSPiRe</w:t>
                                </w:r>
                                <w:proofErr w:type="spellEnd"/>
                                <w:r>
                                  <w:rPr>
                                    <w:rFonts w:asciiTheme="majorHAnsi" w:eastAsiaTheme="majorEastAsia" w:hAnsiTheme="majorHAnsi" w:cstheme="majorBidi"/>
                                    <w:color w:val="4A66AC" w:themeColor="accent1"/>
                                    <w:spacing w:val="5"/>
                                    <w:sz w:val="52"/>
                                    <w:szCs w:val="52"/>
                                  </w:rPr>
                                  <w:t xml:space="preserve"> Conference on Methodology for Clinical Trials in Small Populations and Rare Diseases</w:t>
                                </w:r>
                              </w:p>
                            </w:sdtContent>
                          </w:sdt>
                          <w:sdt>
                            <w:sdtPr>
                              <w:rPr>
                                <w:rFonts w:asciiTheme="majorHAnsi" w:eastAsiaTheme="majorEastAsia" w:hAnsiTheme="majorHAnsi" w:cstheme="majorBidi"/>
                                <w:color w:val="4A66AC" w:themeColor="accent1"/>
                                <w:spacing w:val="5"/>
                                <w:sz w:val="52"/>
                                <w:szCs w:val="52"/>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rsidR="00EC339E" w:rsidRDefault="00EC339E" w:rsidP="00FA15CF">
                                <w:pPr>
                                  <w:pStyle w:val="NoSpacing"/>
                                  <w:spacing w:before="240"/>
                                  <w:rPr>
                                    <w:rFonts w:asciiTheme="majorHAnsi" w:eastAsiaTheme="majorEastAsia" w:hAnsiTheme="majorHAnsi" w:cstheme="majorBidi"/>
                                    <w:color w:val="4A66AC" w:themeColor="accent1"/>
                                    <w:spacing w:val="5"/>
                                    <w:sz w:val="52"/>
                                    <w:szCs w:val="52"/>
                                  </w:rPr>
                                </w:pPr>
                                <w:r w:rsidRPr="00FA15CF">
                                  <w:rPr>
                                    <w:rFonts w:asciiTheme="majorHAnsi" w:eastAsiaTheme="majorEastAsia" w:hAnsiTheme="majorHAnsi" w:cstheme="majorBidi"/>
                                    <w:color w:val="4A66AC" w:themeColor="accent1"/>
                                    <w:spacing w:val="5"/>
                                    <w:sz w:val="52"/>
                                    <w:szCs w:val="52"/>
                                  </w:rPr>
                                  <w:t>26-28 April 2017, University of Warwick, Coventry</w:t>
                                </w:r>
                                <w:r>
                                  <w:rPr>
                                    <w:rFonts w:asciiTheme="majorHAnsi" w:eastAsiaTheme="majorEastAsia" w:hAnsiTheme="majorHAnsi" w:cstheme="majorBidi"/>
                                    <w:color w:val="4A66AC" w:themeColor="accent1"/>
                                    <w:spacing w:val="5"/>
                                    <w:sz w:val="52"/>
                                    <w:szCs w:val="52"/>
                                  </w:rPr>
                                  <w:t>, England</w:t>
                                </w:r>
                              </w:p>
                            </w:sdtContent>
                          </w:sdt>
                          <w:p w:rsidR="00EC339E" w:rsidRDefault="00EC339E" w:rsidP="00D76DC8">
                            <w:pPr>
                              <w:pStyle w:val="NoSpacing"/>
                              <w:spacing w:before="240"/>
                              <w:jc w:val="center"/>
                              <w:rPr>
                                <w:caps/>
                                <w:color w:val="242852" w:themeColor="text2"/>
                                <w:sz w:val="36"/>
                                <w:szCs w:val="36"/>
                              </w:rPr>
                            </w:pPr>
                            <w:r>
                              <w:rPr>
                                <w:caps/>
                                <w:noProof/>
                                <w:color w:val="242852" w:themeColor="text2"/>
                                <w:sz w:val="36"/>
                                <w:szCs w:val="36"/>
                                <w:lang w:eastAsia="en-GB"/>
                              </w:rPr>
                              <w:drawing>
                                <wp:inline distT="0" distB="0" distL="0" distR="0">
                                  <wp:extent cx="3416831" cy="2781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rtnerslogoscrop.jpg"/>
                                          <pic:cNvPicPr/>
                                        </pic:nvPicPr>
                                        <pic:blipFill>
                                          <a:blip r:embed="rId10">
                                            <a:extLst>
                                              <a:ext uri="{28A0092B-C50C-407E-A947-70E740481C1C}">
                                                <a14:useLocalDpi xmlns:a14="http://schemas.microsoft.com/office/drawing/2010/main" val="0"/>
                                              </a:ext>
                                            </a:extLst>
                                          </a:blip>
                                          <a:stretch>
                                            <a:fillRect/>
                                          </a:stretch>
                                        </pic:blipFill>
                                        <pic:spPr>
                                          <a:xfrm>
                                            <a:off x="0" y="0"/>
                                            <a:ext cx="3426687" cy="2789322"/>
                                          </a:xfrm>
                                          <a:prstGeom prst="rect">
                                            <a:avLst/>
                                          </a:prstGeom>
                                        </pic:spPr>
                                      </pic:pic>
                                    </a:graphicData>
                                  </a:graphic>
                                </wp:inline>
                              </w:drawing>
                            </w:r>
                          </w:p>
                        </w:txbxContent>
                      </v:textbox>
                    </v:shape>
                    <w10:wrap anchorx="page" anchory="page"/>
                  </v:group>
                </w:pict>
              </mc:Fallback>
            </mc:AlternateContent>
          </w:r>
        </w:p>
        <w:p w:rsidR="00FA15CF" w:rsidRDefault="00FA15CF">
          <w:pPr>
            <w:rPr>
              <w:rFonts w:asciiTheme="majorHAnsi" w:eastAsiaTheme="majorEastAsia" w:hAnsiTheme="majorHAnsi" w:cstheme="majorBidi"/>
              <w:color w:val="4A66AC" w:themeColor="accent1"/>
              <w:spacing w:val="5"/>
              <w:sz w:val="52"/>
              <w:szCs w:val="52"/>
            </w:rPr>
          </w:pPr>
          <w:r>
            <w:rPr>
              <w:color w:val="4A66AC" w:themeColor="accent1"/>
            </w:rPr>
            <w:br w:type="page"/>
          </w:r>
        </w:p>
      </w:sdtContent>
    </w:sdt>
    <w:sdt>
      <w:sdtPr>
        <w:rPr>
          <w:rFonts w:asciiTheme="minorHAnsi" w:eastAsiaTheme="minorEastAsia" w:hAnsiTheme="minorHAnsi" w:cstheme="minorBidi"/>
          <w:b w:val="0"/>
          <w:bCs w:val="0"/>
          <w:color w:val="auto"/>
          <w:sz w:val="22"/>
          <w:szCs w:val="22"/>
        </w:rPr>
        <w:id w:val="440349112"/>
        <w:docPartObj>
          <w:docPartGallery w:val="Table of Contents"/>
          <w:docPartUnique/>
        </w:docPartObj>
      </w:sdtPr>
      <w:sdtEndPr>
        <w:rPr>
          <w:noProof/>
        </w:rPr>
      </w:sdtEndPr>
      <w:sdtContent>
        <w:p w:rsidR="00FA15CF" w:rsidRDefault="00FA15CF">
          <w:pPr>
            <w:pStyle w:val="TOCHeading"/>
          </w:pPr>
          <w:r>
            <w:t>Contents</w:t>
          </w:r>
        </w:p>
        <w:p w:rsidR="000D24DC" w:rsidRPr="004671EB" w:rsidRDefault="000D24DC" w:rsidP="000D24DC">
          <w:pPr>
            <w:rPr>
              <w:sz w:val="20"/>
              <w:szCs w:val="20"/>
            </w:rPr>
          </w:pPr>
        </w:p>
        <w:p w:rsidR="003F4CB0" w:rsidRDefault="00FA15CF">
          <w:pPr>
            <w:pStyle w:val="TOC1"/>
            <w:tabs>
              <w:tab w:val="right" w:leader="dot" w:pos="9016"/>
            </w:tabs>
            <w:rPr>
              <w:noProof/>
              <w:lang w:eastAsia="en-GB"/>
            </w:rPr>
          </w:pPr>
          <w:r w:rsidRPr="004671EB">
            <w:rPr>
              <w:sz w:val="20"/>
              <w:szCs w:val="20"/>
            </w:rPr>
            <w:fldChar w:fldCharType="begin"/>
          </w:r>
          <w:r w:rsidRPr="004671EB">
            <w:rPr>
              <w:sz w:val="20"/>
              <w:szCs w:val="20"/>
            </w:rPr>
            <w:instrText xml:space="preserve"> TOC \o "1-3" \h \z \u </w:instrText>
          </w:r>
          <w:r w:rsidRPr="004671EB">
            <w:rPr>
              <w:sz w:val="20"/>
              <w:szCs w:val="20"/>
            </w:rPr>
            <w:fldChar w:fldCharType="separate"/>
          </w:r>
          <w:hyperlink w:anchor="_Toc480873861" w:history="1">
            <w:r w:rsidR="003F4CB0" w:rsidRPr="004E1C11">
              <w:rPr>
                <w:rStyle w:val="Hyperlink"/>
                <w:noProof/>
              </w:rPr>
              <w:t>Welcome</w:t>
            </w:r>
            <w:r w:rsidR="003F4CB0">
              <w:rPr>
                <w:noProof/>
                <w:webHidden/>
              </w:rPr>
              <w:tab/>
            </w:r>
            <w:r w:rsidR="003F4CB0">
              <w:rPr>
                <w:noProof/>
                <w:webHidden/>
              </w:rPr>
              <w:fldChar w:fldCharType="begin"/>
            </w:r>
            <w:r w:rsidR="003F4CB0">
              <w:rPr>
                <w:noProof/>
                <w:webHidden/>
              </w:rPr>
              <w:instrText xml:space="preserve"> PAGEREF _Toc480873861 \h </w:instrText>
            </w:r>
            <w:r w:rsidR="003F4CB0">
              <w:rPr>
                <w:noProof/>
                <w:webHidden/>
              </w:rPr>
            </w:r>
            <w:r w:rsidR="003F4CB0">
              <w:rPr>
                <w:noProof/>
                <w:webHidden/>
              </w:rPr>
              <w:fldChar w:fldCharType="separate"/>
            </w:r>
            <w:r w:rsidR="003F4CB0">
              <w:rPr>
                <w:noProof/>
                <w:webHidden/>
              </w:rPr>
              <w:t>2</w:t>
            </w:r>
            <w:r w:rsidR="003F4CB0">
              <w:rPr>
                <w:noProof/>
                <w:webHidden/>
              </w:rPr>
              <w:fldChar w:fldCharType="end"/>
            </w:r>
          </w:hyperlink>
        </w:p>
        <w:p w:rsidR="003F4CB0" w:rsidRDefault="003F4CB0">
          <w:pPr>
            <w:pStyle w:val="TOC1"/>
            <w:tabs>
              <w:tab w:val="right" w:leader="dot" w:pos="9016"/>
            </w:tabs>
            <w:rPr>
              <w:noProof/>
              <w:lang w:eastAsia="en-GB"/>
            </w:rPr>
          </w:pPr>
          <w:hyperlink w:anchor="_Toc480873862" w:history="1">
            <w:r w:rsidRPr="004E1C11">
              <w:rPr>
                <w:rStyle w:val="Hyperlink"/>
                <w:noProof/>
              </w:rPr>
              <w:t>Programme</w:t>
            </w:r>
            <w:r>
              <w:rPr>
                <w:noProof/>
                <w:webHidden/>
              </w:rPr>
              <w:tab/>
            </w:r>
            <w:r>
              <w:rPr>
                <w:noProof/>
                <w:webHidden/>
              </w:rPr>
              <w:fldChar w:fldCharType="begin"/>
            </w:r>
            <w:r>
              <w:rPr>
                <w:noProof/>
                <w:webHidden/>
              </w:rPr>
              <w:instrText xml:space="preserve"> PAGEREF _Toc480873862 \h </w:instrText>
            </w:r>
            <w:r>
              <w:rPr>
                <w:noProof/>
                <w:webHidden/>
              </w:rPr>
            </w:r>
            <w:r>
              <w:rPr>
                <w:noProof/>
                <w:webHidden/>
              </w:rPr>
              <w:fldChar w:fldCharType="separate"/>
            </w:r>
            <w:r>
              <w:rPr>
                <w:noProof/>
                <w:webHidden/>
              </w:rPr>
              <w:t>3</w:t>
            </w:r>
            <w:r>
              <w:rPr>
                <w:noProof/>
                <w:webHidden/>
              </w:rPr>
              <w:fldChar w:fldCharType="end"/>
            </w:r>
          </w:hyperlink>
        </w:p>
        <w:p w:rsidR="003F4CB0" w:rsidRDefault="003F4CB0">
          <w:pPr>
            <w:pStyle w:val="TOC2"/>
            <w:tabs>
              <w:tab w:val="right" w:leader="dot" w:pos="9016"/>
            </w:tabs>
            <w:rPr>
              <w:noProof/>
              <w:lang w:eastAsia="en-GB"/>
            </w:rPr>
          </w:pPr>
          <w:hyperlink w:anchor="_Toc480873863" w:history="1">
            <w:r w:rsidRPr="004E1C11">
              <w:rPr>
                <w:rStyle w:val="Hyperlink"/>
                <w:i/>
                <w:iCs/>
                <w:noProof/>
              </w:rPr>
              <w:t>Wednesday 26 April</w:t>
            </w:r>
            <w:r>
              <w:rPr>
                <w:noProof/>
                <w:webHidden/>
              </w:rPr>
              <w:tab/>
            </w:r>
            <w:r>
              <w:rPr>
                <w:noProof/>
                <w:webHidden/>
              </w:rPr>
              <w:fldChar w:fldCharType="begin"/>
            </w:r>
            <w:r>
              <w:rPr>
                <w:noProof/>
                <w:webHidden/>
              </w:rPr>
              <w:instrText xml:space="preserve"> PAGEREF _Toc480873863 \h </w:instrText>
            </w:r>
            <w:r>
              <w:rPr>
                <w:noProof/>
                <w:webHidden/>
              </w:rPr>
            </w:r>
            <w:r>
              <w:rPr>
                <w:noProof/>
                <w:webHidden/>
              </w:rPr>
              <w:fldChar w:fldCharType="separate"/>
            </w:r>
            <w:r>
              <w:rPr>
                <w:noProof/>
                <w:webHidden/>
              </w:rPr>
              <w:t>3</w:t>
            </w:r>
            <w:r>
              <w:rPr>
                <w:noProof/>
                <w:webHidden/>
              </w:rPr>
              <w:fldChar w:fldCharType="end"/>
            </w:r>
          </w:hyperlink>
        </w:p>
        <w:p w:rsidR="003F4CB0" w:rsidRDefault="003F4CB0">
          <w:pPr>
            <w:pStyle w:val="TOC2"/>
            <w:tabs>
              <w:tab w:val="right" w:leader="dot" w:pos="9016"/>
            </w:tabs>
            <w:rPr>
              <w:noProof/>
              <w:lang w:eastAsia="en-GB"/>
            </w:rPr>
          </w:pPr>
          <w:hyperlink w:anchor="_Toc480873864" w:history="1">
            <w:r w:rsidRPr="004E1C11">
              <w:rPr>
                <w:rStyle w:val="Hyperlink"/>
                <w:i/>
                <w:iCs/>
                <w:noProof/>
              </w:rPr>
              <w:t>Thursday 27 April</w:t>
            </w:r>
            <w:r>
              <w:rPr>
                <w:noProof/>
                <w:webHidden/>
              </w:rPr>
              <w:tab/>
            </w:r>
            <w:r>
              <w:rPr>
                <w:noProof/>
                <w:webHidden/>
              </w:rPr>
              <w:fldChar w:fldCharType="begin"/>
            </w:r>
            <w:r>
              <w:rPr>
                <w:noProof/>
                <w:webHidden/>
              </w:rPr>
              <w:instrText xml:space="preserve"> PAGEREF _Toc480873864 \h </w:instrText>
            </w:r>
            <w:r>
              <w:rPr>
                <w:noProof/>
                <w:webHidden/>
              </w:rPr>
            </w:r>
            <w:r>
              <w:rPr>
                <w:noProof/>
                <w:webHidden/>
              </w:rPr>
              <w:fldChar w:fldCharType="separate"/>
            </w:r>
            <w:r>
              <w:rPr>
                <w:noProof/>
                <w:webHidden/>
              </w:rPr>
              <w:t>4</w:t>
            </w:r>
            <w:r>
              <w:rPr>
                <w:noProof/>
                <w:webHidden/>
              </w:rPr>
              <w:fldChar w:fldCharType="end"/>
            </w:r>
          </w:hyperlink>
        </w:p>
        <w:p w:rsidR="003F4CB0" w:rsidRDefault="003F4CB0">
          <w:pPr>
            <w:pStyle w:val="TOC2"/>
            <w:tabs>
              <w:tab w:val="right" w:leader="dot" w:pos="9016"/>
            </w:tabs>
            <w:rPr>
              <w:noProof/>
              <w:lang w:eastAsia="en-GB"/>
            </w:rPr>
          </w:pPr>
          <w:hyperlink w:anchor="_Toc480873865" w:history="1">
            <w:r w:rsidRPr="004E1C11">
              <w:rPr>
                <w:rStyle w:val="Hyperlink"/>
                <w:i/>
                <w:iCs/>
                <w:noProof/>
              </w:rPr>
              <w:t>Friday 28 April</w:t>
            </w:r>
            <w:r>
              <w:rPr>
                <w:noProof/>
                <w:webHidden/>
              </w:rPr>
              <w:tab/>
            </w:r>
            <w:r>
              <w:rPr>
                <w:noProof/>
                <w:webHidden/>
              </w:rPr>
              <w:fldChar w:fldCharType="begin"/>
            </w:r>
            <w:r>
              <w:rPr>
                <w:noProof/>
                <w:webHidden/>
              </w:rPr>
              <w:instrText xml:space="preserve"> PAGEREF _Toc480873865 \h </w:instrText>
            </w:r>
            <w:r>
              <w:rPr>
                <w:noProof/>
                <w:webHidden/>
              </w:rPr>
            </w:r>
            <w:r>
              <w:rPr>
                <w:noProof/>
                <w:webHidden/>
              </w:rPr>
              <w:fldChar w:fldCharType="separate"/>
            </w:r>
            <w:r>
              <w:rPr>
                <w:noProof/>
                <w:webHidden/>
              </w:rPr>
              <w:t>5</w:t>
            </w:r>
            <w:r>
              <w:rPr>
                <w:noProof/>
                <w:webHidden/>
              </w:rPr>
              <w:fldChar w:fldCharType="end"/>
            </w:r>
          </w:hyperlink>
        </w:p>
        <w:p w:rsidR="003F4CB0" w:rsidRDefault="003F4CB0">
          <w:pPr>
            <w:pStyle w:val="TOC1"/>
            <w:tabs>
              <w:tab w:val="right" w:leader="dot" w:pos="9016"/>
            </w:tabs>
            <w:rPr>
              <w:noProof/>
              <w:lang w:eastAsia="en-GB"/>
            </w:rPr>
          </w:pPr>
          <w:hyperlink w:anchor="_Toc480873866" w:history="1">
            <w:r w:rsidRPr="004E1C11">
              <w:rPr>
                <w:rStyle w:val="Hyperlink"/>
                <w:noProof/>
              </w:rPr>
              <w:t>Speaker abstracts</w:t>
            </w:r>
            <w:r>
              <w:rPr>
                <w:noProof/>
                <w:webHidden/>
              </w:rPr>
              <w:tab/>
            </w:r>
            <w:r>
              <w:rPr>
                <w:noProof/>
                <w:webHidden/>
              </w:rPr>
              <w:fldChar w:fldCharType="begin"/>
            </w:r>
            <w:r>
              <w:rPr>
                <w:noProof/>
                <w:webHidden/>
              </w:rPr>
              <w:instrText xml:space="preserve"> PAGEREF _Toc480873866 \h </w:instrText>
            </w:r>
            <w:r>
              <w:rPr>
                <w:noProof/>
                <w:webHidden/>
              </w:rPr>
            </w:r>
            <w:r>
              <w:rPr>
                <w:noProof/>
                <w:webHidden/>
              </w:rPr>
              <w:fldChar w:fldCharType="separate"/>
            </w:r>
            <w:r>
              <w:rPr>
                <w:noProof/>
                <w:webHidden/>
              </w:rPr>
              <w:t>6</w:t>
            </w:r>
            <w:r>
              <w:rPr>
                <w:noProof/>
                <w:webHidden/>
              </w:rPr>
              <w:fldChar w:fldCharType="end"/>
            </w:r>
          </w:hyperlink>
        </w:p>
        <w:p w:rsidR="003F4CB0" w:rsidRDefault="003F4CB0">
          <w:pPr>
            <w:pStyle w:val="TOC2"/>
            <w:tabs>
              <w:tab w:val="right" w:leader="dot" w:pos="9016"/>
            </w:tabs>
            <w:rPr>
              <w:noProof/>
              <w:lang w:eastAsia="en-GB"/>
            </w:rPr>
          </w:pPr>
          <w:hyperlink w:anchor="_Toc480873867" w:history="1">
            <w:r w:rsidRPr="004E1C11">
              <w:rPr>
                <w:rStyle w:val="Hyperlink"/>
                <w:noProof/>
              </w:rPr>
              <w:t>Introduction to Alport disease and motivation and rationale for the study</w:t>
            </w:r>
            <w:r>
              <w:rPr>
                <w:noProof/>
                <w:webHidden/>
              </w:rPr>
              <w:tab/>
            </w:r>
            <w:r>
              <w:rPr>
                <w:noProof/>
                <w:webHidden/>
              </w:rPr>
              <w:fldChar w:fldCharType="begin"/>
            </w:r>
            <w:r>
              <w:rPr>
                <w:noProof/>
                <w:webHidden/>
              </w:rPr>
              <w:instrText xml:space="preserve"> PAGEREF _Toc480873867 \h </w:instrText>
            </w:r>
            <w:r>
              <w:rPr>
                <w:noProof/>
                <w:webHidden/>
              </w:rPr>
            </w:r>
            <w:r>
              <w:rPr>
                <w:noProof/>
                <w:webHidden/>
              </w:rPr>
              <w:fldChar w:fldCharType="separate"/>
            </w:r>
            <w:r>
              <w:rPr>
                <w:noProof/>
                <w:webHidden/>
              </w:rPr>
              <w:t>6</w:t>
            </w:r>
            <w:r>
              <w:rPr>
                <w:noProof/>
                <w:webHidden/>
              </w:rPr>
              <w:fldChar w:fldCharType="end"/>
            </w:r>
          </w:hyperlink>
        </w:p>
        <w:p w:rsidR="003F4CB0" w:rsidRDefault="003F4CB0">
          <w:pPr>
            <w:pStyle w:val="TOC2"/>
            <w:tabs>
              <w:tab w:val="right" w:leader="dot" w:pos="9016"/>
            </w:tabs>
            <w:rPr>
              <w:noProof/>
              <w:lang w:eastAsia="en-GB"/>
            </w:rPr>
          </w:pPr>
          <w:hyperlink w:anchor="_Toc480873868" w:history="1">
            <w:r w:rsidRPr="004E1C11">
              <w:rPr>
                <w:rStyle w:val="Hyperlink"/>
                <w:noProof/>
              </w:rPr>
              <w:t>Evidence synthesis for a single randomized controlled trial and observational data in small populations:</w:t>
            </w:r>
            <w:r>
              <w:rPr>
                <w:noProof/>
                <w:webHidden/>
              </w:rPr>
              <w:tab/>
            </w:r>
            <w:r>
              <w:rPr>
                <w:noProof/>
                <w:webHidden/>
              </w:rPr>
              <w:fldChar w:fldCharType="begin"/>
            </w:r>
            <w:r>
              <w:rPr>
                <w:noProof/>
                <w:webHidden/>
              </w:rPr>
              <w:instrText xml:space="preserve"> PAGEREF _Toc480873868 \h </w:instrText>
            </w:r>
            <w:r>
              <w:rPr>
                <w:noProof/>
                <w:webHidden/>
              </w:rPr>
            </w:r>
            <w:r>
              <w:rPr>
                <w:noProof/>
                <w:webHidden/>
              </w:rPr>
              <w:fldChar w:fldCharType="separate"/>
            </w:r>
            <w:r>
              <w:rPr>
                <w:noProof/>
                <w:webHidden/>
              </w:rPr>
              <w:t>6</w:t>
            </w:r>
            <w:r>
              <w:rPr>
                <w:noProof/>
                <w:webHidden/>
              </w:rPr>
              <w:fldChar w:fldCharType="end"/>
            </w:r>
          </w:hyperlink>
        </w:p>
        <w:p w:rsidR="003F4CB0" w:rsidRDefault="003F4CB0">
          <w:pPr>
            <w:pStyle w:val="TOC2"/>
            <w:tabs>
              <w:tab w:val="right" w:leader="dot" w:pos="9016"/>
            </w:tabs>
            <w:rPr>
              <w:noProof/>
              <w:lang w:eastAsia="en-GB"/>
            </w:rPr>
          </w:pPr>
          <w:hyperlink w:anchor="_Toc480873869" w:history="1">
            <w:r w:rsidRPr="004E1C11">
              <w:rPr>
                <w:rStyle w:val="Hyperlink"/>
                <w:noProof/>
              </w:rPr>
              <w:t>Pharmacotherapy in children – small populations of human subjects who are not just small adults</w:t>
            </w:r>
            <w:r>
              <w:rPr>
                <w:noProof/>
                <w:webHidden/>
              </w:rPr>
              <w:tab/>
            </w:r>
            <w:r>
              <w:rPr>
                <w:noProof/>
                <w:webHidden/>
              </w:rPr>
              <w:fldChar w:fldCharType="begin"/>
            </w:r>
            <w:r>
              <w:rPr>
                <w:noProof/>
                <w:webHidden/>
              </w:rPr>
              <w:instrText xml:space="preserve"> PAGEREF _Toc480873869 \h </w:instrText>
            </w:r>
            <w:r>
              <w:rPr>
                <w:noProof/>
                <w:webHidden/>
              </w:rPr>
            </w:r>
            <w:r>
              <w:rPr>
                <w:noProof/>
                <w:webHidden/>
              </w:rPr>
              <w:fldChar w:fldCharType="separate"/>
            </w:r>
            <w:r>
              <w:rPr>
                <w:noProof/>
                <w:webHidden/>
              </w:rPr>
              <w:t>7</w:t>
            </w:r>
            <w:r>
              <w:rPr>
                <w:noProof/>
                <w:webHidden/>
              </w:rPr>
              <w:fldChar w:fldCharType="end"/>
            </w:r>
          </w:hyperlink>
        </w:p>
        <w:p w:rsidR="003F4CB0" w:rsidRDefault="003F4CB0">
          <w:pPr>
            <w:pStyle w:val="TOC2"/>
            <w:tabs>
              <w:tab w:val="right" w:leader="dot" w:pos="9016"/>
            </w:tabs>
            <w:rPr>
              <w:noProof/>
              <w:lang w:eastAsia="en-GB"/>
            </w:rPr>
          </w:pPr>
          <w:hyperlink w:anchor="_Toc480873870" w:history="1">
            <w:r w:rsidRPr="004E1C11">
              <w:rPr>
                <w:rStyle w:val="Hyperlink"/>
                <w:noProof/>
              </w:rPr>
              <w:t>Using historical data to inform extrapolation decisions in children</w:t>
            </w:r>
            <w:r>
              <w:rPr>
                <w:noProof/>
                <w:webHidden/>
              </w:rPr>
              <w:tab/>
            </w:r>
            <w:r>
              <w:rPr>
                <w:noProof/>
                <w:webHidden/>
              </w:rPr>
              <w:fldChar w:fldCharType="begin"/>
            </w:r>
            <w:r>
              <w:rPr>
                <w:noProof/>
                <w:webHidden/>
              </w:rPr>
              <w:instrText xml:space="preserve"> PAGEREF _Toc480873870 \h </w:instrText>
            </w:r>
            <w:r>
              <w:rPr>
                <w:noProof/>
                <w:webHidden/>
              </w:rPr>
            </w:r>
            <w:r>
              <w:rPr>
                <w:noProof/>
                <w:webHidden/>
              </w:rPr>
              <w:fldChar w:fldCharType="separate"/>
            </w:r>
            <w:r>
              <w:rPr>
                <w:noProof/>
                <w:webHidden/>
              </w:rPr>
              <w:t>7</w:t>
            </w:r>
            <w:r>
              <w:rPr>
                <w:noProof/>
                <w:webHidden/>
              </w:rPr>
              <w:fldChar w:fldCharType="end"/>
            </w:r>
          </w:hyperlink>
        </w:p>
        <w:p w:rsidR="003F4CB0" w:rsidRDefault="003F4CB0">
          <w:pPr>
            <w:pStyle w:val="TOC2"/>
            <w:tabs>
              <w:tab w:val="right" w:leader="dot" w:pos="9016"/>
            </w:tabs>
            <w:rPr>
              <w:noProof/>
              <w:lang w:eastAsia="en-GB"/>
            </w:rPr>
          </w:pPr>
          <w:hyperlink w:anchor="_Toc480873871" w:history="1">
            <w:r w:rsidRPr="004E1C11">
              <w:rPr>
                <w:rStyle w:val="Hyperlink"/>
                <w:noProof/>
              </w:rPr>
              <w:t>Incorporating PK/PD information in early phase dose-finding trials in small populations</w:t>
            </w:r>
            <w:r>
              <w:rPr>
                <w:noProof/>
                <w:webHidden/>
              </w:rPr>
              <w:tab/>
            </w:r>
            <w:r>
              <w:rPr>
                <w:noProof/>
                <w:webHidden/>
              </w:rPr>
              <w:fldChar w:fldCharType="begin"/>
            </w:r>
            <w:r>
              <w:rPr>
                <w:noProof/>
                <w:webHidden/>
              </w:rPr>
              <w:instrText xml:space="preserve"> PAGEREF _Toc480873871 \h </w:instrText>
            </w:r>
            <w:r>
              <w:rPr>
                <w:noProof/>
                <w:webHidden/>
              </w:rPr>
            </w:r>
            <w:r>
              <w:rPr>
                <w:noProof/>
                <w:webHidden/>
              </w:rPr>
              <w:fldChar w:fldCharType="separate"/>
            </w:r>
            <w:r>
              <w:rPr>
                <w:noProof/>
                <w:webHidden/>
              </w:rPr>
              <w:t>7</w:t>
            </w:r>
            <w:r>
              <w:rPr>
                <w:noProof/>
                <w:webHidden/>
              </w:rPr>
              <w:fldChar w:fldCharType="end"/>
            </w:r>
          </w:hyperlink>
        </w:p>
        <w:p w:rsidR="003F4CB0" w:rsidRDefault="003F4CB0">
          <w:pPr>
            <w:pStyle w:val="TOC2"/>
            <w:tabs>
              <w:tab w:val="right" w:leader="dot" w:pos="9016"/>
            </w:tabs>
            <w:rPr>
              <w:noProof/>
              <w:lang w:eastAsia="en-GB"/>
            </w:rPr>
          </w:pPr>
          <w:hyperlink w:anchor="_Toc480873872" w:history="1">
            <w:r w:rsidRPr="004E1C11">
              <w:rPr>
                <w:rStyle w:val="Hyperlink"/>
                <w:noProof/>
              </w:rPr>
              <w:t>The Advantages of Bayesian Decision Analysis in Small Populations</w:t>
            </w:r>
            <w:r>
              <w:rPr>
                <w:noProof/>
                <w:webHidden/>
              </w:rPr>
              <w:tab/>
            </w:r>
            <w:r>
              <w:rPr>
                <w:noProof/>
                <w:webHidden/>
              </w:rPr>
              <w:fldChar w:fldCharType="begin"/>
            </w:r>
            <w:r>
              <w:rPr>
                <w:noProof/>
                <w:webHidden/>
              </w:rPr>
              <w:instrText xml:space="preserve"> PAGEREF _Toc480873872 \h </w:instrText>
            </w:r>
            <w:r>
              <w:rPr>
                <w:noProof/>
                <w:webHidden/>
              </w:rPr>
            </w:r>
            <w:r>
              <w:rPr>
                <w:noProof/>
                <w:webHidden/>
              </w:rPr>
              <w:fldChar w:fldCharType="separate"/>
            </w:r>
            <w:r>
              <w:rPr>
                <w:noProof/>
                <w:webHidden/>
              </w:rPr>
              <w:t>8</w:t>
            </w:r>
            <w:r>
              <w:rPr>
                <w:noProof/>
                <w:webHidden/>
              </w:rPr>
              <w:fldChar w:fldCharType="end"/>
            </w:r>
          </w:hyperlink>
        </w:p>
        <w:p w:rsidR="003F4CB0" w:rsidRDefault="003F4CB0">
          <w:pPr>
            <w:pStyle w:val="TOC2"/>
            <w:tabs>
              <w:tab w:val="right" w:leader="dot" w:pos="9016"/>
            </w:tabs>
            <w:rPr>
              <w:noProof/>
              <w:lang w:eastAsia="en-GB"/>
            </w:rPr>
          </w:pPr>
          <w:hyperlink w:anchor="_Toc480873873" w:history="1">
            <w:r w:rsidRPr="004E1C11">
              <w:rPr>
                <w:rStyle w:val="Hyperlink"/>
                <w:noProof/>
              </w:rPr>
              <w:t>Decision-theoretic designs for clinical trials in rare diseases/small populations</w:t>
            </w:r>
            <w:r>
              <w:rPr>
                <w:noProof/>
                <w:webHidden/>
              </w:rPr>
              <w:tab/>
            </w:r>
            <w:r>
              <w:rPr>
                <w:noProof/>
                <w:webHidden/>
              </w:rPr>
              <w:fldChar w:fldCharType="begin"/>
            </w:r>
            <w:r>
              <w:rPr>
                <w:noProof/>
                <w:webHidden/>
              </w:rPr>
              <w:instrText xml:space="preserve"> PAGEREF _Toc480873873 \h </w:instrText>
            </w:r>
            <w:r>
              <w:rPr>
                <w:noProof/>
                <w:webHidden/>
              </w:rPr>
            </w:r>
            <w:r>
              <w:rPr>
                <w:noProof/>
                <w:webHidden/>
              </w:rPr>
              <w:fldChar w:fldCharType="separate"/>
            </w:r>
            <w:r>
              <w:rPr>
                <w:noProof/>
                <w:webHidden/>
              </w:rPr>
              <w:t>8</w:t>
            </w:r>
            <w:r>
              <w:rPr>
                <w:noProof/>
                <w:webHidden/>
              </w:rPr>
              <w:fldChar w:fldCharType="end"/>
            </w:r>
          </w:hyperlink>
        </w:p>
        <w:p w:rsidR="003F4CB0" w:rsidRDefault="003F4CB0">
          <w:pPr>
            <w:pStyle w:val="TOC2"/>
            <w:tabs>
              <w:tab w:val="right" w:leader="dot" w:pos="9016"/>
            </w:tabs>
            <w:rPr>
              <w:noProof/>
              <w:lang w:eastAsia="en-GB"/>
            </w:rPr>
          </w:pPr>
          <w:hyperlink w:anchor="_Toc480873874" w:history="1">
            <w:r w:rsidRPr="004E1C11">
              <w:rPr>
                <w:rStyle w:val="Hyperlink"/>
                <w:noProof/>
              </w:rPr>
              <w:t>On p-values and Bayes factors for small samples</w:t>
            </w:r>
            <w:r>
              <w:rPr>
                <w:noProof/>
                <w:webHidden/>
              </w:rPr>
              <w:tab/>
            </w:r>
            <w:r>
              <w:rPr>
                <w:noProof/>
                <w:webHidden/>
              </w:rPr>
              <w:fldChar w:fldCharType="begin"/>
            </w:r>
            <w:r>
              <w:rPr>
                <w:noProof/>
                <w:webHidden/>
              </w:rPr>
              <w:instrText xml:space="preserve"> PAGEREF _Toc480873874 \h </w:instrText>
            </w:r>
            <w:r>
              <w:rPr>
                <w:noProof/>
                <w:webHidden/>
              </w:rPr>
            </w:r>
            <w:r>
              <w:rPr>
                <w:noProof/>
                <w:webHidden/>
              </w:rPr>
              <w:fldChar w:fldCharType="separate"/>
            </w:r>
            <w:r>
              <w:rPr>
                <w:noProof/>
                <w:webHidden/>
              </w:rPr>
              <w:t>9</w:t>
            </w:r>
            <w:r>
              <w:rPr>
                <w:noProof/>
                <w:webHidden/>
              </w:rPr>
              <w:fldChar w:fldCharType="end"/>
            </w:r>
          </w:hyperlink>
        </w:p>
        <w:p w:rsidR="003F4CB0" w:rsidRDefault="003F4CB0">
          <w:pPr>
            <w:pStyle w:val="TOC2"/>
            <w:tabs>
              <w:tab w:val="right" w:leader="dot" w:pos="9016"/>
            </w:tabs>
            <w:rPr>
              <w:noProof/>
              <w:lang w:eastAsia="en-GB"/>
            </w:rPr>
          </w:pPr>
          <w:hyperlink w:anchor="_Toc480873875" w:history="1">
            <w:r w:rsidRPr="004E1C11">
              <w:rPr>
                <w:rStyle w:val="Hyperlink"/>
                <w:noProof/>
              </w:rPr>
              <w:t>Bayesian approaches to extrapolation in clinical research</w:t>
            </w:r>
            <w:r>
              <w:rPr>
                <w:noProof/>
                <w:webHidden/>
              </w:rPr>
              <w:tab/>
            </w:r>
            <w:r>
              <w:rPr>
                <w:noProof/>
                <w:webHidden/>
              </w:rPr>
              <w:fldChar w:fldCharType="begin"/>
            </w:r>
            <w:r>
              <w:rPr>
                <w:noProof/>
                <w:webHidden/>
              </w:rPr>
              <w:instrText xml:space="preserve"> PAGEREF _Toc480873875 \h </w:instrText>
            </w:r>
            <w:r>
              <w:rPr>
                <w:noProof/>
                <w:webHidden/>
              </w:rPr>
            </w:r>
            <w:r>
              <w:rPr>
                <w:noProof/>
                <w:webHidden/>
              </w:rPr>
              <w:fldChar w:fldCharType="separate"/>
            </w:r>
            <w:r>
              <w:rPr>
                <w:noProof/>
                <w:webHidden/>
              </w:rPr>
              <w:t>9</w:t>
            </w:r>
            <w:r>
              <w:rPr>
                <w:noProof/>
                <w:webHidden/>
              </w:rPr>
              <w:fldChar w:fldCharType="end"/>
            </w:r>
          </w:hyperlink>
        </w:p>
        <w:p w:rsidR="003F4CB0" w:rsidRDefault="003F4CB0">
          <w:pPr>
            <w:pStyle w:val="TOC2"/>
            <w:tabs>
              <w:tab w:val="right" w:leader="dot" w:pos="9016"/>
            </w:tabs>
            <w:rPr>
              <w:noProof/>
              <w:lang w:eastAsia="en-GB"/>
            </w:rPr>
          </w:pPr>
          <w:hyperlink w:anchor="_Toc480873876" w:history="1">
            <w:r w:rsidRPr="004E1C11">
              <w:rPr>
                <w:rStyle w:val="Hyperlink"/>
                <w:noProof/>
              </w:rPr>
              <w:t>A General Design for Confirmatory Basket Trials</w:t>
            </w:r>
            <w:r>
              <w:rPr>
                <w:noProof/>
                <w:webHidden/>
              </w:rPr>
              <w:tab/>
            </w:r>
            <w:r>
              <w:rPr>
                <w:noProof/>
                <w:webHidden/>
              </w:rPr>
              <w:fldChar w:fldCharType="begin"/>
            </w:r>
            <w:r>
              <w:rPr>
                <w:noProof/>
                <w:webHidden/>
              </w:rPr>
              <w:instrText xml:space="preserve"> PAGEREF _Toc480873876 \h </w:instrText>
            </w:r>
            <w:r>
              <w:rPr>
                <w:noProof/>
                <w:webHidden/>
              </w:rPr>
            </w:r>
            <w:r>
              <w:rPr>
                <w:noProof/>
                <w:webHidden/>
              </w:rPr>
              <w:fldChar w:fldCharType="separate"/>
            </w:r>
            <w:r>
              <w:rPr>
                <w:noProof/>
                <w:webHidden/>
              </w:rPr>
              <w:t>9</w:t>
            </w:r>
            <w:r>
              <w:rPr>
                <w:noProof/>
                <w:webHidden/>
              </w:rPr>
              <w:fldChar w:fldCharType="end"/>
            </w:r>
          </w:hyperlink>
        </w:p>
        <w:p w:rsidR="003F4CB0" w:rsidRDefault="003F4CB0">
          <w:pPr>
            <w:pStyle w:val="TOC2"/>
            <w:tabs>
              <w:tab w:val="right" w:leader="dot" w:pos="9016"/>
            </w:tabs>
            <w:rPr>
              <w:noProof/>
              <w:lang w:eastAsia="en-GB"/>
            </w:rPr>
          </w:pPr>
          <w:hyperlink w:anchor="_Toc480873877" w:history="1">
            <w:r w:rsidRPr="004E1C11">
              <w:rPr>
                <w:rStyle w:val="Hyperlink"/>
                <w:noProof/>
              </w:rPr>
              <w:t>Optimizing trial design for targeted therapies</w:t>
            </w:r>
            <w:r>
              <w:rPr>
                <w:noProof/>
                <w:webHidden/>
              </w:rPr>
              <w:tab/>
            </w:r>
            <w:r>
              <w:rPr>
                <w:noProof/>
                <w:webHidden/>
              </w:rPr>
              <w:fldChar w:fldCharType="begin"/>
            </w:r>
            <w:r>
              <w:rPr>
                <w:noProof/>
                <w:webHidden/>
              </w:rPr>
              <w:instrText xml:space="preserve"> PAGEREF _Toc480873877 \h </w:instrText>
            </w:r>
            <w:r>
              <w:rPr>
                <w:noProof/>
                <w:webHidden/>
              </w:rPr>
            </w:r>
            <w:r>
              <w:rPr>
                <w:noProof/>
                <w:webHidden/>
              </w:rPr>
              <w:fldChar w:fldCharType="separate"/>
            </w:r>
            <w:r>
              <w:rPr>
                <w:noProof/>
                <w:webHidden/>
              </w:rPr>
              <w:t>10</w:t>
            </w:r>
            <w:r>
              <w:rPr>
                <w:noProof/>
                <w:webHidden/>
              </w:rPr>
              <w:fldChar w:fldCharType="end"/>
            </w:r>
          </w:hyperlink>
        </w:p>
        <w:p w:rsidR="003F4CB0" w:rsidRDefault="003F4CB0">
          <w:pPr>
            <w:pStyle w:val="TOC2"/>
            <w:tabs>
              <w:tab w:val="right" w:leader="dot" w:pos="9016"/>
            </w:tabs>
            <w:rPr>
              <w:noProof/>
              <w:lang w:eastAsia="en-GB"/>
            </w:rPr>
          </w:pPr>
          <w:hyperlink w:anchor="_Toc480873878" w:history="1">
            <w:r w:rsidRPr="004E1C11">
              <w:rPr>
                <w:rStyle w:val="Hyperlink"/>
                <w:noProof/>
              </w:rPr>
              <w:t>Clinical Trial Designs with Threshold Selection for a Continuous</w:t>
            </w:r>
            <w:r>
              <w:rPr>
                <w:noProof/>
                <w:webHidden/>
              </w:rPr>
              <w:tab/>
            </w:r>
            <w:r>
              <w:rPr>
                <w:noProof/>
                <w:webHidden/>
              </w:rPr>
              <w:fldChar w:fldCharType="begin"/>
            </w:r>
            <w:r>
              <w:rPr>
                <w:noProof/>
                <w:webHidden/>
              </w:rPr>
              <w:instrText xml:space="preserve"> PAGEREF _Toc480873878 \h </w:instrText>
            </w:r>
            <w:r>
              <w:rPr>
                <w:noProof/>
                <w:webHidden/>
              </w:rPr>
            </w:r>
            <w:r>
              <w:rPr>
                <w:noProof/>
                <w:webHidden/>
              </w:rPr>
              <w:fldChar w:fldCharType="separate"/>
            </w:r>
            <w:r>
              <w:rPr>
                <w:noProof/>
                <w:webHidden/>
              </w:rPr>
              <w:t>10</w:t>
            </w:r>
            <w:r>
              <w:rPr>
                <w:noProof/>
                <w:webHidden/>
              </w:rPr>
              <w:fldChar w:fldCharType="end"/>
            </w:r>
          </w:hyperlink>
        </w:p>
        <w:p w:rsidR="003F4CB0" w:rsidRDefault="003F4CB0">
          <w:pPr>
            <w:pStyle w:val="TOC2"/>
            <w:tabs>
              <w:tab w:val="right" w:leader="dot" w:pos="9016"/>
            </w:tabs>
            <w:rPr>
              <w:noProof/>
              <w:lang w:eastAsia="en-GB"/>
            </w:rPr>
          </w:pPr>
          <w:hyperlink w:anchor="_Toc480873879" w:history="1">
            <w:r w:rsidRPr="004E1C11">
              <w:rPr>
                <w:rStyle w:val="Hyperlink"/>
                <w:noProof/>
              </w:rPr>
              <w:t>Biomarker</w:t>
            </w:r>
            <w:r>
              <w:rPr>
                <w:noProof/>
                <w:webHidden/>
              </w:rPr>
              <w:tab/>
            </w:r>
            <w:r>
              <w:rPr>
                <w:noProof/>
                <w:webHidden/>
              </w:rPr>
              <w:fldChar w:fldCharType="begin"/>
            </w:r>
            <w:r>
              <w:rPr>
                <w:noProof/>
                <w:webHidden/>
              </w:rPr>
              <w:instrText xml:space="preserve"> PAGEREF _Toc480873879 \h </w:instrText>
            </w:r>
            <w:r>
              <w:rPr>
                <w:noProof/>
                <w:webHidden/>
              </w:rPr>
            </w:r>
            <w:r>
              <w:rPr>
                <w:noProof/>
                <w:webHidden/>
              </w:rPr>
              <w:fldChar w:fldCharType="separate"/>
            </w:r>
            <w:r>
              <w:rPr>
                <w:noProof/>
                <w:webHidden/>
              </w:rPr>
              <w:t>10</w:t>
            </w:r>
            <w:r>
              <w:rPr>
                <w:noProof/>
                <w:webHidden/>
              </w:rPr>
              <w:fldChar w:fldCharType="end"/>
            </w:r>
          </w:hyperlink>
        </w:p>
        <w:p w:rsidR="003F4CB0" w:rsidRDefault="003F4CB0">
          <w:pPr>
            <w:pStyle w:val="TOC2"/>
            <w:tabs>
              <w:tab w:val="right" w:leader="dot" w:pos="9016"/>
            </w:tabs>
            <w:rPr>
              <w:noProof/>
              <w:lang w:eastAsia="en-GB"/>
            </w:rPr>
          </w:pPr>
          <w:hyperlink w:anchor="_Toc480873880" w:history="1">
            <w:r w:rsidRPr="004E1C11">
              <w:rPr>
                <w:rStyle w:val="Hyperlink"/>
                <w:noProof/>
              </w:rPr>
              <w:t>Predictive evidence threshold scaling: does the evidence meet a confirmatory standard?</w:t>
            </w:r>
            <w:r>
              <w:rPr>
                <w:noProof/>
                <w:webHidden/>
              </w:rPr>
              <w:tab/>
            </w:r>
            <w:r>
              <w:rPr>
                <w:noProof/>
                <w:webHidden/>
              </w:rPr>
              <w:fldChar w:fldCharType="begin"/>
            </w:r>
            <w:r>
              <w:rPr>
                <w:noProof/>
                <w:webHidden/>
              </w:rPr>
              <w:instrText xml:space="preserve"> PAGEREF _Toc480873880 \h </w:instrText>
            </w:r>
            <w:r>
              <w:rPr>
                <w:noProof/>
                <w:webHidden/>
              </w:rPr>
            </w:r>
            <w:r>
              <w:rPr>
                <w:noProof/>
                <w:webHidden/>
              </w:rPr>
              <w:fldChar w:fldCharType="separate"/>
            </w:r>
            <w:r>
              <w:rPr>
                <w:noProof/>
                <w:webHidden/>
              </w:rPr>
              <w:t>11</w:t>
            </w:r>
            <w:r>
              <w:rPr>
                <w:noProof/>
                <w:webHidden/>
              </w:rPr>
              <w:fldChar w:fldCharType="end"/>
            </w:r>
          </w:hyperlink>
        </w:p>
        <w:p w:rsidR="003F4CB0" w:rsidRDefault="003F4CB0">
          <w:pPr>
            <w:pStyle w:val="TOC2"/>
            <w:tabs>
              <w:tab w:val="right" w:leader="dot" w:pos="9016"/>
            </w:tabs>
            <w:rPr>
              <w:noProof/>
              <w:lang w:eastAsia="en-GB"/>
            </w:rPr>
          </w:pPr>
          <w:hyperlink w:anchor="_Toc480873881" w:history="1">
            <w:r w:rsidRPr="004E1C11">
              <w:rPr>
                <w:rStyle w:val="Hyperlink"/>
                <w:noProof/>
              </w:rPr>
              <w:t>Bayesian meta-analysis for few studies</w:t>
            </w:r>
            <w:r>
              <w:rPr>
                <w:noProof/>
                <w:webHidden/>
              </w:rPr>
              <w:tab/>
            </w:r>
            <w:r>
              <w:rPr>
                <w:noProof/>
                <w:webHidden/>
              </w:rPr>
              <w:fldChar w:fldCharType="begin"/>
            </w:r>
            <w:r>
              <w:rPr>
                <w:noProof/>
                <w:webHidden/>
              </w:rPr>
              <w:instrText xml:space="preserve"> PAGEREF _Toc480873881 \h </w:instrText>
            </w:r>
            <w:r>
              <w:rPr>
                <w:noProof/>
                <w:webHidden/>
              </w:rPr>
            </w:r>
            <w:r>
              <w:rPr>
                <w:noProof/>
                <w:webHidden/>
              </w:rPr>
              <w:fldChar w:fldCharType="separate"/>
            </w:r>
            <w:r>
              <w:rPr>
                <w:noProof/>
                <w:webHidden/>
              </w:rPr>
              <w:t>11</w:t>
            </w:r>
            <w:r>
              <w:rPr>
                <w:noProof/>
                <w:webHidden/>
              </w:rPr>
              <w:fldChar w:fldCharType="end"/>
            </w:r>
          </w:hyperlink>
        </w:p>
        <w:p w:rsidR="003F4CB0" w:rsidRDefault="003F4CB0">
          <w:pPr>
            <w:pStyle w:val="TOC2"/>
            <w:tabs>
              <w:tab w:val="right" w:leader="dot" w:pos="9016"/>
            </w:tabs>
            <w:rPr>
              <w:noProof/>
              <w:lang w:eastAsia="en-GB"/>
            </w:rPr>
          </w:pPr>
          <w:hyperlink w:anchor="_Toc480873882" w:history="1">
            <w:r w:rsidRPr="004E1C11">
              <w:rPr>
                <w:rStyle w:val="Hyperlink"/>
                <w:noProof/>
              </w:rPr>
              <w:t>A design-by-treatment interaction model for network meta-analysis with integrated nested Laplace approximations</w:t>
            </w:r>
            <w:r>
              <w:rPr>
                <w:noProof/>
                <w:webHidden/>
              </w:rPr>
              <w:tab/>
            </w:r>
            <w:r>
              <w:rPr>
                <w:noProof/>
                <w:webHidden/>
              </w:rPr>
              <w:fldChar w:fldCharType="begin"/>
            </w:r>
            <w:r>
              <w:rPr>
                <w:noProof/>
                <w:webHidden/>
              </w:rPr>
              <w:instrText xml:space="preserve"> PAGEREF _Toc480873882 \h </w:instrText>
            </w:r>
            <w:r>
              <w:rPr>
                <w:noProof/>
                <w:webHidden/>
              </w:rPr>
            </w:r>
            <w:r>
              <w:rPr>
                <w:noProof/>
                <w:webHidden/>
              </w:rPr>
              <w:fldChar w:fldCharType="separate"/>
            </w:r>
            <w:r>
              <w:rPr>
                <w:noProof/>
                <w:webHidden/>
              </w:rPr>
              <w:t>12</w:t>
            </w:r>
            <w:r>
              <w:rPr>
                <w:noProof/>
                <w:webHidden/>
              </w:rPr>
              <w:fldChar w:fldCharType="end"/>
            </w:r>
          </w:hyperlink>
        </w:p>
        <w:p w:rsidR="003F4CB0" w:rsidRDefault="003F4CB0">
          <w:pPr>
            <w:pStyle w:val="TOC1"/>
            <w:tabs>
              <w:tab w:val="right" w:leader="dot" w:pos="9016"/>
            </w:tabs>
            <w:rPr>
              <w:noProof/>
              <w:lang w:eastAsia="en-GB"/>
            </w:rPr>
          </w:pPr>
          <w:hyperlink w:anchor="_Toc480873883" w:history="1">
            <w:r w:rsidRPr="004E1C11">
              <w:rPr>
                <w:rStyle w:val="Hyperlink"/>
                <w:noProof/>
              </w:rPr>
              <w:t>Poster abstracts</w:t>
            </w:r>
            <w:r>
              <w:rPr>
                <w:noProof/>
                <w:webHidden/>
              </w:rPr>
              <w:tab/>
            </w:r>
            <w:r>
              <w:rPr>
                <w:noProof/>
                <w:webHidden/>
              </w:rPr>
              <w:fldChar w:fldCharType="begin"/>
            </w:r>
            <w:r>
              <w:rPr>
                <w:noProof/>
                <w:webHidden/>
              </w:rPr>
              <w:instrText xml:space="preserve"> PAGEREF _Toc480873883 \h </w:instrText>
            </w:r>
            <w:r>
              <w:rPr>
                <w:noProof/>
                <w:webHidden/>
              </w:rPr>
            </w:r>
            <w:r>
              <w:rPr>
                <w:noProof/>
                <w:webHidden/>
              </w:rPr>
              <w:fldChar w:fldCharType="separate"/>
            </w:r>
            <w:r>
              <w:rPr>
                <w:noProof/>
                <w:webHidden/>
              </w:rPr>
              <w:t>13</w:t>
            </w:r>
            <w:r>
              <w:rPr>
                <w:noProof/>
                <w:webHidden/>
              </w:rPr>
              <w:fldChar w:fldCharType="end"/>
            </w:r>
          </w:hyperlink>
        </w:p>
        <w:p w:rsidR="003F4CB0" w:rsidRDefault="003F4CB0">
          <w:pPr>
            <w:pStyle w:val="TOC2"/>
            <w:tabs>
              <w:tab w:val="right" w:leader="dot" w:pos="9016"/>
            </w:tabs>
            <w:rPr>
              <w:noProof/>
              <w:lang w:eastAsia="en-GB"/>
            </w:rPr>
          </w:pPr>
          <w:hyperlink w:anchor="_Toc480873884" w:history="1">
            <w:r w:rsidRPr="004E1C11">
              <w:rPr>
                <w:rStyle w:val="Hyperlink"/>
                <w:noProof/>
              </w:rPr>
              <w:t>A Bayesian adaptive design for clinical trials in rare diseases</w:t>
            </w:r>
            <w:r>
              <w:rPr>
                <w:noProof/>
                <w:webHidden/>
              </w:rPr>
              <w:tab/>
            </w:r>
            <w:r>
              <w:rPr>
                <w:noProof/>
                <w:webHidden/>
              </w:rPr>
              <w:fldChar w:fldCharType="begin"/>
            </w:r>
            <w:r>
              <w:rPr>
                <w:noProof/>
                <w:webHidden/>
              </w:rPr>
              <w:instrText xml:space="preserve"> PAGEREF _Toc480873884 \h </w:instrText>
            </w:r>
            <w:r>
              <w:rPr>
                <w:noProof/>
                <w:webHidden/>
              </w:rPr>
            </w:r>
            <w:r>
              <w:rPr>
                <w:noProof/>
                <w:webHidden/>
              </w:rPr>
              <w:fldChar w:fldCharType="separate"/>
            </w:r>
            <w:r>
              <w:rPr>
                <w:noProof/>
                <w:webHidden/>
              </w:rPr>
              <w:t>13</w:t>
            </w:r>
            <w:r>
              <w:rPr>
                <w:noProof/>
                <w:webHidden/>
              </w:rPr>
              <w:fldChar w:fldCharType="end"/>
            </w:r>
          </w:hyperlink>
        </w:p>
        <w:p w:rsidR="003F4CB0" w:rsidRDefault="003F4CB0">
          <w:pPr>
            <w:pStyle w:val="TOC2"/>
            <w:tabs>
              <w:tab w:val="right" w:leader="dot" w:pos="9016"/>
            </w:tabs>
            <w:rPr>
              <w:noProof/>
              <w:lang w:eastAsia="en-GB"/>
            </w:rPr>
          </w:pPr>
          <w:hyperlink w:anchor="_Toc480873885" w:history="1">
            <w:r w:rsidRPr="004E1C11">
              <w:rPr>
                <w:rStyle w:val="Hyperlink"/>
                <w:noProof/>
              </w:rPr>
              <w:t>Hierarchical Clustering as a Novel Analysis Tool vs Traditional Regression Techniques in Rare Disease Research: the Effect of Nitisinone in Alkaptonuria</w:t>
            </w:r>
            <w:r>
              <w:rPr>
                <w:noProof/>
                <w:webHidden/>
              </w:rPr>
              <w:tab/>
            </w:r>
            <w:r>
              <w:rPr>
                <w:noProof/>
                <w:webHidden/>
              </w:rPr>
              <w:fldChar w:fldCharType="begin"/>
            </w:r>
            <w:r>
              <w:rPr>
                <w:noProof/>
                <w:webHidden/>
              </w:rPr>
              <w:instrText xml:space="preserve"> PAGEREF _Toc480873885 \h </w:instrText>
            </w:r>
            <w:r>
              <w:rPr>
                <w:noProof/>
                <w:webHidden/>
              </w:rPr>
            </w:r>
            <w:r>
              <w:rPr>
                <w:noProof/>
                <w:webHidden/>
              </w:rPr>
              <w:fldChar w:fldCharType="separate"/>
            </w:r>
            <w:r>
              <w:rPr>
                <w:noProof/>
                <w:webHidden/>
              </w:rPr>
              <w:t>13</w:t>
            </w:r>
            <w:r>
              <w:rPr>
                <w:noProof/>
                <w:webHidden/>
              </w:rPr>
              <w:fldChar w:fldCharType="end"/>
            </w:r>
          </w:hyperlink>
        </w:p>
        <w:p w:rsidR="003F4CB0" w:rsidRDefault="003F4CB0">
          <w:pPr>
            <w:pStyle w:val="TOC2"/>
            <w:tabs>
              <w:tab w:val="right" w:leader="dot" w:pos="9016"/>
            </w:tabs>
            <w:rPr>
              <w:noProof/>
              <w:lang w:eastAsia="en-GB"/>
            </w:rPr>
          </w:pPr>
          <w:hyperlink w:anchor="_Toc480873886" w:history="1">
            <w:r w:rsidRPr="004E1C11">
              <w:rPr>
                <w:rStyle w:val="Hyperlink"/>
                <w:noProof/>
              </w:rPr>
              <w:t>A Bayesian group-sequential design in emergency care: the UK-REBOA trial</w:t>
            </w:r>
            <w:r>
              <w:rPr>
                <w:noProof/>
                <w:webHidden/>
              </w:rPr>
              <w:tab/>
            </w:r>
            <w:r>
              <w:rPr>
                <w:noProof/>
                <w:webHidden/>
              </w:rPr>
              <w:fldChar w:fldCharType="begin"/>
            </w:r>
            <w:r>
              <w:rPr>
                <w:noProof/>
                <w:webHidden/>
              </w:rPr>
              <w:instrText xml:space="preserve"> PAGEREF _Toc480873886 \h </w:instrText>
            </w:r>
            <w:r>
              <w:rPr>
                <w:noProof/>
                <w:webHidden/>
              </w:rPr>
            </w:r>
            <w:r>
              <w:rPr>
                <w:noProof/>
                <w:webHidden/>
              </w:rPr>
              <w:fldChar w:fldCharType="separate"/>
            </w:r>
            <w:r>
              <w:rPr>
                <w:noProof/>
                <w:webHidden/>
              </w:rPr>
              <w:t>14</w:t>
            </w:r>
            <w:r>
              <w:rPr>
                <w:noProof/>
                <w:webHidden/>
              </w:rPr>
              <w:fldChar w:fldCharType="end"/>
            </w:r>
          </w:hyperlink>
        </w:p>
        <w:p w:rsidR="003F4CB0" w:rsidRDefault="003F4CB0">
          <w:pPr>
            <w:pStyle w:val="TOC2"/>
            <w:tabs>
              <w:tab w:val="right" w:leader="dot" w:pos="9016"/>
            </w:tabs>
            <w:rPr>
              <w:noProof/>
              <w:lang w:eastAsia="en-GB"/>
            </w:rPr>
          </w:pPr>
          <w:hyperlink w:anchor="_Toc480873887" w:history="1">
            <w:r w:rsidRPr="004E1C11">
              <w:rPr>
                <w:rStyle w:val="Hyperlink"/>
                <w:noProof/>
              </w:rPr>
              <w:t>Improving the efficiency of trials using composite endpoints</w:t>
            </w:r>
            <w:r>
              <w:rPr>
                <w:noProof/>
                <w:webHidden/>
              </w:rPr>
              <w:tab/>
            </w:r>
            <w:r>
              <w:rPr>
                <w:noProof/>
                <w:webHidden/>
              </w:rPr>
              <w:fldChar w:fldCharType="begin"/>
            </w:r>
            <w:r>
              <w:rPr>
                <w:noProof/>
                <w:webHidden/>
              </w:rPr>
              <w:instrText xml:space="preserve"> PAGEREF _Toc480873887 \h </w:instrText>
            </w:r>
            <w:r>
              <w:rPr>
                <w:noProof/>
                <w:webHidden/>
              </w:rPr>
            </w:r>
            <w:r>
              <w:rPr>
                <w:noProof/>
                <w:webHidden/>
              </w:rPr>
              <w:fldChar w:fldCharType="separate"/>
            </w:r>
            <w:r>
              <w:rPr>
                <w:noProof/>
                <w:webHidden/>
              </w:rPr>
              <w:t>15</w:t>
            </w:r>
            <w:r>
              <w:rPr>
                <w:noProof/>
                <w:webHidden/>
              </w:rPr>
              <w:fldChar w:fldCharType="end"/>
            </w:r>
          </w:hyperlink>
        </w:p>
        <w:p w:rsidR="003F4CB0" w:rsidRDefault="003F4CB0">
          <w:pPr>
            <w:pStyle w:val="TOC2"/>
            <w:tabs>
              <w:tab w:val="right" w:leader="dot" w:pos="9016"/>
            </w:tabs>
            <w:rPr>
              <w:noProof/>
              <w:lang w:eastAsia="en-GB"/>
            </w:rPr>
          </w:pPr>
          <w:hyperlink w:anchor="_Toc480873888" w:history="1">
            <w:r w:rsidRPr="004E1C11">
              <w:rPr>
                <w:rStyle w:val="Hyperlink"/>
                <w:noProof/>
              </w:rPr>
              <w:t>A novel approach to analysis of clinical trials for rare cancers assuming</w:t>
            </w:r>
            <w:r w:rsidRPr="004E1C11">
              <w:rPr>
                <w:rStyle w:val="Hyperlink"/>
                <w:rFonts w:ascii="Arial" w:hAnsi="Arial" w:cs="Arial"/>
                <w:noProof/>
              </w:rPr>
              <w:t xml:space="preserve"> </w:t>
            </w:r>
            <w:r w:rsidRPr="004E1C11">
              <w:rPr>
                <w:rStyle w:val="Hyperlink"/>
                <w:noProof/>
              </w:rPr>
              <w:t>symmetry</w:t>
            </w:r>
            <w:r>
              <w:rPr>
                <w:noProof/>
                <w:webHidden/>
              </w:rPr>
              <w:tab/>
            </w:r>
            <w:r>
              <w:rPr>
                <w:noProof/>
                <w:webHidden/>
              </w:rPr>
              <w:fldChar w:fldCharType="begin"/>
            </w:r>
            <w:r>
              <w:rPr>
                <w:noProof/>
                <w:webHidden/>
              </w:rPr>
              <w:instrText xml:space="preserve"> PAGEREF _Toc480873888 \h </w:instrText>
            </w:r>
            <w:r>
              <w:rPr>
                <w:noProof/>
                <w:webHidden/>
              </w:rPr>
            </w:r>
            <w:r>
              <w:rPr>
                <w:noProof/>
                <w:webHidden/>
              </w:rPr>
              <w:fldChar w:fldCharType="separate"/>
            </w:r>
            <w:r>
              <w:rPr>
                <w:noProof/>
                <w:webHidden/>
              </w:rPr>
              <w:t>16</w:t>
            </w:r>
            <w:r>
              <w:rPr>
                <w:noProof/>
                <w:webHidden/>
              </w:rPr>
              <w:fldChar w:fldCharType="end"/>
            </w:r>
          </w:hyperlink>
        </w:p>
        <w:p w:rsidR="003F4CB0" w:rsidRDefault="003F4CB0">
          <w:pPr>
            <w:pStyle w:val="TOC2"/>
            <w:tabs>
              <w:tab w:val="right" w:leader="dot" w:pos="9016"/>
            </w:tabs>
            <w:rPr>
              <w:noProof/>
              <w:lang w:eastAsia="en-GB"/>
            </w:rPr>
          </w:pPr>
          <w:hyperlink w:anchor="_Toc480873889" w:history="1">
            <w:r w:rsidRPr="004E1C11">
              <w:rPr>
                <w:rStyle w:val="Hyperlink"/>
                <w:noProof/>
              </w:rPr>
              <w:t>Randomized non-inferiority and equivalence trials in pediatrics: A systematic review with focus on sample size.</w:t>
            </w:r>
            <w:r>
              <w:rPr>
                <w:noProof/>
                <w:webHidden/>
              </w:rPr>
              <w:tab/>
            </w:r>
            <w:r>
              <w:rPr>
                <w:noProof/>
                <w:webHidden/>
              </w:rPr>
              <w:fldChar w:fldCharType="begin"/>
            </w:r>
            <w:r>
              <w:rPr>
                <w:noProof/>
                <w:webHidden/>
              </w:rPr>
              <w:instrText xml:space="preserve"> PAGEREF _Toc480873889 \h </w:instrText>
            </w:r>
            <w:r>
              <w:rPr>
                <w:noProof/>
                <w:webHidden/>
              </w:rPr>
            </w:r>
            <w:r>
              <w:rPr>
                <w:noProof/>
                <w:webHidden/>
              </w:rPr>
              <w:fldChar w:fldCharType="separate"/>
            </w:r>
            <w:r>
              <w:rPr>
                <w:noProof/>
                <w:webHidden/>
              </w:rPr>
              <w:t>17</w:t>
            </w:r>
            <w:r>
              <w:rPr>
                <w:noProof/>
                <w:webHidden/>
              </w:rPr>
              <w:fldChar w:fldCharType="end"/>
            </w:r>
          </w:hyperlink>
        </w:p>
        <w:p w:rsidR="003F4CB0" w:rsidRDefault="003F4CB0">
          <w:pPr>
            <w:pStyle w:val="TOC2"/>
            <w:tabs>
              <w:tab w:val="right" w:leader="dot" w:pos="9016"/>
            </w:tabs>
            <w:rPr>
              <w:noProof/>
              <w:lang w:eastAsia="en-GB"/>
            </w:rPr>
          </w:pPr>
          <w:hyperlink w:anchor="_Toc480873890" w:history="1">
            <w:r w:rsidRPr="004E1C11">
              <w:rPr>
                <w:rStyle w:val="Hyperlink"/>
                <w:noProof/>
              </w:rPr>
              <w:t>Likelihood-based random-effect meta-analysis of few studies:  An empirical investigation and a simulation study</w:t>
            </w:r>
            <w:r>
              <w:rPr>
                <w:noProof/>
                <w:webHidden/>
              </w:rPr>
              <w:tab/>
            </w:r>
            <w:r>
              <w:rPr>
                <w:noProof/>
                <w:webHidden/>
              </w:rPr>
              <w:fldChar w:fldCharType="begin"/>
            </w:r>
            <w:r>
              <w:rPr>
                <w:noProof/>
                <w:webHidden/>
              </w:rPr>
              <w:instrText xml:space="preserve"> PAGEREF _Toc480873890 \h </w:instrText>
            </w:r>
            <w:r>
              <w:rPr>
                <w:noProof/>
                <w:webHidden/>
              </w:rPr>
            </w:r>
            <w:r>
              <w:rPr>
                <w:noProof/>
                <w:webHidden/>
              </w:rPr>
              <w:fldChar w:fldCharType="separate"/>
            </w:r>
            <w:r>
              <w:rPr>
                <w:noProof/>
                <w:webHidden/>
              </w:rPr>
              <w:t>18</w:t>
            </w:r>
            <w:r>
              <w:rPr>
                <w:noProof/>
                <w:webHidden/>
              </w:rPr>
              <w:fldChar w:fldCharType="end"/>
            </w:r>
          </w:hyperlink>
        </w:p>
        <w:p w:rsidR="003F4CB0" w:rsidRDefault="003F4CB0">
          <w:pPr>
            <w:pStyle w:val="TOC2"/>
            <w:tabs>
              <w:tab w:val="right" w:leader="dot" w:pos="9016"/>
            </w:tabs>
            <w:rPr>
              <w:noProof/>
              <w:lang w:eastAsia="en-GB"/>
            </w:rPr>
          </w:pPr>
          <w:hyperlink w:anchor="_Toc480873891" w:history="1">
            <w:r w:rsidRPr="004E1C11">
              <w:rPr>
                <w:rStyle w:val="Hyperlink"/>
                <w:noProof/>
              </w:rPr>
              <w:t>Designing trial outcomes for rare diseases</w:t>
            </w:r>
            <w:r>
              <w:rPr>
                <w:noProof/>
                <w:webHidden/>
              </w:rPr>
              <w:tab/>
            </w:r>
            <w:r>
              <w:rPr>
                <w:noProof/>
                <w:webHidden/>
              </w:rPr>
              <w:fldChar w:fldCharType="begin"/>
            </w:r>
            <w:r>
              <w:rPr>
                <w:noProof/>
                <w:webHidden/>
              </w:rPr>
              <w:instrText xml:space="preserve"> PAGEREF _Toc480873891 \h </w:instrText>
            </w:r>
            <w:r>
              <w:rPr>
                <w:noProof/>
                <w:webHidden/>
              </w:rPr>
            </w:r>
            <w:r>
              <w:rPr>
                <w:noProof/>
                <w:webHidden/>
              </w:rPr>
              <w:fldChar w:fldCharType="separate"/>
            </w:r>
            <w:r>
              <w:rPr>
                <w:noProof/>
                <w:webHidden/>
              </w:rPr>
              <w:t>20</w:t>
            </w:r>
            <w:r>
              <w:rPr>
                <w:noProof/>
                <w:webHidden/>
              </w:rPr>
              <w:fldChar w:fldCharType="end"/>
            </w:r>
          </w:hyperlink>
        </w:p>
        <w:p w:rsidR="003F4CB0" w:rsidRDefault="003F4CB0">
          <w:pPr>
            <w:pStyle w:val="TOC1"/>
            <w:tabs>
              <w:tab w:val="right" w:leader="dot" w:pos="9016"/>
            </w:tabs>
            <w:rPr>
              <w:noProof/>
              <w:lang w:eastAsia="en-GB"/>
            </w:rPr>
          </w:pPr>
          <w:hyperlink w:anchor="_Toc480873892" w:history="1">
            <w:r w:rsidRPr="004E1C11">
              <w:rPr>
                <w:rStyle w:val="Hyperlink"/>
                <w:noProof/>
              </w:rPr>
              <w:t>Useful information</w:t>
            </w:r>
            <w:r>
              <w:rPr>
                <w:noProof/>
                <w:webHidden/>
              </w:rPr>
              <w:tab/>
            </w:r>
            <w:r>
              <w:rPr>
                <w:noProof/>
                <w:webHidden/>
              </w:rPr>
              <w:fldChar w:fldCharType="begin"/>
            </w:r>
            <w:r>
              <w:rPr>
                <w:noProof/>
                <w:webHidden/>
              </w:rPr>
              <w:instrText xml:space="preserve"> PAGEREF _Toc480873892 \h </w:instrText>
            </w:r>
            <w:r>
              <w:rPr>
                <w:noProof/>
                <w:webHidden/>
              </w:rPr>
            </w:r>
            <w:r>
              <w:rPr>
                <w:noProof/>
                <w:webHidden/>
              </w:rPr>
              <w:fldChar w:fldCharType="separate"/>
            </w:r>
            <w:r>
              <w:rPr>
                <w:noProof/>
                <w:webHidden/>
              </w:rPr>
              <w:t>21</w:t>
            </w:r>
            <w:r>
              <w:rPr>
                <w:noProof/>
                <w:webHidden/>
              </w:rPr>
              <w:fldChar w:fldCharType="end"/>
            </w:r>
          </w:hyperlink>
        </w:p>
        <w:p w:rsidR="00FA15CF" w:rsidRDefault="00FA15CF">
          <w:r w:rsidRPr="004671EB">
            <w:rPr>
              <w:b/>
              <w:bCs/>
              <w:noProof/>
              <w:sz w:val="20"/>
              <w:szCs w:val="20"/>
            </w:rPr>
            <w:fldChar w:fldCharType="end"/>
          </w:r>
        </w:p>
      </w:sdtContent>
    </w:sdt>
    <w:p w:rsidR="00D76DC8" w:rsidRDefault="009C12CE" w:rsidP="00D76DC8">
      <w:pPr>
        <w:pStyle w:val="Heading1"/>
      </w:pPr>
      <w:bookmarkStart w:id="1" w:name="_Toc480873861"/>
      <w:r>
        <w:t>Welcome</w:t>
      </w:r>
      <w:bookmarkEnd w:id="1"/>
    </w:p>
    <w:p w:rsidR="00D76DC8" w:rsidRPr="005754C6" w:rsidRDefault="00D76DC8" w:rsidP="00D76DC8">
      <w:pPr>
        <w:rPr>
          <w:sz w:val="20"/>
          <w:szCs w:val="20"/>
        </w:rPr>
      </w:pPr>
    </w:p>
    <w:p w:rsidR="009C12CE" w:rsidRDefault="009C12CE" w:rsidP="009C12CE">
      <w:r>
        <w:t xml:space="preserve">We are delighted to welcome you to the University of Warwick for the </w:t>
      </w:r>
      <w:proofErr w:type="spellStart"/>
      <w:r>
        <w:t>InSPiRe</w:t>
      </w:r>
      <w:proofErr w:type="spellEnd"/>
      <w:r>
        <w:t xml:space="preserve"> Conference on Methodology for Clinical Trials in Small Populations and Rare Diseases.</w:t>
      </w:r>
    </w:p>
    <w:p w:rsidR="009C12CE" w:rsidRDefault="009C12CE" w:rsidP="009C12CE">
      <w:r>
        <w:t xml:space="preserve">The </w:t>
      </w:r>
      <w:proofErr w:type="spellStart"/>
      <w:r>
        <w:t>InSPiRe</w:t>
      </w:r>
      <w:proofErr w:type="spellEnd"/>
      <w:r>
        <w:t xml:space="preserve"> (Innovative Methodology in Small Populations Research) project is an EU-funded project focussing on the development of novel methodology for clinical trials in small populations and rare diseases.  In such settings the large clinical trials generally used to evaluate new drugs and other healthcare interventions are infeasible or impossible.  As a result, new approaches to the design of such studies, or improved methods of data analysis and subsequent decision-making, are needed, and the </w:t>
      </w:r>
      <w:proofErr w:type="spellStart"/>
      <w:r>
        <w:t>InSPiRe</w:t>
      </w:r>
      <w:proofErr w:type="spellEnd"/>
      <w:r>
        <w:t xml:space="preserve"> project has brought together an international team of researchers with expertise in innovative clinical trial design and analysis methods in response to this need.</w:t>
      </w:r>
    </w:p>
    <w:p w:rsidR="009C12CE" w:rsidRDefault="009C12CE" w:rsidP="009C12CE">
      <w:r>
        <w:t xml:space="preserve">This conference marks the end of the three-year </w:t>
      </w:r>
      <w:proofErr w:type="spellStart"/>
      <w:r>
        <w:t>InSPiRe</w:t>
      </w:r>
      <w:proofErr w:type="spellEnd"/>
      <w:r>
        <w:t xml:space="preserve"> project and brings together the project team along with other researchers with an interest in this important area.  In addition to plenary talks from the </w:t>
      </w:r>
      <w:proofErr w:type="spellStart"/>
      <w:r>
        <w:t>InSPiRe</w:t>
      </w:r>
      <w:proofErr w:type="spellEnd"/>
      <w:r>
        <w:t xml:space="preserve"> team and other invited international experts, the conference includes two pre-conference course and poster presentations.  Hopefully it will provide a good opportunity for exchange of ideas as well as a chance to catch up with friends and colleagues.</w:t>
      </w:r>
    </w:p>
    <w:p w:rsidR="009C12CE" w:rsidRDefault="009C12CE" w:rsidP="009C12CE"/>
    <w:p w:rsidR="009C12CE" w:rsidRDefault="009C12CE" w:rsidP="009C12CE">
      <w:r>
        <w:t xml:space="preserve">Nigel Stallard, </w:t>
      </w:r>
      <w:proofErr w:type="spellStart"/>
      <w:r>
        <w:t>InSPiRe</w:t>
      </w:r>
      <w:proofErr w:type="spellEnd"/>
      <w:r>
        <w:t xml:space="preserve"> project coordinator on behalf of the Conference organising committee  </w:t>
      </w:r>
    </w:p>
    <w:p w:rsidR="00D76DC8" w:rsidRDefault="00D76DC8" w:rsidP="00D76DC8">
      <w:pPr>
        <w:rPr>
          <w:rFonts w:asciiTheme="majorHAnsi" w:eastAsiaTheme="majorEastAsia" w:hAnsiTheme="majorHAnsi" w:cstheme="majorBidi"/>
          <w:color w:val="374C80" w:themeColor="accent1" w:themeShade="BF"/>
          <w:sz w:val="28"/>
          <w:szCs w:val="28"/>
        </w:rPr>
      </w:pPr>
      <w:r>
        <w:br w:type="page"/>
      </w:r>
    </w:p>
    <w:p w:rsidR="000D24DC" w:rsidRDefault="000D24DC" w:rsidP="000D24DC">
      <w:pPr>
        <w:pStyle w:val="Heading1"/>
      </w:pPr>
      <w:bookmarkStart w:id="2" w:name="_Toc480873862"/>
      <w:r>
        <w:lastRenderedPageBreak/>
        <w:t>Programme</w:t>
      </w:r>
      <w:bookmarkEnd w:id="2"/>
    </w:p>
    <w:p w:rsidR="000D24DC" w:rsidRPr="000D24DC" w:rsidRDefault="000D24DC" w:rsidP="000D24DC">
      <w:pPr>
        <w:pStyle w:val="Heading2"/>
        <w:rPr>
          <w:rStyle w:val="Emphasis"/>
        </w:rPr>
      </w:pPr>
      <w:bookmarkStart w:id="3" w:name="_Toc480873863"/>
      <w:r w:rsidRPr="000D24DC">
        <w:rPr>
          <w:rStyle w:val="Emphasis"/>
        </w:rPr>
        <w:t>Wednesday 26 April</w:t>
      </w:r>
      <w:bookmarkEnd w:id="3"/>
    </w:p>
    <w:tbl>
      <w:tblPr>
        <w:tblW w:w="5000" w:type="pct"/>
        <w:tblCellMar>
          <w:top w:w="60" w:type="dxa"/>
          <w:left w:w="60" w:type="dxa"/>
          <w:bottom w:w="60" w:type="dxa"/>
          <w:right w:w="60" w:type="dxa"/>
        </w:tblCellMar>
        <w:tblLook w:val="04A0" w:firstRow="1" w:lastRow="0" w:firstColumn="1" w:lastColumn="0" w:noHBand="0" w:noVBand="1"/>
      </w:tblPr>
      <w:tblGrid>
        <w:gridCol w:w="1805"/>
        <w:gridCol w:w="7221"/>
      </w:tblGrid>
      <w:tr w:rsidR="00FA39A4" w:rsidRPr="009A3A53" w:rsidTr="000D24DC">
        <w:tc>
          <w:tcPr>
            <w:tcW w:w="1000" w:type="pct"/>
            <w:shd w:val="clear" w:color="auto" w:fill="auto"/>
            <w:tcMar>
              <w:top w:w="0" w:type="dxa"/>
              <w:left w:w="0" w:type="dxa"/>
              <w:bottom w:w="0" w:type="dxa"/>
              <w:right w:w="0" w:type="dxa"/>
            </w:tcMar>
          </w:tcPr>
          <w:p w:rsidR="00FA39A4" w:rsidRPr="009A3A53" w:rsidRDefault="00FA39A4" w:rsidP="00FA39A4">
            <w:pPr>
              <w:spacing w:before="240" w:after="0"/>
              <w:rPr>
                <w:rFonts w:cstheme="minorHAnsi"/>
                <w:color w:val="383838"/>
                <w:sz w:val="20"/>
                <w:szCs w:val="20"/>
              </w:rPr>
            </w:pPr>
            <w:r>
              <w:rPr>
                <w:rFonts w:cstheme="minorHAnsi"/>
                <w:color w:val="383838"/>
                <w:sz w:val="20"/>
                <w:szCs w:val="20"/>
              </w:rPr>
              <w:t>8:30am-9:30am</w:t>
            </w:r>
          </w:p>
        </w:tc>
        <w:tc>
          <w:tcPr>
            <w:tcW w:w="0" w:type="auto"/>
            <w:shd w:val="clear" w:color="auto" w:fill="auto"/>
            <w:tcMar>
              <w:top w:w="0" w:type="dxa"/>
              <w:left w:w="0" w:type="dxa"/>
              <w:bottom w:w="0" w:type="dxa"/>
              <w:right w:w="0" w:type="dxa"/>
            </w:tcMar>
          </w:tcPr>
          <w:p w:rsidR="00FA39A4" w:rsidRDefault="00FA39A4" w:rsidP="00FA39A4">
            <w:pPr>
              <w:pStyle w:val="NormalWeb"/>
              <w:spacing w:after="0"/>
              <w:rPr>
                <w:rStyle w:val="Strong"/>
                <w:rFonts w:asciiTheme="minorHAnsi" w:hAnsiTheme="minorHAnsi" w:cstheme="minorHAnsi"/>
                <w:color w:val="383838"/>
                <w:sz w:val="20"/>
                <w:szCs w:val="20"/>
              </w:rPr>
            </w:pPr>
          </w:p>
          <w:p w:rsidR="00FA39A4" w:rsidRDefault="00FA39A4" w:rsidP="00FA39A4">
            <w:pPr>
              <w:pStyle w:val="NormalWeb"/>
              <w:spacing w:after="0"/>
              <w:rPr>
                <w:rStyle w:val="Strong"/>
                <w:rFonts w:asciiTheme="minorHAnsi" w:hAnsiTheme="minorHAnsi" w:cstheme="minorHAnsi"/>
                <w:color w:val="383838"/>
                <w:sz w:val="20"/>
                <w:szCs w:val="20"/>
              </w:rPr>
            </w:pPr>
            <w:r>
              <w:rPr>
                <w:rStyle w:val="Strong"/>
                <w:rFonts w:asciiTheme="minorHAnsi" w:hAnsiTheme="minorHAnsi" w:cstheme="minorHAnsi"/>
                <w:color w:val="383838"/>
                <w:sz w:val="20"/>
                <w:szCs w:val="20"/>
              </w:rPr>
              <w:t>Course Registration (</w:t>
            </w:r>
            <w:r w:rsidR="00620C85">
              <w:rPr>
                <w:rStyle w:val="Strong"/>
                <w:rFonts w:asciiTheme="minorHAnsi" w:hAnsiTheme="minorHAnsi" w:cstheme="minorHAnsi"/>
                <w:color w:val="383838"/>
                <w:sz w:val="20"/>
                <w:szCs w:val="20"/>
              </w:rPr>
              <w:t>Scarman reception</w:t>
            </w:r>
            <w:r>
              <w:rPr>
                <w:rStyle w:val="Strong"/>
                <w:rFonts w:asciiTheme="minorHAnsi" w:hAnsiTheme="minorHAnsi" w:cstheme="minorHAnsi"/>
                <w:color w:val="383838"/>
                <w:sz w:val="20"/>
                <w:szCs w:val="20"/>
              </w:rPr>
              <w:t>) &amp; coffee on arrival (lounge)</w:t>
            </w:r>
          </w:p>
          <w:p w:rsidR="00FA39A4" w:rsidRPr="009A3A53" w:rsidRDefault="00FA39A4" w:rsidP="00FA39A4">
            <w:pPr>
              <w:pStyle w:val="NormalWeb"/>
              <w:spacing w:after="0"/>
              <w:rPr>
                <w:rStyle w:val="Strong"/>
                <w:rFonts w:asciiTheme="minorHAnsi" w:hAnsiTheme="minorHAnsi" w:cstheme="minorHAnsi"/>
                <w:color w:val="383838"/>
                <w:sz w:val="20"/>
                <w:szCs w:val="20"/>
              </w:rPr>
            </w:pPr>
          </w:p>
        </w:tc>
      </w:tr>
      <w:tr w:rsidR="000D24DC" w:rsidRPr="009A3A53" w:rsidTr="000D24DC">
        <w:tc>
          <w:tcPr>
            <w:tcW w:w="1000" w:type="pct"/>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9.30am-1.00pm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Pre Conference course(s)</w:t>
            </w:r>
            <w:r w:rsidRPr="009A3A53">
              <w:rPr>
                <w:rFonts w:asciiTheme="minorHAnsi" w:hAnsiTheme="minorHAnsi" w:cstheme="minorHAnsi"/>
                <w:color w:val="383838"/>
                <w:sz w:val="20"/>
                <w:szCs w:val="20"/>
              </w:rPr>
              <w:t xml:space="preserve"> </w:t>
            </w:r>
          </w:p>
          <w:p w:rsidR="000D24DC" w:rsidRPr="00FA39A4" w:rsidRDefault="00FA39A4" w:rsidP="00EC339E">
            <w:pPr>
              <w:numPr>
                <w:ilvl w:val="0"/>
                <w:numId w:val="1"/>
              </w:numPr>
              <w:spacing w:before="100" w:beforeAutospacing="1" w:after="90" w:line="240" w:lineRule="auto"/>
              <w:rPr>
                <w:rFonts w:cstheme="minorHAnsi"/>
                <w:color w:val="383838"/>
                <w:sz w:val="20"/>
                <w:szCs w:val="20"/>
              </w:rPr>
            </w:pPr>
            <w:r w:rsidRPr="00FA39A4">
              <w:rPr>
                <w:rFonts w:cstheme="minorHAnsi"/>
                <w:color w:val="383838"/>
                <w:sz w:val="20"/>
                <w:szCs w:val="20"/>
              </w:rPr>
              <w:t xml:space="preserve">Meta-Analysis of Few Studies (Space 31):  </w:t>
            </w:r>
            <w:r w:rsidR="000D24DC" w:rsidRPr="00FA39A4">
              <w:rPr>
                <w:rStyle w:val="Emphasis"/>
                <w:rFonts w:cstheme="minorHAnsi"/>
                <w:color w:val="383838"/>
                <w:sz w:val="20"/>
                <w:szCs w:val="20"/>
              </w:rPr>
              <w:t xml:space="preserve">Tim </w:t>
            </w:r>
            <w:proofErr w:type="spellStart"/>
            <w:r w:rsidR="000D24DC" w:rsidRPr="00FA39A4">
              <w:rPr>
                <w:rStyle w:val="Emphasis"/>
                <w:rFonts w:cstheme="minorHAnsi"/>
                <w:color w:val="383838"/>
                <w:sz w:val="20"/>
                <w:szCs w:val="20"/>
              </w:rPr>
              <w:t>Friede</w:t>
            </w:r>
            <w:proofErr w:type="spellEnd"/>
            <w:r w:rsidR="000D24DC" w:rsidRPr="00FA39A4">
              <w:rPr>
                <w:rStyle w:val="Emphasis"/>
                <w:rFonts w:cstheme="minorHAnsi"/>
                <w:color w:val="383838"/>
                <w:sz w:val="20"/>
                <w:szCs w:val="20"/>
              </w:rPr>
              <w:t xml:space="preserve">, Christian </w:t>
            </w:r>
            <w:proofErr w:type="spellStart"/>
            <w:r w:rsidR="000D24DC" w:rsidRPr="00FA39A4">
              <w:rPr>
                <w:rStyle w:val="Emphasis"/>
                <w:rFonts w:cstheme="minorHAnsi"/>
                <w:color w:val="383838"/>
                <w:sz w:val="20"/>
                <w:szCs w:val="20"/>
              </w:rPr>
              <w:t>Röver</w:t>
            </w:r>
            <w:proofErr w:type="spellEnd"/>
            <w:r w:rsidR="000D24DC" w:rsidRPr="00FA39A4">
              <w:rPr>
                <w:rStyle w:val="Emphasis"/>
                <w:rFonts w:cstheme="minorHAnsi"/>
                <w:color w:val="383838"/>
                <w:sz w:val="20"/>
                <w:szCs w:val="20"/>
              </w:rPr>
              <w:t xml:space="preserve">, University Medical </w:t>
            </w:r>
            <w:proofErr w:type="spellStart"/>
            <w:r w:rsidR="000D24DC" w:rsidRPr="00FA39A4">
              <w:rPr>
                <w:rStyle w:val="Emphasis"/>
                <w:rFonts w:cstheme="minorHAnsi"/>
                <w:color w:val="383838"/>
                <w:sz w:val="20"/>
                <w:szCs w:val="20"/>
              </w:rPr>
              <w:t>Center</w:t>
            </w:r>
            <w:proofErr w:type="spellEnd"/>
            <w:r w:rsidR="000D24DC" w:rsidRPr="00FA39A4">
              <w:rPr>
                <w:rStyle w:val="Emphasis"/>
                <w:rFonts w:cstheme="minorHAnsi"/>
                <w:color w:val="383838"/>
                <w:sz w:val="20"/>
                <w:szCs w:val="20"/>
              </w:rPr>
              <w:t xml:space="preserve"> </w:t>
            </w:r>
            <w:proofErr w:type="spellStart"/>
            <w:r w:rsidR="000D24DC" w:rsidRPr="00FA39A4">
              <w:rPr>
                <w:rStyle w:val="Emphasis"/>
                <w:rFonts w:cstheme="minorHAnsi"/>
                <w:color w:val="383838"/>
                <w:sz w:val="20"/>
                <w:szCs w:val="20"/>
              </w:rPr>
              <w:t>Göttingen</w:t>
            </w:r>
            <w:proofErr w:type="spellEnd"/>
            <w:r w:rsidR="000D24DC" w:rsidRPr="00FA39A4">
              <w:rPr>
                <w:rFonts w:cstheme="minorHAnsi"/>
                <w:color w:val="383838"/>
                <w:sz w:val="20"/>
                <w:szCs w:val="20"/>
              </w:rPr>
              <w:t xml:space="preserve">, </w:t>
            </w:r>
            <w:r w:rsidR="000D24DC" w:rsidRPr="00FA39A4">
              <w:rPr>
                <w:rStyle w:val="Emphasis"/>
                <w:rFonts w:cstheme="minorHAnsi"/>
                <w:color w:val="383838"/>
                <w:sz w:val="20"/>
                <w:szCs w:val="20"/>
              </w:rPr>
              <w:t>Simon Wandel, Novartis</w:t>
            </w:r>
            <w:r w:rsidR="000D24DC" w:rsidRPr="00FA39A4">
              <w:rPr>
                <w:rFonts w:cstheme="minorHAnsi"/>
                <w:color w:val="383838"/>
                <w:sz w:val="20"/>
                <w:szCs w:val="20"/>
              </w:rPr>
              <w:t xml:space="preserve"> </w:t>
            </w:r>
          </w:p>
          <w:p w:rsidR="000432EA" w:rsidRPr="000432EA" w:rsidRDefault="000D24DC" w:rsidP="000432EA">
            <w:pPr>
              <w:numPr>
                <w:ilvl w:val="0"/>
                <w:numId w:val="1"/>
              </w:numPr>
              <w:spacing w:before="100" w:beforeAutospacing="1" w:after="90" w:line="240" w:lineRule="auto"/>
              <w:rPr>
                <w:rFonts w:cstheme="minorHAnsi"/>
                <w:color w:val="383838"/>
                <w:sz w:val="20"/>
                <w:szCs w:val="20"/>
              </w:rPr>
            </w:pPr>
            <w:r w:rsidRPr="009A3A53">
              <w:rPr>
                <w:rFonts w:cstheme="minorHAnsi"/>
                <w:color w:val="383838"/>
                <w:sz w:val="20"/>
                <w:szCs w:val="20"/>
              </w:rPr>
              <w:t>Adaptive Designs for Studies in Small Populations</w:t>
            </w:r>
            <w:r w:rsidR="00FA39A4">
              <w:rPr>
                <w:rFonts w:cstheme="minorHAnsi"/>
                <w:color w:val="383838"/>
                <w:sz w:val="20"/>
                <w:szCs w:val="20"/>
              </w:rPr>
              <w:t xml:space="preserve"> (Space 42) </w:t>
            </w:r>
            <w:r w:rsidRPr="009A3A53">
              <w:rPr>
                <w:rFonts w:cstheme="minorHAnsi"/>
                <w:color w:val="383838"/>
                <w:sz w:val="20"/>
                <w:szCs w:val="20"/>
              </w:rPr>
              <w:t xml:space="preserve">: </w:t>
            </w:r>
            <w:r w:rsidRPr="009A3A53">
              <w:rPr>
                <w:rStyle w:val="Emphasis"/>
                <w:rFonts w:cstheme="minorHAnsi"/>
                <w:color w:val="383838"/>
                <w:sz w:val="20"/>
                <w:szCs w:val="20"/>
              </w:rPr>
              <w:t>Martin Posch &amp; Gernot Wassmer, Medical University of Vienna</w:t>
            </w:r>
            <w:r w:rsidRPr="009A3A53">
              <w:rPr>
                <w:rFonts w:cstheme="minorHAnsi"/>
                <w:color w:val="383838"/>
                <w:sz w:val="20"/>
                <w:szCs w:val="20"/>
              </w:rPr>
              <w:t xml:space="preserve"> </w:t>
            </w:r>
          </w:p>
        </w:tc>
      </w:tr>
      <w:tr w:rsidR="00C00D4A" w:rsidRPr="009A3A53" w:rsidTr="000D24DC">
        <w:tc>
          <w:tcPr>
            <w:tcW w:w="0" w:type="auto"/>
            <w:shd w:val="clear" w:color="auto" w:fill="auto"/>
            <w:tcMar>
              <w:top w:w="0" w:type="dxa"/>
              <w:left w:w="0" w:type="dxa"/>
              <w:bottom w:w="0" w:type="dxa"/>
              <w:right w:w="0" w:type="dxa"/>
            </w:tcMar>
          </w:tcPr>
          <w:p w:rsidR="00C00D4A" w:rsidRDefault="00C00D4A" w:rsidP="00FA39A4">
            <w:pPr>
              <w:spacing w:after="0"/>
              <w:rPr>
                <w:rFonts w:cstheme="minorHAnsi"/>
                <w:color w:val="383838"/>
                <w:sz w:val="20"/>
                <w:szCs w:val="20"/>
              </w:rPr>
            </w:pPr>
            <w:r>
              <w:rPr>
                <w:rFonts w:cstheme="minorHAnsi"/>
                <w:color w:val="383838"/>
                <w:sz w:val="20"/>
                <w:szCs w:val="20"/>
              </w:rPr>
              <w:t>11.00am-11.30am</w:t>
            </w:r>
          </w:p>
        </w:tc>
        <w:tc>
          <w:tcPr>
            <w:tcW w:w="0" w:type="auto"/>
            <w:shd w:val="clear" w:color="auto" w:fill="auto"/>
            <w:tcMar>
              <w:top w:w="0" w:type="dxa"/>
              <w:left w:w="0" w:type="dxa"/>
              <w:bottom w:w="0" w:type="dxa"/>
              <w:right w:w="0" w:type="dxa"/>
            </w:tcMar>
          </w:tcPr>
          <w:p w:rsidR="00C00D4A" w:rsidRDefault="00C00D4A">
            <w:pPr>
              <w:rPr>
                <w:rFonts w:cstheme="minorHAnsi"/>
                <w:color w:val="383838"/>
                <w:sz w:val="20"/>
                <w:szCs w:val="20"/>
              </w:rPr>
            </w:pPr>
            <w:r>
              <w:rPr>
                <w:rFonts w:cstheme="minorHAnsi"/>
                <w:color w:val="383838"/>
                <w:sz w:val="20"/>
                <w:szCs w:val="20"/>
              </w:rPr>
              <w:t>Tea &amp; Coffee (lounge)</w:t>
            </w:r>
          </w:p>
        </w:tc>
      </w:tr>
      <w:tr w:rsidR="000D24DC" w:rsidRPr="009A3A53" w:rsidTr="000D24DC">
        <w:tc>
          <w:tcPr>
            <w:tcW w:w="0" w:type="auto"/>
            <w:shd w:val="clear" w:color="auto" w:fill="auto"/>
            <w:tcMar>
              <w:top w:w="0" w:type="dxa"/>
              <w:left w:w="0" w:type="dxa"/>
              <w:bottom w:w="0" w:type="dxa"/>
              <w:right w:w="0" w:type="dxa"/>
            </w:tcMar>
            <w:hideMark/>
          </w:tcPr>
          <w:p w:rsidR="00FA39A4" w:rsidRDefault="00FA39A4" w:rsidP="00FA39A4">
            <w:pPr>
              <w:spacing w:after="0"/>
              <w:rPr>
                <w:rFonts w:cstheme="minorHAnsi"/>
                <w:color w:val="383838"/>
                <w:sz w:val="20"/>
                <w:szCs w:val="20"/>
              </w:rPr>
            </w:pPr>
            <w:r>
              <w:rPr>
                <w:rFonts w:cstheme="minorHAnsi"/>
                <w:color w:val="383838"/>
                <w:sz w:val="20"/>
                <w:szCs w:val="20"/>
              </w:rPr>
              <w:t>12.30pm</w:t>
            </w:r>
          </w:p>
          <w:p w:rsidR="00FA39A4" w:rsidRDefault="00FA39A4" w:rsidP="00FA39A4">
            <w:pPr>
              <w:spacing w:after="0"/>
              <w:rPr>
                <w:rFonts w:cstheme="minorHAnsi"/>
                <w:color w:val="383838"/>
                <w:sz w:val="20"/>
                <w:szCs w:val="20"/>
              </w:rPr>
            </w:pPr>
          </w:p>
          <w:p w:rsidR="000D24DC" w:rsidRPr="009A3A53" w:rsidRDefault="000D24DC" w:rsidP="00FA39A4">
            <w:pPr>
              <w:spacing w:after="0"/>
              <w:rPr>
                <w:rFonts w:cstheme="minorHAnsi"/>
                <w:color w:val="383838"/>
                <w:sz w:val="20"/>
                <w:szCs w:val="20"/>
              </w:rPr>
            </w:pPr>
            <w:r w:rsidRPr="009A3A53">
              <w:rPr>
                <w:rFonts w:cstheme="minorHAnsi"/>
                <w:color w:val="383838"/>
                <w:sz w:val="20"/>
                <w:szCs w:val="20"/>
              </w:rPr>
              <w:t>1.00pm-2.30pm</w:t>
            </w:r>
          </w:p>
        </w:tc>
        <w:tc>
          <w:tcPr>
            <w:tcW w:w="0" w:type="auto"/>
            <w:shd w:val="clear" w:color="auto" w:fill="auto"/>
            <w:tcMar>
              <w:top w:w="0" w:type="dxa"/>
              <w:left w:w="0" w:type="dxa"/>
              <w:bottom w:w="0" w:type="dxa"/>
              <w:right w:w="0" w:type="dxa"/>
            </w:tcMar>
            <w:hideMark/>
          </w:tcPr>
          <w:p w:rsidR="000D24DC" w:rsidRDefault="00FA39A4">
            <w:pPr>
              <w:rPr>
                <w:rFonts w:cstheme="minorHAnsi"/>
                <w:color w:val="383838"/>
                <w:sz w:val="20"/>
                <w:szCs w:val="20"/>
              </w:rPr>
            </w:pPr>
            <w:r>
              <w:rPr>
                <w:rFonts w:cstheme="minorHAnsi"/>
                <w:color w:val="383838"/>
                <w:sz w:val="20"/>
                <w:szCs w:val="20"/>
              </w:rPr>
              <w:t>Conference</w:t>
            </w:r>
            <w:r w:rsidR="000D24DC" w:rsidRPr="009A3A53">
              <w:rPr>
                <w:rFonts w:cstheme="minorHAnsi"/>
                <w:color w:val="383838"/>
                <w:sz w:val="20"/>
                <w:szCs w:val="20"/>
              </w:rPr>
              <w:t xml:space="preserve"> Registration</w:t>
            </w:r>
            <w:r>
              <w:rPr>
                <w:rFonts w:cstheme="minorHAnsi"/>
                <w:color w:val="383838"/>
                <w:sz w:val="20"/>
                <w:szCs w:val="20"/>
              </w:rPr>
              <w:t xml:space="preserve"> (Scarman Reception)</w:t>
            </w:r>
          </w:p>
          <w:p w:rsidR="00FA39A4" w:rsidRPr="009A3A53" w:rsidRDefault="00FA39A4">
            <w:pPr>
              <w:rPr>
                <w:rFonts w:cstheme="minorHAnsi"/>
                <w:color w:val="383838"/>
                <w:sz w:val="20"/>
                <w:szCs w:val="20"/>
              </w:rPr>
            </w:pPr>
            <w:r>
              <w:rPr>
                <w:rFonts w:cstheme="minorHAnsi"/>
                <w:color w:val="383838"/>
                <w:sz w:val="20"/>
                <w:szCs w:val="20"/>
              </w:rPr>
              <w:t>Lunch (Courtyard Restaurant)</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2.30pm-2.45pm</w:t>
            </w:r>
          </w:p>
        </w:t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Welcome &amp; Introduction</w:t>
            </w:r>
            <w:r w:rsidR="00FA39A4">
              <w:rPr>
                <w:rFonts w:cstheme="minorHAnsi"/>
                <w:color w:val="383838"/>
                <w:sz w:val="20"/>
                <w:szCs w:val="20"/>
              </w:rPr>
              <w:t xml:space="preserve"> (Tiered Lecture Theatre)</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2.45-3.30pm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 xml:space="preserve">Applications in Paediatrics (I) </w:t>
            </w:r>
          </w:p>
          <w:p w:rsidR="000D24DC" w:rsidRPr="009A3A53" w:rsidRDefault="000D24DC" w:rsidP="000D24DC">
            <w:pPr>
              <w:numPr>
                <w:ilvl w:val="0"/>
                <w:numId w:val="2"/>
              </w:numPr>
              <w:spacing w:before="100" w:beforeAutospacing="1" w:after="90" w:line="240" w:lineRule="auto"/>
              <w:rPr>
                <w:rFonts w:cstheme="minorHAnsi"/>
                <w:color w:val="383838"/>
                <w:sz w:val="20"/>
                <w:szCs w:val="20"/>
              </w:rPr>
            </w:pPr>
            <w:r w:rsidRPr="009A3A53">
              <w:rPr>
                <w:rFonts w:cstheme="minorHAnsi"/>
                <w:color w:val="383838"/>
                <w:sz w:val="20"/>
                <w:szCs w:val="20"/>
              </w:rPr>
              <w:t>Case study 1: LEVNEONATE study in neonatal seizures:</w:t>
            </w:r>
          </w:p>
          <w:p w:rsidR="000D24DC" w:rsidRPr="009A3A53" w:rsidRDefault="000D24DC" w:rsidP="00D96BC4">
            <w:pPr>
              <w:pStyle w:val="NormalWeb"/>
              <w:ind w:left="720"/>
              <w:rPr>
                <w:rFonts w:asciiTheme="minorHAnsi" w:hAnsiTheme="minorHAnsi" w:cstheme="minorHAnsi"/>
                <w:color w:val="383838"/>
                <w:sz w:val="20"/>
                <w:szCs w:val="20"/>
              </w:rPr>
            </w:pPr>
            <w:proofErr w:type="spellStart"/>
            <w:r w:rsidRPr="009A3A53">
              <w:rPr>
                <w:rStyle w:val="Emphasis"/>
                <w:rFonts w:asciiTheme="minorHAnsi" w:hAnsiTheme="minorHAnsi" w:cstheme="minorHAnsi"/>
                <w:color w:val="383838"/>
                <w:sz w:val="20"/>
                <w:szCs w:val="20"/>
              </w:rPr>
              <w:t>Géraldine</w:t>
            </w:r>
            <w:proofErr w:type="spellEnd"/>
            <w:r w:rsidRPr="009A3A53">
              <w:rPr>
                <w:rStyle w:val="Emphasis"/>
                <w:rFonts w:asciiTheme="minorHAnsi" w:hAnsiTheme="minorHAnsi" w:cstheme="minorHAnsi"/>
                <w:color w:val="383838"/>
                <w:sz w:val="20"/>
                <w:szCs w:val="20"/>
              </w:rPr>
              <w:t xml:space="preserve"> </w:t>
            </w:r>
            <w:proofErr w:type="spellStart"/>
            <w:r w:rsidRPr="009A3A53">
              <w:rPr>
                <w:rStyle w:val="Emphasis"/>
                <w:rFonts w:asciiTheme="minorHAnsi" w:hAnsiTheme="minorHAnsi" w:cstheme="minorHAnsi"/>
                <w:color w:val="383838"/>
                <w:sz w:val="20"/>
                <w:szCs w:val="20"/>
              </w:rPr>
              <w:t>Favrais</w:t>
            </w:r>
            <w:proofErr w:type="spellEnd"/>
            <w:r w:rsidRPr="009A3A53">
              <w:rPr>
                <w:rStyle w:val="Emphasis"/>
                <w:rFonts w:asciiTheme="minorHAnsi" w:hAnsiTheme="minorHAnsi" w:cstheme="minorHAnsi"/>
                <w:color w:val="383838"/>
                <w:sz w:val="20"/>
                <w:szCs w:val="20"/>
              </w:rPr>
              <w:t xml:space="preserve"> (University Hospital of Tours) and Sarah Zohar (INSERM)</w:t>
            </w:r>
            <w:r w:rsidRPr="009A3A53">
              <w:rPr>
                <w:rFonts w:asciiTheme="minorHAnsi" w:hAnsiTheme="minorHAnsi" w:cstheme="minorHAnsi"/>
                <w:color w:val="383838"/>
                <w:sz w:val="20"/>
                <w:szCs w:val="20"/>
              </w:rPr>
              <w:t xml:space="preserve"> </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432EA">
            <w:pPr>
              <w:rPr>
                <w:rFonts w:cstheme="minorHAnsi"/>
                <w:color w:val="383838"/>
                <w:sz w:val="20"/>
                <w:szCs w:val="20"/>
              </w:rPr>
            </w:pPr>
            <w:r>
              <w:rPr>
                <w:rFonts w:cstheme="minorHAnsi"/>
                <w:color w:val="383838"/>
                <w:sz w:val="20"/>
                <w:szCs w:val="20"/>
              </w:rPr>
              <w:t>3.30pm</w:t>
            </w:r>
          </w:p>
        </w:tc>
        <w:tc>
          <w:tcPr>
            <w:tcW w:w="0" w:type="auto"/>
            <w:shd w:val="clear" w:color="auto" w:fill="auto"/>
            <w:tcMar>
              <w:top w:w="0" w:type="dxa"/>
              <w:left w:w="0" w:type="dxa"/>
              <w:bottom w:w="0" w:type="dxa"/>
              <w:right w:w="0" w:type="dxa"/>
            </w:tcMar>
            <w:hideMark/>
          </w:tcPr>
          <w:p w:rsidR="000D24DC" w:rsidRPr="009A3A53" w:rsidRDefault="000432EA">
            <w:pPr>
              <w:rPr>
                <w:rFonts w:cstheme="minorHAnsi"/>
                <w:color w:val="383838"/>
                <w:sz w:val="20"/>
                <w:szCs w:val="20"/>
              </w:rPr>
            </w:pPr>
            <w:r>
              <w:rPr>
                <w:rFonts w:cstheme="minorHAnsi"/>
                <w:color w:val="383838"/>
                <w:sz w:val="20"/>
                <w:szCs w:val="20"/>
              </w:rPr>
              <w:t xml:space="preserve">Tea &amp; Coffee </w:t>
            </w:r>
            <w:r w:rsidR="000D24DC" w:rsidRPr="009A3A53">
              <w:rPr>
                <w:rFonts w:cstheme="minorHAnsi"/>
                <w:color w:val="383838"/>
                <w:sz w:val="20"/>
                <w:szCs w:val="20"/>
              </w:rPr>
              <w:t>Break</w:t>
            </w:r>
            <w:r w:rsidR="00620C85">
              <w:rPr>
                <w:rFonts w:cstheme="minorHAnsi"/>
                <w:color w:val="383838"/>
                <w:sz w:val="20"/>
                <w:szCs w:val="20"/>
              </w:rPr>
              <w:t xml:space="preserve"> (Lounge)</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4.00-6.00pm</w:t>
            </w:r>
          </w:p>
        </w:tc>
        <w:tc>
          <w:tcPr>
            <w:tcW w:w="0" w:type="auto"/>
            <w:shd w:val="clear" w:color="auto" w:fill="auto"/>
            <w:tcMar>
              <w:top w:w="0" w:type="dxa"/>
              <w:left w:w="0" w:type="dxa"/>
              <w:bottom w:w="0" w:type="dxa"/>
              <w:right w:w="0" w:type="dxa"/>
            </w:tcMar>
            <w:hideMark/>
          </w:tcPr>
          <w:p w:rsidR="000D24DC"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Applications in Paediatrics (II)</w:t>
            </w:r>
            <w:r w:rsidRPr="009A3A53">
              <w:rPr>
                <w:rFonts w:asciiTheme="minorHAnsi" w:hAnsiTheme="minorHAnsi" w:cstheme="minorHAnsi"/>
                <w:color w:val="383838"/>
                <w:sz w:val="20"/>
                <w:szCs w:val="20"/>
              </w:rPr>
              <w:t xml:space="preserve"> </w:t>
            </w:r>
            <w:r w:rsidR="00620C85">
              <w:rPr>
                <w:rFonts w:asciiTheme="minorHAnsi" w:hAnsiTheme="minorHAnsi" w:cstheme="minorHAnsi"/>
                <w:color w:val="383838"/>
                <w:sz w:val="20"/>
                <w:szCs w:val="20"/>
              </w:rPr>
              <w:t>(Tiered Lecture Theatre)</w:t>
            </w:r>
          </w:p>
          <w:p w:rsidR="000D24DC" w:rsidRPr="009A3A53" w:rsidRDefault="000D24DC" w:rsidP="000D24DC">
            <w:pPr>
              <w:numPr>
                <w:ilvl w:val="0"/>
                <w:numId w:val="3"/>
              </w:numPr>
              <w:spacing w:before="100" w:beforeAutospacing="1" w:after="90" w:line="240" w:lineRule="auto"/>
              <w:rPr>
                <w:rFonts w:cstheme="minorHAnsi"/>
                <w:color w:val="383838"/>
                <w:sz w:val="20"/>
                <w:szCs w:val="20"/>
              </w:rPr>
            </w:pPr>
            <w:r w:rsidRPr="009A3A53">
              <w:rPr>
                <w:rFonts w:cstheme="minorHAnsi"/>
                <w:color w:val="383838"/>
                <w:sz w:val="20"/>
                <w:szCs w:val="20"/>
              </w:rPr>
              <w:t xml:space="preserve">Case study 2: The EARLY Protect study in </w:t>
            </w:r>
            <w:proofErr w:type="spellStart"/>
            <w:r w:rsidRPr="009A3A53">
              <w:rPr>
                <w:rFonts w:cstheme="minorHAnsi"/>
                <w:color w:val="383838"/>
                <w:sz w:val="20"/>
                <w:szCs w:val="20"/>
              </w:rPr>
              <w:t>Alport</w:t>
            </w:r>
            <w:proofErr w:type="spellEnd"/>
            <w:r w:rsidRPr="009A3A53">
              <w:rPr>
                <w:rFonts w:cstheme="minorHAnsi"/>
                <w:color w:val="383838"/>
                <w:sz w:val="20"/>
                <w:szCs w:val="20"/>
              </w:rPr>
              <w:t xml:space="preserve"> Disease:</w:t>
            </w:r>
          </w:p>
          <w:p w:rsidR="000D24DC" w:rsidRPr="009A3A53" w:rsidRDefault="000D24DC" w:rsidP="00D96BC4">
            <w:pPr>
              <w:pStyle w:val="NormalWeb"/>
              <w:ind w:left="720"/>
              <w:rPr>
                <w:rFonts w:asciiTheme="minorHAnsi" w:hAnsiTheme="minorHAnsi" w:cstheme="minorHAnsi"/>
                <w:color w:val="383838"/>
                <w:sz w:val="20"/>
                <w:szCs w:val="20"/>
              </w:rPr>
            </w:pPr>
            <w:r w:rsidRPr="009A3A53">
              <w:rPr>
                <w:rFonts w:asciiTheme="minorHAnsi" w:hAnsiTheme="minorHAnsi" w:cstheme="minorHAnsi"/>
                <w:color w:val="383838"/>
                <w:sz w:val="20"/>
                <w:szCs w:val="20"/>
              </w:rPr>
              <w:t xml:space="preserve">Introduction to </w:t>
            </w:r>
            <w:proofErr w:type="spellStart"/>
            <w:r w:rsidRPr="009A3A53">
              <w:rPr>
                <w:rFonts w:asciiTheme="minorHAnsi" w:hAnsiTheme="minorHAnsi" w:cstheme="minorHAnsi"/>
                <w:color w:val="383838"/>
                <w:sz w:val="20"/>
                <w:szCs w:val="20"/>
              </w:rPr>
              <w:t>Alport</w:t>
            </w:r>
            <w:proofErr w:type="spellEnd"/>
            <w:r w:rsidRPr="009A3A53">
              <w:rPr>
                <w:rFonts w:asciiTheme="minorHAnsi" w:hAnsiTheme="minorHAnsi" w:cstheme="minorHAnsi"/>
                <w:color w:val="383838"/>
                <w:sz w:val="20"/>
                <w:szCs w:val="20"/>
              </w:rPr>
              <w:t xml:space="preserve"> disease and motivation and rationale for the study:</w:t>
            </w:r>
            <w:r w:rsidRPr="009A3A53">
              <w:rPr>
                <w:rStyle w:val="Emphasis"/>
                <w:rFonts w:asciiTheme="minorHAnsi" w:hAnsiTheme="minorHAnsi" w:cstheme="minorHAnsi"/>
                <w:color w:val="383838"/>
                <w:sz w:val="20"/>
                <w:szCs w:val="20"/>
              </w:rPr>
              <w:t xml:space="preserve"> Oliver Gross, </w:t>
            </w:r>
            <w:proofErr w:type="spellStart"/>
            <w:r w:rsidRPr="009A3A53">
              <w:rPr>
                <w:rStyle w:val="Emphasis"/>
                <w:rFonts w:asciiTheme="minorHAnsi" w:hAnsiTheme="minorHAnsi" w:cstheme="minorHAnsi"/>
                <w:color w:val="383838"/>
                <w:sz w:val="20"/>
                <w:szCs w:val="20"/>
              </w:rPr>
              <w:t>Dept</w:t>
            </w:r>
            <w:proofErr w:type="spellEnd"/>
            <w:r w:rsidRPr="009A3A53">
              <w:rPr>
                <w:rStyle w:val="Emphasis"/>
                <w:rFonts w:asciiTheme="minorHAnsi" w:hAnsiTheme="minorHAnsi" w:cstheme="minorHAnsi"/>
                <w:color w:val="383838"/>
                <w:sz w:val="20"/>
                <w:szCs w:val="20"/>
              </w:rPr>
              <w:t xml:space="preserve"> Nephrology, </w:t>
            </w:r>
            <w:r w:rsidR="009A3A53" w:rsidRPr="009A3A53">
              <w:rPr>
                <w:rStyle w:val="Emphasis"/>
                <w:rFonts w:asciiTheme="minorHAnsi" w:hAnsiTheme="minorHAnsi" w:cstheme="minorHAnsi"/>
                <w:color w:val="383838"/>
                <w:sz w:val="20"/>
                <w:szCs w:val="20"/>
              </w:rPr>
              <w:t xml:space="preserve">University Medical </w:t>
            </w:r>
            <w:proofErr w:type="spellStart"/>
            <w:r w:rsidR="009A3A53" w:rsidRPr="009A3A53">
              <w:rPr>
                <w:rStyle w:val="Emphasis"/>
                <w:rFonts w:asciiTheme="minorHAnsi" w:hAnsiTheme="minorHAnsi" w:cstheme="minorHAnsi"/>
                <w:color w:val="383838"/>
                <w:sz w:val="20"/>
                <w:szCs w:val="20"/>
              </w:rPr>
              <w:t>Center</w:t>
            </w:r>
            <w:proofErr w:type="spellEnd"/>
            <w:r w:rsidR="009A3A53">
              <w:rPr>
                <w:rStyle w:val="Emphasis"/>
                <w:rFonts w:asciiTheme="minorHAnsi" w:hAnsiTheme="minorHAnsi" w:cstheme="minorHAnsi"/>
                <w:color w:val="383838"/>
                <w:sz w:val="20"/>
                <w:szCs w:val="20"/>
              </w:rPr>
              <w:t>,</w:t>
            </w:r>
            <w:r w:rsidR="009A3A53" w:rsidRPr="009A3A53">
              <w:rPr>
                <w:rStyle w:val="Emphasis"/>
                <w:rFonts w:asciiTheme="minorHAnsi" w:hAnsiTheme="minorHAnsi" w:cstheme="minorHAnsi"/>
                <w:color w:val="383838"/>
                <w:sz w:val="20"/>
                <w:szCs w:val="20"/>
              </w:rPr>
              <w:t xml:space="preserve"> </w:t>
            </w:r>
            <w:proofErr w:type="spellStart"/>
            <w:r w:rsidRPr="009A3A53">
              <w:rPr>
                <w:rStyle w:val="Emphasis"/>
                <w:rFonts w:asciiTheme="minorHAnsi" w:hAnsiTheme="minorHAnsi" w:cstheme="minorHAnsi"/>
                <w:color w:val="383838"/>
                <w:sz w:val="20"/>
                <w:szCs w:val="20"/>
              </w:rPr>
              <w:t>Göttingen</w:t>
            </w:r>
            <w:proofErr w:type="spellEnd"/>
            <w:r w:rsidRPr="009A3A53">
              <w:rPr>
                <w:rStyle w:val="Emphasis"/>
                <w:rFonts w:asciiTheme="minorHAnsi" w:hAnsiTheme="minorHAnsi" w:cstheme="minorHAnsi"/>
                <w:color w:val="383838"/>
                <w:sz w:val="20"/>
                <w:szCs w:val="20"/>
              </w:rPr>
              <w:t>,</w:t>
            </w:r>
            <w:r w:rsidRPr="009A3A53">
              <w:rPr>
                <w:rFonts w:asciiTheme="minorHAnsi" w:hAnsiTheme="minorHAnsi" w:cstheme="minorHAnsi"/>
                <w:color w:val="383838"/>
                <w:sz w:val="20"/>
                <w:szCs w:val="20"/>
              </w:rPr>
              <w:t xml:space="preserve"> </w:t>
            </w:r>
          </w:p>
          <w:p w:rsidR="000D24DC" w:rsidRPr="009A3A53" w:rsidRDefault="000D24DC" w:rsidP="00D96BC4">
            <w:pPr>
              <w:pStyle w:val="NormalWeb"/>
              <w:ind w:left="720"/>
              <w:rPr>
                <w:rFonts w:asciiTheme="minorHAnsi" w:hAnsiTheme="minorHAnsi" w:cstheme="minorHAnsi"/>
                <w:color w:val="383838"/>
                <w:sz w:val="20"/>
                <w:szCs w:val="20"/>
              </w:rPr>
            </w:pPr>
            <w:r w:rsidRPr="009A3A53">
              <w:rPr>
                <w:rFonts w:asciiTheme="minorHAnsi" w:hAnsiTheme="minorHAnsi" w:cstheme="minorHAnsi"/>
                <w:color w:val="383838"/>
                <w:sz w:val="20"/>
                <w:szCs w:val="20"/>
              </w:rPr>
              <w:t>Evidence synthesis for a single randomized controlled trial and observational data in small populations:</w:t>
            </w:r>
            <w:r w:rsidRPr="009A3A53">
              <w:rPr>
                <w:rStyle w:val="Emphasis"/>
                <w:rFonts w:asciiTheme="minorHAnsi" w:hAnsiTheme="minorHAnsi" w:cstheme="minorHAnsi"/>
                <w:color w:val="383838"/>
                <w:sz w:val="20"/>
                <w:szCs w:val="20"/>
              </w:rPr>
              <w:t xml:space="preserve"> Steffen </w:t>
            </w:r>
            <w:proofErr w:type="spellStart"/>
            <w:r w:rsidRPr="009A3A53">
              <w:rPr>
                <w:rStyle w:val="Emphasis"/>
                <w:rFonts w:asciiTheme="minorHAnsi" w:hAnsiTheme="minorHAnsi" w:cstheme="minorHAnsi"/>
                <w:color w:val="383838"/>
                <w:sz w:val="20"/>
                <w:szCs w:val="20"/>
              </w:rPr>
              <w:t>Unkel</w:t>
            </w:r>
            <w:proofErr w:type="spellEnd"/>
            <w:r w:rsidRPr="009A3A53">
              <w:rPr>
                <w:rStyle w:val="Emphasis"/>
                <w:rFonts w:asciiTheme="minorHAnsi" w:hAnsiTheme="minorHAnsi" w:cstheme="minorHAnsi"/>
                <w:color w:val="383838"/>
                <w:sz w:val="20"/>
                <w:szCs w:val="20"/>
              </w:rPr>
              <w:t xml:space="preserve">, </w:t>
            </w:r>
            <w:r w:rsidR="009A3A53" w:rsidRPr="009A3A53">
              <w:rPr>
                <w:rStyle w:val="Emphasis"/>
                <w:rFonts w:asciiTheme="minorHAnsi" w:hAnsiTheme="minorHAnsi" w:cstheme="minorHAnsi"/>
                <w:color w:val="383838"/>
                <w:sz w:val="20"/>
                <w:szCs w:val="20"/>
              </w:rPr>
              <w:t xml:space="preserve">University Medical </w:t>
            </w:r>
            <w:proofErr w:type="spellStart"/>
            <w:r w:rsidR="009A3A53" w:rsidRPr="009A3A53">
              <w:rPr>
                <w:rStyle w:val="Emphasis"/>
                <w:rFonts w:asciiTheme="minorHAnsi" w:hAnsiTheme="minorHAnsi" w:cstheme="minorHAnsi"/>
                <w:color w:val="383838"/>
                <w:sz w:val="20"/>
                <w:szCs w:val="20"/>
              </w:rPr>
              <w:t>Center</w:t>
            </w:r>
            <w:proofErr w:type="spellEnd"/>
            <w:r w:rsidR="009A3A53">
              <w:rPr>
                <w:rStyle w:val="Emphasis"/>
                <w:rFonts w:asciiTheme="minorHAnsi" w:hAnsiTheme="minorHAnsi" w:cstheme="minorHAnsi"/>
                <w:color w:val="383838"/>
                <w:sz w:val="20"/>
                <w:szCs w:val="20"/>
              </w:rPr>
              <w:t>,</w:t>
            </w:r>
            <w:r w:rsidR="009A3A53" w:rsidRPr="009A3A53">
              <w:rPr>
                <w:rStyle w:val="Emphasis"/>
                <w:rFonts w:asciiTheme="minorHAnsi" w:hAnsiTheme="minorHAnsi" w:cstheme="minorHAnsi"/>
                <w:color w:val="383838"/>
                <w:sz w:val="20"/>
                <w:szCs w:val="20"/>
              </w:rPr>
              <w:t xml:space="preserve"> </w:t>
            </w:r>
            <w:proofErr w:type="spellStart"/>
            <w:r w:rsidRPr="009A3A53">
              <w:rPr>
                <w:rStyle w:val="Emphasis"/>
                <w:rFonts w:asciiTheme="minorHAnsi" w:hAnsiTheme="minorHAnsi" w:cstheme="minorHAnsi"/>
                <w:color w:val="383838"/>
                <w:sz w:val="20"/>
                <w:szCs w:val="20"/>
              </w:rPr>
              <w:t>Göttingen</w:t>
            </w:r>
            <w:proofErr w:type="spellEnd"/>
            <w:r w:rsidRPr="009A3A53">
              <w:rPr>
                <w:rFonts w:asciiTheme="minorHAnsi" w:hAnsiTheme="minorHAnsi" w:cstheme="minorHAnsi"/>
                <w:color w:val="383838"/>
                <w:sz w:val="20"/>
                <w:szCs w:val="20"/>
              </w:rPr>
              <w:t xml:space="preserve"> </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 </w:t>
            </w:r>
          </w:p>
        </w:tc>
        <w:tc>
          <w:tcPr>
            <w:tcW w:w="0" w:type="auto"/>
            <w:shd w:val="clear" w:color="auto" w:fill="auto"/>
            <w:tcMar>
              <w:top w:w="0" w:type="dxa"/>
              <w:left w:w="0" w:type="dxa"/>
              <w:bottom w:w="0" w:type="dxa"/>
              <w:right w:w="0" w:type="dxa"/>
            </w:tcMar>
            <w:hideMark/>
          </w:tcPr>
          <w:p w:rsidR="000D24DC" w:rsidRPr="009A3A53" w:rsidRDefault="000D24DC" w:rsidP="000D24DC">
            <w:pPr>
              <w:numPr>
                <w:ilvl w:val="0"/>
                <w:numId w:val="4"/>
              </w:numPr>
              <w:spacing w:before="100" w:beforeAutospacing="1" w:after="90" w:line="240" w:lineRule="auto"/>
              <w:rPr>
                <w:rFonts w:cstheme="minorHAnsi"/>
                <w:color w:val="383838"/>
                <w:sz w:val="20"/>
                <w:szCs w:val="20"/>
              </w:rPr>
            </w:pPr>
            <w:r w:rsidRPr="009A3A53">
              <w:rPr>
                <w:rFonts w:cstheme="minorHAnsi"/>
                <w:color w:val="383838"/>
                <w:sz w:val="20"/>
                <w:szCs w:val="20"/>
              </w:rPr>
              <w:t>Discussion of applications in Paediatrics</w:t>
            </w:r>
            <w:r w:rsidR="003B7125">
              <w:rPr>
                <w:rFonts w:cstheme="minorHAnsi"/>
                <w:color w:val="383838"/>
                <w:sz w:val="20"/>
                <w:szCs w:val="20"/>
              </w:rPr>
              <w:t xml:space="preserve">:  </w:t>
            </w:r>
            <w:r w:rsidR="003B7125" w:rsidRPr="00C013E9">
              <w:rPr>
                <w:rStyle w:val="Emphasis"/>
                <w:rFonts w:eastAsia="Times New Roman" w:cstheme="minorHAnsi"/>
                <w:color w:val="383838"/>
                <w:sz w:val="20"/>
                <w:szCs w:val="20"/>
                <w:lang w:eastAsia="en-GB"/>
              </w:rPr>
              <w:t xml:space="preserve">Norbert Benda and </w:t>
            </w:r>
            <w:proofErr w:type="spellStart"/>
            <w:r w:rsidR="003B7125" w:rsidRPr="00C013E9">
              <w:rPr>
                <w:rStyle w:val="Emphasis"/>
                <w:rFonts w:eastAsia="Times New Roman" w:cstheme="minorHAnsi"/>
                <w:color w:val="383838"/>
                <w:sz w:val="20"/>
                <w:szCs w:val="20"/>
                <w:lang w:eastAsia="en-GB"/>
              </w:rPr>
              <w:t>Frederike</w:t>
            </w:r>
            <w:proofErr w:type="spellEnd"/>
            <w:r w:rsidR="003B7125" w:rsidRPr="00C013E9">
              <w:rPr>
                <w:rStyle w:val="Emphasis"/>
                <w:rFonts w:eastAsia="Times New Roman" w:cstheme="minorHAnsi"/>
                <w:color w:val="383838"/>
                <w:sz w:val="20"/>
                <w:szCs w:val="20"/>
                <w:lang w:eastAsia="en-GB"/>
              </w:rPr>
              <w:t xml:space="preserve"> Lentz, </w:t>
            </w:r>
            <w:proofErr w:type="spellStart"/>
            <w:r w:rsidR="003B7125" w:rsidRPr="00C013E9">
              <w:rPr>
                <w:rStyle w:val="Emphasis"/>
                <w:rFonts w:eastAsia="Times New Roman" w:cstheme="minorHAnsi"/>
                <w:color w:val="383838"/>
                <w:sz w:val="20"/>
                <w:szCs w:val="20"/>
                <w:lang w:eastAsia="en-GB"/>
              </w:rPr>
              <w:t>BfArM</w:t>
            </w:r>
            <w:proofErr w:type="spellEnd"/>
          </w:p>
        </w:tc>
      </w:tr>
    </w:tbl>
    <w:p w:rsidR="007D119E" w:rsidRPr="009A3A53" w:rsidRDefault="007D119E" w:rsidP="000D24DC">
      <w:pPr>
        <w:pStyle w:val="Heading2"/>
        <w:rPr>
          <w:rStyle w:val="Emphasis"/>
          <w:rFonts w:asciiTheme="minorHAnsi" w:hAnsiTheme="minorHAnsi" w:cstheme="minorHAnsi"/>
          <w:sz w:val="20"/>
          <w:szCs w:val="20"/>
        </w:rPr>
      </w:pPr>
    </w:p>
    <w:p w:rsidR="007D119E" w:rsidRDefault="007D119E" w:rsidP="000D24DC">
      <w:pPr>
        <w:pStyle w:val="Heading2"/>
        <w:rPr>
          <w:rStyle w:val="Emphasis"/>
        </w:rPr>
      </w:pPr>
    </w:p>
    <w:p w:rsidR="007D119E" w:rsidRDefault="007D119E" w:rsidP="000D24DC">
      <w:pPr>
        <w:pStyle w:val="Heading2"/>
        <w:rPr>
          <w:rStyle w:val="Emphasis"/>
        </w:rPr>
      </w:pPr>
    </w:p>
    <w:p w:rsidR="007D119E" w:rsidRDefault="007D119E" w:rsidP="007D119E"/>
    <w:p w:rsidR="007D119E" w:rsidRPr="007D119E" w:rsidRDefault="007D119E" w:rsidP="007D119E"/>
    <w:p w:rsidR="007D119E" w:rsidRDefault="007D119E" w:rsidP="000D24DC">
      <w:pPr>
        <w:pStyle w:val="Heading2"/>
        <w:rPr>
          <w:rStyle w:val="Emphasis"/>
        </w:rPr>
      </w:pPr>
    </w:p>
    <w:p w:rsidR="007D119E" w:rsidRDefault="007D119E" w:rsidP="000D24DC">
      <w:pPr>
        <w:pStyle w:val="Heading2"/>
        <w:rPr>
          <w:rStyle w:val="Emphasis"/>
        </w:rPr>
      </w:pPr>
    </w:p>
    <w:p w:rsidR="007D119E" w:rsidRPr="007D119E" w:rsidRDefault="007D119E" w:rsidP="007D119E"/>
    <w:p w:rsidR="000D24DC" w:rsidRDefault="000D24DC" w:rsidP="000D24DC">
      <w:pPr>
        <w:pStyle w:val="Heading2"/>
        <w:rPr>
          <w:rStyle w:val="Emphasis"/>
        </w:rPr>
      </w:pPr>
      <w:bookmarkStart w:id="4" w:name="_Toc480873864"/>
      <w:r w:rsidRPr="000D24DC">
        <w:rPr>
          <w:rStyle w:val="Emphasis"/>
        </w:rPr>
        <w:lastRenderedPageBreak/>
        <w:t>Thursday 27 April</w:t>
      </w:r>
      <w:bookmarkEnd w:id="4"/>
    </w:p>
    <w:p w:rsidR="00620C85" w:rsidRPr="00620C85" w:rsidRDefault="00620C85" w:rsidP="00620C85"/>
    <w:tbl>
      <w:tblPr>
        <w:tblW w:w="5000" w:type="pct"/>
        <w:tblCellMar>
          <w:top w:w="60" w:type="dxa"/>
          <w:left w:w="60" w:type="dxa"/>
          <w:bottom w:w="60" w:type="dxa"/>
          <w:right w:w="60" w:type="dxa"/>
        </w:tblCellMar>
        <w:tblLook w:val="04A0" w:firstRow="1" w:lastRow="0" w:firstColumn="1" w:lastColumn="0" w:noHBand="0" w:noVBand="1"/>
      </w:tblPr>
      <w:tblGrid>
        <w:gridCol w:w="1805"/>
        <w:gridCol w:w="7221"/>
      </w:tblGrid>
      <w:tr w:rsidR="000D24DC" w:rsidRPr="009A3A53" w:rsidTr="000D24DC">
        <w:tc>
          <w:tcPr>
            <w:tcW w:w="1000" w:type="pct"/>
            <w:shd w:val="clear" w:color="auto" w:fill="auto"/>
            <w:tcMar>
              <w:top w:w="0" w:type="dxa"/>
              <w:left w:w="0" w:type="dxa"/>
              <w:bottom w:w="0" w:type="dxa"/>
              <w:right w:w="0" w:type="dxa"/>
            </w:tcMar>
            <w:hideMark/>
          </w:tcPr>
          <w:p w:rsidR="00082ADA" w:rsidRDefault="00620C85">
            <w:pPr>
              <w:rPr>
                <w:rFonts w:cstheme="minorHAnsi"/>
                <w:color w:val="383838"/>
                <w:sz w:val="20"/>
                <w:szCs w:val="20"/>
              </w:rPr>
            </w:pPr>
            <w:r>
              <w:rPr>
                <w:rFonts w:cstheme="minorHAnsi"/>
                <w:color w:val="383838"/>
                <w:sz w:val="20"/>
                <w:szCs w:val="20"/>
              </w:rPr>
              <w:t>08.30am-08.45am</w:t>
            </w:r>
          </w:p>
          <w:p w:rsidR="000D24DC" w:rsidRPr="009A3A53" w:rsidRDefault="000D24DC" w:rsidP="00082ADA">
            <w:pPr>
              <w:spacing w:after="0"/>
              <w:rPr>
                <w:rFonts w:cstheme="minorHAnsi"/>
                <w:color w:val="383838"/>
                <w:sz w:val="20"/>
                <w:szCs w:val="20"/>
              </w:rPr>
            </w:pPr>
            <w:r w:rsidRPr="009A3A53">
              <w:rPr>
                <w:rFonts w:cstheme="minorHAnsi"/>
                <w:color w:val="383838"/>
                <w:sz w:val="20"/>
                <w:szCs w:val="20"/>
              </w:rPr>
              <w:t>9.00am-10.30am</w:t>
            </w:r>
          </w:p>
        </w:tc>
        <w:tc>
          <w:tcPr>
            <w:tcW w:w="0" w:type="auto"/>
            <w:shd w:val="clear" w:color="auto" w:fill="auto"/>
            <w:tcMar>
              <w:top w:w="0" w:type="dxa"/>
              <w:left w:w="0" w:type="dxa"/>
              <w:bottom w:w="0" w:type="dxa"/>
              <w:right w:w="0" w:type="dxa"/>
            </w:tcMar>
            <w:hideMark/>
          </w:tcPr>
          <w:p w:rsidR="000D24DC" w:rsidRPr="009A3A53" w:rsidRDefault="00620C85">
            <w:pPr>
              <w:pStyle w:val="NormalWeb"/>
              <w:rPr>
                <w:rStyle w:val="Strong"/>
                <w:rFonts w:asciiTheme="minorHAnsi" w:hAnsiTheme="minorHAnsi" w:cstheme="minorHAnsi"/>
                <w:color w:val="383838"/>
                <w:sz w:val="20"/>
                <w:szCs w:val="20"/>
              </w:rPr>
            </w:pPr>
            <w:r>
              <w:rPr>
                <w:rStyle w:val="Strong"/>
                <w:rFonts w:asciiTheme="minorHAnsi" w:hAnsiTheme="minorHAnsi" w:cstheme="minorHAnsi"/>
                <w:color w:val="383838"/>
                <w:sz w:val="20"/>
                <w:szCs w:val="20"/>
              </w:rPr>
              <w:t>Conference Registration (Scarman reception) &amp; Coffee (lounge)</w:t>
            </w:r>
          </w:p>
          <w:p w:rsidR="000D24DC" w:rsidRPr="009A3A53" w:rsidRDefault="000D24DC" w:rsidP="00082ADA">
            <w:pPr>
              <w:pStyle w:val="NormalWeb"/>
              <w:spacing w:before="240"/>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Research in early phase dose-find trials in small populations</w:t>
            </w:r>
            <w:r w:rsidRPr="009A3A53">
              <w:rPr>
                <w:rFonts w:asciiTheme="minorHAnsi" w:hAnsiTheme="minorHAnsi" w:cstheme="minorHAnsi"/>
                <w:color w:val="383838"/>
                <w:sz w:val="20"/>
                <w:szCs w:val="20"/>
              </w:rPr>
              <w:t xml:space="preserve"> </w:t>
            </w:r>
            <w:r w:rsidR="00620C85">
              <w:rPr>
                <w:rFonts w:asciiTheme="minorHAnsi" w:hAnsiTheme="minorHAnsi" w:cstheme="minorHAnsi"/>
                <w:color w:val="383838"/>
                <w:sz w:val="20"/>
                <w:szCs w:val="20"/>
              </w:rPr>
              <w:t>(Tiered Lecture Theatre)</w:t>
            </w:r>
          </w:p>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Session chair: Sarah Zohar, INSERM</w:t>
            </w:r>
          </w:p>
          <w:p w:rsidR="00411F12" w:rsidRDefault="00082ADA" w:rsidP="00082ADA">
            <w:pPr>
              <w:numPr>
                <w:ilvl w:val="0"/>
                <w:numId w:val="5"/>
              </w:numPr>
              <w:spacing w:before="100" w:beforeAutospacing="1" w:after="90" w:line="240" w:lineRule="auto"/>
              <w:rPr>
                <w:rFonts w:cstheme="minorHAnsi"/>
                <w:color w:val="383838"/>
                <w:sz w:val="20"/>
                <w:szCs w:val="20"/>
              </w:rPr>
            </w:pPr>
            <w:r w:rsidRPr="00082ADA">
              <w:rPr>
                <w:rStyle w:val="Emphasis"/>
                <w:rFonts w:cstheme="minorHAnsi"/>
                <w:i w:val="0"/>
                <w:color w:val="383838"/>
                <w:sz w:val="20"/>
                <w:szCs w:val="20"/>
              </w:rPr>
              <w:t>Pharmacotherapy in children – small populations of human subjects who are not just small adults:</w:t>
            </w:r>
            <w:r>
              <w:rPr>
                <w:rStyle w:val="Emphasis"/>
                <w:rFonts w:cstheme="minorHAnsi"/>
                <w:color w:val="383838"/>
                <w:sz w:val="20"/>
                <w:szCs w:val="20"/>
              </w:rPr>
              <w:t xml:space="preserve">  </w:t>
            </w:r>
            <w:r w:rsidR="000D24DC" w:rsidRPr="009A3A53">
              <w:rPr>
                <w:rStyle w:val="Emphasis"/>
                <w:rFonts w:cstheme="minorHAnsi"/>
                <w:color w:val="383838"/>
                <w:sz w:val="20"/>
                <w:szCs w:val="20"/>
              </w:rPr>
              <w:t>H</w:t>
            </w:r>
            <w:r>
              <w:rPr>
                <w:rStyle w:val="Emphasis"/>
                <w:rFonts w:cstheme="minorHAnsi"/>
                <w:color w:val="383838"/>
                <w:sz w:val="20"/>
                <w:szCs w:val="20"/>
              </w:rPr>
              <w:t>anneke</w:t>
            </w:r>
            <w:r w:rsidR="000D24DC" w:rsidRPr="009A3A53">
              <w:rPr>
                <w:rStyle w:val="Emphasis"/>
                <w:rFonts w:cstheme="minorHAnsi"/>
                <w:color w:val="383838"/>
                <w:sz w:val="20"/>
                <w:szCs w:val="20"/>
              </w:rPr>
              <w:t xml:space="preserve"> van der Lee, </w:t>
            </w:r>
            <w:proofErr w:type="spellStart"/>
            <w:r w:rsidR="000D24DC" w:rsidRPr="009A3A53">
              <w:rPr>
                <w:rStyle w:val="Emphasis"/>
                <w:rFonts w:cstheme="minorHAnsi"/>
                <w:color w:val="383838"/>
                <w:sz w:val="20"/>
                <w:szCs w:val="20"/>
              </w:rPr>
              <w:t>Academisch</w:t>
            </w:r>
            <w:proofErr w:type="spellEnd"/>
            <w:r w:rsidR="000D24DC" w:rsidRPr="009A3A53">
              <w:rPr>
                <w:rStyle w:val="Emphasis"/>
                <w:rFonts w:cstheme="minorHAnsi"/>
                <w:color w:val="383838"/>
                <w:sz w:val="20"/>
                <w:szCs w:val="20"/>
              </w:rPr>
              <w:t xml:space="preserve"> </w:t>
            </w:r>
            <w:proofErr w:type="spellStart"/>
            <w:r w:rsidR="000D24DC" w:rsidRPr="009A3A53">
              <w:rPr>
                <w:rStyle w:val="Emphasis"/>
                <w:rFonts w:cstheme="minorHAnsi"/>
                <w:color w:val="383838"/>
                <w:sz w:val="20"/>
                <w:szCs w:val="20"/>
              </w:rPr>
              <w:t>Medisch</w:t>
            </w:r>
            <w:proofErr w:type="spellEnd"/>
            <w:r w:rsidR="000D24DC" w:rsidRPr="009A3A53">
              <w:rPr>
                <w:rStyle w:val="Emphasis"/>
                <w:rFonts w:cstheme="minorHAnsi"/>
                <w:color w:val="383838"/>
                <w:sz w:val="20"/>
                <w:szCs w:val="20"/>
              </w:rPr>
              <w:t xml:space="preserve"> Centrum </w:t>
            </w:r>
            <w:proofErr w:type="spellStart"/>
            <w:r w:rsidR="000D24DC" w:rsidRPr="009A3A53">
              <w:rPr>
                <w:rStyle w:val="Emphasis"/>
                <w:rFonts w:cstheme="minorHAnsi"/>
                <w:color w:val="383838"/>
                <w:sz w:val="20"/>
                <w:szCs w:val="20"/>
              </w:rPr>
              <w:t>Universiteit</w:t>
            </w:r>
            <w:proofErr w:type="spellEnd"/>
            <w:r w:rsidR="000D24DC" w:rsidRPr="009A3A53">
              <w:rPr>
                <w:rStyle w:val="Emphasis"/>
                <w:rFonts w:cstheme="minorHAnsi"/>
                <w:color w:val="383838"/>
                <w:sz w:val="20"/>
                <w:szCs w:val="20"/>
              </w:rPr>
              <w:t xml:space="preserve"> van Amsterdam</w:t>
            </w:r>
            <w:r w:rsidR="000D24DC" w:rsidRPr="009A3A53">
              <w:rPr>
                <w:rFonts w:cstheme="minorHAnsi"/>
                <w:color w:val="383838"/>
                <w:sz w:val="20"/>
                <w:szCs w:val="20"/>
              </w:rPr>
              <w:t xml:space="preserve"> </w:t>
            </w:r>
          </w:p>
          <w:p w:rsidR="000D24DC" w:rsidRPr="00411F12" w:rsidRDefault="00411F12" w:rsidP="00082ADA">
            <w:pPr>
              <w:numPr>
                <w:ilvl w:val="0"/>
                <w:numId w:val="5"/>
              </w:numPr>
              <w:spacing w:before="100" w:beforeAutospacing="1" w:after="90" w:line="240" w:lineRule="auto"/>
              <w:rPr>
                <w:rFonts w:cstheme="minorHAnsi"/>
                <w:color w:val="383838"/>
                <w:sz w:val="20"/>
                <w:szCs w:val="20"/>
              </w:rPr>
            </w:pPr>
            <w:r w:rsidRPr="00411F12">
              <w:rPr>
                <w:rFonts w:cstheme="minorHAnsi"/>
                <w:color w:val="383838"/>
                <w:sz w:val="20"/>
                <w:szCs w:val="20"/>
              </w:rPr>
              <w:t xml:space="preserve">Using historical data to inform extrapolation decisions in children:  </w:t>
            </w:r>
            <w:r w:rsidRPr="00411F12">
              <w:rPr>
                <w:rStyle w:val="Emphasis"/>
                <w:rFonts w:cstheme="minorHAnsi"/>
                <w:color w:val="383838"/>
                <w:sz w:val="20"/>
                <w:szCs w:val="20"/>
              </w:rPr>
              <w:t>L</w:t>
            </w:r>
            <w:r w:rsidR="000D24DC" w:rsidRPr="00411F12">
              <w:rPr>
                <w:rStyle w:val="Emphasis"/>
                <w:rFonts w:cstheme="minorHAnsi"/>
                <w:color w:val="383838"/>
                <w:sz w:val="20"/>
                <w:szCs w:val="20"/>
              </w:rPr>
              <w:t>isa Hampson, Lancaster University</w:t>
            </w:r>
            <w:r w:rsidR="000D24DC" w:rsidRPr="00411F12">
              <w:rPr>
                <w:rFonts w:cstheme="minorHAnsi"/>
                <w:color w:val="383838"/>
                <w:sz w:val="20"/>
                <w:szCs w:val="20"/>
              </w:rPr>
              <w:t xml:space="preserve"> </w:t>
            </w:r>
          </w:p>
          <w:p w:rsidR="000D24DC" w:rsidRPr="009A3A53" w:rsidRDefault="007D119E" w:rsidP="000D24DC">
            <w:pPr>
              <w:numPr>
                <w:ilvl w:val="0"/>
                <w:numId w:val="5"/>
              </w:numPr>
              <w:spacing w:before="100" w:beforeAutospacing="1" w:after="90" w:line="240" w:lineRule="auto"/>
              <w:rPr>
                <w:rFonts w:cstheme="minorHAnsi"/>
                <w:color w:val="383838"/>
                <w:sz w:val="20"/>
                <w:szCs w:val="20"/>
              </w:rPr>
            </w:pPr>
            <w:r w:rsidRPr="009A3A53">
              <w:rPr>
                <w:rFonts w:cstheme="minorHAnsi"/>
                <w:color w:val="383838"/>
                <w:sz w:val="20"/>
                <w:szCs w:val="20"/>
              </w:rPr>
              <w:t>Research achievements in early phase dose-finding trials in small populations</w:t>
            </w:r>
            <w:r w:rsidRPr="009A3A53">
              <w:rPr>
                <w:rStyle w:val="Emphasis"/>
                <w:rFonts w:cstheme="minorHAnsi"/>
                <w:color w:val="383838"/>
                <w:sz w:val="20"/>
                <w:szCs w:val="20"/>
              </w:rPr>
              <w:t xml:space="preserve">: </w:t>
            </w:r>
            <w:r w:rsidR="000D24DC" w:rsidRPr="009A3A53">
              <w:rPr>
                <w:rStyle w:val="Emphasis"/>
                <w:rFonts w:cstheme="minorHAnsi"/>
                <w:color w:val="383838"/>
                <w:sz w:val="20"/>
                <w:szCs w:val="20"/>
              </w:rPr>
              <w:t xml:space="preserve">Moreno </w:t>
            </w:r>
            <w:proofErr w:type="spellStart"/>
            <w:r w:rsidR="000D24DC" w:rsidRPr="009A3A53">
              <w:rPr>
                <w:rStyle w:val="Emphasis"/>
                <w:rFonts w:cstheme="minorHAnsi"/>
                <w:color w:val="383838"/>
                <w:sz w:val="20"/>
                <w:szCs w:val="20"/>
              </w:rPr>
              <w:t>Ursino</w:t>
            </w:r>
            <w:proofErr w:type="spellEnd"/>
            <w:r w:rsidR="000D24DC" w:rsidRPr="009A3A53">
              <w:rPr>
                <w:rStyle w:val="Emphasis"/>
                <w:rFonts w:cstheme="minorHAnsi"/>
                <w:color w:val="383838"/>
                <w:sz w:val="20"/>
                <w:szCs w:val="20"/>
              </w:rPr>
              <w:t>, INSERM</w:t>
            </w:r>
            <w:r w:rsidR="000D24DC" w:rsidRPr="009A3A53">
              <w:rPr>
                <w:rFonts w:cstheme="minorHAnsi"/>
                <w:color w:val="383838"/>
                <w:sz w:val="20"/>
                <w:szCs w:val="20"/>
              </w:rPr>
              <w:t xml:space="preserve"> </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620C85">
            <w:pPr>
              <w:spacing w:after="0"/>
              <w:rPr>
                <w:rFonts w:cstheme="minorHAnsi"/>
                <w:color w:val="383838"/>
                <w:sz w:val="20"/>
                <w:szCs w:val="20"/>
              </w:rPr>
            </w:pPr>
            <w:r>
              <w:rPr>
                <w:rFonts w:cstheme="minorHAnsi"/>
                <w:color w:val="383838"/>
                <w:sz w:val="20"/>
                <w:szCs w:val="20"/>
              </w:rPr>
              <w:t>10.30am</w:t>
            </w:r>
          </w:p>
        </w:tc>
        <w:tc>
          <w:tcPr>
            <w:tcW w:w="0" w:type="auto"/>
            <w:shd w:val="clear" w:color="auto" w:fill="auto"/>
            <w:tcMar>
              <w:top w:w="0" w:type="dxa"/>
              <w:left w:w="0" w:type="dxa"/>
              <w:bottom w:w="0" w:type="dxa"/>
              <w:right w:w="0" w:type="dxa"/>
            </w:tcMar>
            <w:hideMark/>
          </w:tcPr>
          <w:p w:rsidR="007D119E" w:rsidRPr="009A3A53" w:rsidRDefault="00620C85">
            <w:pPr>
              <w:rPr>
                <w:rFonts w:cstheme="minorHAnsi"/>
                <w:color w:val="383838"/>
                <w:sz w:val="20"/>
                <w:szCs w:val="20"/>
              </w:rPr>
            </w:pPr>
            <w:r>
              <w:rPr>
                <w:rFonts w:cstheme="minorHAnsi"/>
                <w:color w:val="383838"/>
                <w:sz w:val="20"/>
                <w:szCs w:val="20"/>
              </w:rPr>
              <w:t xml:space="preserve">Tea &amp; Coffee </w:t>
            </w:r>
            <w:r w:rsidR="000D24DC" w:rsidRPr="009A3A53">
              <w:rPr>
                <w:rFonts w:cstheme="minorHAnsi"/>
                <w:color w:val="383838"/>
                <w:sz w:val="20"/>
                <w:szCs w:val="20"/>
              </w:rPr>
              <w:t>Break</w:t>
            </w:r>
            <w:r>
              <w:rPr>
                <w:rFonts w:cstheme="minorHAnsi"/>
                <w:color w:val="383838"/>
                <w:sz w:val="20"/>
                <w:szCs w:val="20"/>
              </w:rPr>
              <w:t xml:space="preserve"> (Lounge)</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11.00am-12.30pm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Decision-theoretic approaches for clinical trials in small populations</w:t>
            </w:r>
            <w:r w:rsidRPr="009A3A53">
              <w:rPr>
                <w:rFonts w:asciiTheme="minorHAnsi" w:hAnsiTheme="minorHAnsi" w:cstheme="minorHAnsi"/>
                <w:color w:val="383838"/>
                <w:sz w:val="20"/>
                <w:szCs w:val="20"/>
              </w:rPr>
              <w:t xml:space="preserve"> </w:t>
            </w:r>
            <w:r w:rsidR="00620C85">
              <w:rPr>
                <w:rFonts w:asciiTheme="minorHAnsi" w:hAnsiTheme="minorHAnsi" w:cstheme="minorHAnsi"/>
                <w:color w:val="383838"/>
                <w:sz w:val="20"/>
                <w:szCs w:val="20"/>
              </w:rPr>
              <w:t>(Tiered Lecture Theatre)</w:t>
            </w:r>
          </w:p>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Session chair: Nigel Stallard, Warwick Medical School, University of Warwick</w:t>
            </w:r>
          </w:p>
          <w:p w:rsidR="000D24DC" w:rsidRDefault="000D24DC" w:rsidP="000D24DC">
            <w:pPr>
              <w:numPr>
                <w:ilvl w:val="0"/>
                <w:numId w:val="6"/>
              </w:numPr>
              <w:spacing w:before="100" w:beforeAutospacing="1" w:after="90" w:line="240" w:lineRule="auto"/>
              <w:rPr>
                <w:rFonts w:cstheme="minorHAnsi"/>
                <w:color w:val="383838"/>
                <w:sz w:val="20"/>
                <w:szCs w:val="20"/>
              </w:rPr>
            </w:pPr>
            <w:r w:rsidRPr="009A3A53">
              <w:rPr>
                <w:rFonts w:cstheme="minorHAnsi"/>
                <w:color w:val="383838"/>
                <w:sz w:val="20"/>
                <w:szCs w:val="20"/>
              </w:rPr>
              <w:t>The advantages of Bayesian decision analysis in small populations:</w:t>
            </w:r>
            <w:r w:rsidRPr="009A3A53">
              <w:rPr>
                <w:rStyle w:val="Emphasis"/>
                <w:rFonts w:cstheme="minorHAnsi"/>
                <w:color w:val="383838"/>
                <w:sz w:val="20"/>
                <w:szCs w:val="20"/>
              </w:rPr>
              <w:t xml:space="preserve"> Andrew R. Willan, University of Toronto</w:t>
            </w:r>
            <w:r w:rsidRPr="009A3A53">
              <w:rPr>
                <w:rFonts w:cstheme="minorHAnsi"/>
                <w:color w:val="383838"/>
                <w:sz w:val="20"/>
                <w:szCs w:val="20"/>
              </w:rPr>
              <w:t xml:space="preserve"> </w:t>
            </w:r>
          </w:p>
          <w:p w:rsidR="000D24DC" w:rsidRPr="00E96885" w:rsidRDefault="00E96885" w:rsidP="00082ADA">
            <w:pPr>
              <w:pStyle w:val="PlainText"/>
              <w:numPr>
                <w:ilvl w:val="0"/>
                <w:numId w:val="6"/>
              </w:numPr>
              <w:spacing w:before="100" w:beforeAutospacing="1" w:after="90"/>
              <w:rPr>
                <w:rStyle w:val="Emphasis"/>
                <w:rFonts w:asciiTheme="minorHAnsi" w:eastAsiaTheme="minorEastAsia" w:hAnsiTheme="minorHAnsi"/>
              </w:rPr>
            </w:pPr>
            <w:r w:rsidRPr="00456FFD">
              <w:rPr>
                <w:rFonts w:asciiTheme="minorHAnsi" w:eastAsiaTheme="minorEastAsia" w:hAnsiTheme="minorHAnsi" w:cstheme="minorHAnsi"/>
                <w:color w:val="383838"/>
                <w:sz w:val="20"/>
                <w:szCs w:val="20"/>
              </w:rPr>
              <w:t>Optimising group sequential designs:</w:t>
            </w:r>
            <w:r>
              <w:t xml:space="preserve">  </w:t>
            </w:r>
            <w:r w:rsidR="000D24DC" w:rsidRPr="00E96885">
              <w:rPr>
                <w:rStyle w:val="Emphasis"/>
                <w:rFonts w:asciiTheme="minorHAnsi" w:eastAsiaTheme="minorEastAsia" w:hAnsiTheme="minorHAnsi" w:cstheme="minorHAnsi"/>
                <w:color w:val="383838"/>
                <w:sz w:val="20"/>
                <w:szCs w:val="20"/>
              </w:rPr>
              <w:t xml:space="preserve">Christopher Jennison, </w:t>
            </w:r>
            <w:r w:rsidRPr="00E96885">
              <w:rPr>
                <w:rStyle w:val="Emphasis"/>
                <w:rFonts w:asciiTheme="minorHAnsi" w:eastAsiaTheme="minorEastAsia" w:hAnsiTheme="minorHAnsi" w:cstheme="minorHAnsi"/>
                <w:color w:val="383838"/>
                <w:sz w:val="20"/>
                <w:szCs w:val="20"/>
              </w:rPr>
              <w:t>University of Bath</w:t>
            </w:r>
          </w:p>
          <w:p w:rsidR="005754C6" w:rsidRPr="005754C6" w:rsidRDefault="00081481" w:rsidP="00081481">
            <w:pPr>
              <w:pStyle w:val="ListParagraph"/>
              <w:numPr>
                <w:ilvl w:val="0"/>
                <w:numId w:val="6"/>
              </w:numPr>
              <w:rPr>
                <w:rFonts w:cstheme="minorHAnsi"/>
                <w:color w:val="383838"/>
                <w:sz w:val="20"/>
                <w:szCs w:val="20"/>
              </w:rPr>
            </w:pPr>
            <w:r w:rsidRPr="00081481">
              <w:rPr>
                <w:rFonts w:cstheme="minorHAnsi"/>
                <w:color w:val="383838"/>
                <w:sz w:val="20"/>
                <w:szCs w:val="20"/>
              </w:rPr>
              <w:t>Decision-theoretic designs for clinical trials in rare diseases/small populations</w:t>
            </w:r>
            <w:r>
              <w:rPr>
                <w:rFonts w:cstheme="minorHAnsi"/>
                <w:color w:val="383838"/>
                <w:sz w:val="20"/>
                <w:szCs w:val="20"/>
              </w:rPr>
              <w:t xml:space="preserve">, </w:t>
            </w:r>
            <w:r w:rsidR="000D24DC" w:rsidRPr="009A3A53">
              <w:rPr>
                <w:rStyle w:val="Emphasis"/>
                <w:rFonts w:cstheme="minorHAnsi"/>
                <w:color w:val="383838"/>
                <w:sz w:val="20"/>
                <w:szCs w:val="20"/>
              </w:rPr>
              <w:t xml:space="preserve">Siew Wan </w:t>
            </w:r>
            <w:proofErr w:type="spellStart"/>
            <w:r w:rsidR="000D24DC" w:rsidRPr="009A3A53">
              <w:rPr>
                <w:rStyle w:val="Emphasis"/>
                <w:rFonts w:cstheme="minorHAnsi"/>
                <w:color w:val="383838"/>
                <w:sz w:val="20"/>
                <w:szCs w:val="20"/>
              </w:rPr>
              <w:t>Hee</w:t>
            </w:r>
            <w:proofErr w:type="spellEnd"/>
            <w:r w:rsidR="000D24DC" w:rsidRPr="009A3A53">
              <w:rPr>
                <w:rStyle w:val="Emphasis"/>
                <w:rFonts w:cstheme="minorHAnsi"/>
                <w:color w:val="383838"/>
                <w:sz w:val="20"/>
                <w:szCs w:val="20"/>
              </w:rPr>
              <w:t>, Warwick Medical School, University of Warwick</w:t>
            </w:r>
            <w:r w:rsidR="000D24DC" w:rsidRPr="009A3A53">
              <w:rPr>
                <w:rFonts w:cstheme="minorHAnsi"/>
                <w:color w:val="383838"/>
                <w:sz w:val="20"/>
                <w:szCs w:val="20"/>
              </w:rPr>
              <w:t xml:space="preserve"> </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rsidP="000432EA">
            <w:pPr>
              <w:spacing w:after="0"/>
              <w:rPr>
                <w:rFonts w:cstheme="minorHAnsi"/>
                <w:color w:val="383838"/>
                <w:sz w:val="20"/>
                <w:szCs w:val="20"/>
              </w:rPr>
            </w:pPr>
            <w:r w:rsidRPr="009A3A53">
              <w:rPr>
                <w:rFonts w:cstheme="minorHAnsi"/>
                <w:color w:val="383838"/>
                <w:sz w:val="20"/>
                <w:szCs w:val="20"/>
              </w:rPr>
              <w:t>12.30pm</w:t>
            </w:r>
          </w:p>
        </w:tc>
        <w:tc>
          <w:tcPr>
            <w:tcW w:w="0" w:type="auto"/>
            <w:shd w:val="clear" w:color="auto" w:fill="auto"/>
            <w:tcMar>
              <w:top w:w="0" w:type="dxa"/>
              <w:left w:w="0" w:type="dxa"/>
              <w:bottom w:w="0" w:type="dxa"/>
              <w:right w:w="0" w:type="dxa"/>
            </w:tcMar>
            <w:hideMark/>
          </w:tcPr>
          <w:p w:rsidR="000D24DC" w:rsidRPr="009A3A53" w:rsidRDefault="00620C85" w:rsidP="00620C85">
            <w:pPr>
              <w:rPr>
                <w:rFonts w:cstheme="minorHAnsi"/>
                <w:color w:val="383838"/>
                <w:sz w:val="20"/>
                <w:szCs w:val="20"/>
              </w:rPr>
            </w:pPr>
            <w:r>
              <w:rPr>
                <w:rFonts w:cstheme="minorHAnsi"/>
                <w:color w:val="383838"/>
                <w:sz w:val="20"/>
                <w:szCs w:val="20"/>
              </w:rPr>
              <w:t>Hot/Cold finger buffet lunch (Courtyard)</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2.00pm-3.30pm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Evidence: Assessment and synthesis</w:t>
            </w:r>
            <w:r w:rsidRPr="009A3A53">
              <w:rPr>
                <w:rFonts w:asciiTheme="minorHAnsi" w:hAnsiTheme="minorHAnsi" w:cstheme="minorHAnsi"/>
                <w:color w:val="383838"/>
                <w:sz w:val="20"/>
                <w:szCs w:val="20"/>
              </w:rPr>
              <w:t xml:space="preserve"> </w:t>
            </w:r>
            <w:r w:rsidR="000432EA">
              <w:rPr>
                <w:rFonts w:asciiTheme="minorHAnsi" w:hAnsiTheme="minorHAnsi" w:cstheme="minorHAnsi"/>
                <w:color w:val="383838"/>
                <w:sz w:val="20"/>
                <w:szCs w:val="20"/>
              </w:rPr>
              <w:t>(Tiered Lecture Theatre)</w:t>
            </w:r>
          </w:p>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 xml:space="preserve">Session chair: Tim </w:t>
            </w:r>
            <w:proofErr w:type="spellStart"/>
            <w:r w:rsidRPr="009A3A53">
              <w:rPr>
                <w:rFonts w:asciiTheme="minorHAnsi" w:hAnsiTheme="minorHAnsi" w:cstheme="minorHAnsi"/>
                <w:color w:val="383838"/>
                <w:sz w:val="20"/>
                <w:szCs w:val="20"/>
              </w:rPr>
              <w:t>Friede</w:t>
            </w:r>
            <w:proofErr w:type="spellEnd"/>
            <w:r w:rsidRPr="009A3A53">
              <w:rPr>
                <w:rFonts w:asciiTheme="minorHAnsi" w:hAnsiTheme="minorHAnsi" w:cstheme="minorHAnsi"/>
                <w:color w:val="383838"/>
                <w:sz w:val="20"/>
                <w:szCs w:val="20"/>
              </w:rPr>
              <w:t xml:space="preserve">, University Medical </w:t>
            </w:r>
            <w:proofErr w:type="spellStart"/>
            <w:r w:rsidRPr="009A3A53">
              <w:rPr>
                <w:rFonts w:asciiTheme="minorHAnsi" w:hAnsiTheme="minorHAnsi" w:cstheme="minorHAnsi"/>
                <w:color w:val="383838"/>
                <w:sz w:val="20"/>
                <w:szCs w:val="20"/>
              </w:rPr>
              <w:t>Center</w:t>
            </w:r>
            <w:proofErr w:type="spellEnd"/>
            <w:r w:rsidR="009A3A53" w:rsidRPr="009A3A53">
              <w:rPr>
                <w:rFonts w:asciiTheme="minorHAnsi" w:hAnsiTheme="minorHAnsi" w:cstheme="minorHAnsi"/>
                <w:color w:val="383838"/>
                <w:sz w:val="20"/>
                <w:szCs w:val="20"/>
              </w:rPr>
              <w:t>,</w:t>
            </w:r>
            <w:r w:rsidRPr="009A3A53">
              <w:rPr>
                <w:rFonts w:asciiTheme="minorHAnsi" w:hAnsiTheme="minorHAnsi" w:cstheme="minorHAnsi"/>
                <w:color w:val="383838"/>
                <w:sz w:val="20"/>
                <w:szCs w:val="20"/>
              </w:rPr>
              <w:t xml:space="preserve"> </w:t>
            </w:r>
            <w:proofErr w:type="spellStart"/>
            <w:r w:rsidRPr="009A3A53">
              <w:rPr>
                <w:rFonts w:asciiTheme="minorHAnsi" w:hAnsiTheme="minorHAnsi" w:cstheme="minorHAnsi"/>
                <w:color w:val="383838"/>
                <w:sz w:val="20"/>
                <w:szCs w:val="20"/>
              </w:rPr>
              <w:t>Göttingen</w:t>
            </w:r>
            <w:proofErr w:type="spellEnd"/>
            <w:r w:rsidRPr="009A3A53">
              <w:rPr>
                <w:rFonts w:asciiTheme="minorHAnsi" w:hAnsiTheme="minorHAnsi" w:cstheme="minorHAnsi"/>
                <w:color w:val="383838"/>
                <w:sz w:val="20"/>
                <w:szCs w:val="20"/>
              </w:rPr>
              <w:t>, Germany</w:t>
            </w:r>
          </w:p>
          <w:p w:rsidR="000D24DC" w:rsidRPr="009A3A53" w:rsidRDefault="000D24DC" w:rsidP="000D24DC">
            <w:pPr>
              <w:numPr>
                <w:ilvl w:val="0"/>
                <w:numId w:val="7"/>
              </w:numPr>
              <w:spacing w:before="100" w:beforeAutospacing="1" w:after="90" w:line="240" w:lineRule="auto"/>
              <w:rPr>
                <w:rFonts w:cstheme="minorHAnsi"/>
                <w:color w:val="383838"/>
                <w:sz w:val="20"/>
                <w:szCs w:val="20"/>
              </w:rPr>
            </w:pPr>
            <w:r w:rsidRPr="009A3A53">
              <w:rPr>
                <w:rFonts w:cstheme="minorHAnsi"/>
                <w:color w:val="383838"/>
                <w:sz w:val="20"/>
                <w:szCs w:val="20"/>
              </w:rPr>
              <w:t>On P-values and Bayes factors for small samples</w:t>
            </w:r>
            <w:r w:rsidRPr="009A3A53">
              <w:rPr>
                <w:rStyle w:val="Emphasis"/>
                <w:rFonts w:cstheme="minorHAnsi"/>
                <w:color w:val="383838"/>
                <w:sz w:val="20"/>
                <w:szCs w:val="20"/>
              </w:rPr>
              <w:t>: Leo Held, University of Zurich</w:t>
            </w:r>
            <w:r w:rsidRPr="009A3A53">
              <w:rPr>
                <w:rFonts w:cstheme="minorHAnsi"/>
                <w:color w:val="383838"/>
                <w:sz w:val="20"/>
                <w:szCs w:val="20"/>
              </w:rPr>
              <w:t xml:space="preserve"> </w:t>
            </w:r>
          </w:p>
          <w:p w:rsidR="000D24DC" w:rsidRPr="009A3A53" w:rsidRDefault="000D24DC" w:rsidP="000D24DC">
            <w:pPr>
              <w:numPr>
                <w:ilvl w:val="0"/>
                <w:numId w:val="7"/>
              </w:numPr>
              <w:spacing w:before="100" w:beforeAutospacing="1" w:after="90" w:line="240" w:lineRule="auto"/>
              <w:rPr>
                <w:rFonts w:cstheme="minorHAnsi"/>
                <w:color w:val="383838"/>
                <w:sz w:val="20"/>
                <w:szCs w:val="20"/>
              </w:rPr>
            </w:pPr>
            <w:r w:rsidRPr="009A3A53">
              <w:rPr>
                <w:rFonts w:cstheme="minorHAnsi"/>
                <w:color w:val="383838"/>
                <w:sz w:val="20"/>
                <w:szCs w:val="20"/>
              </w:rPr>
              <w:t>Bayesian approaches to extrapolation in clinical research:</w:t>
            </w:r>
            <w:r w:rsidRPr="009A3A53">
              <w:rPr>
                <w:rStyle w:val="Emphasis"/>
                <w:rFonts w:cstheme="minorHAnsi"/>
                <w:color w:val="383838"/>
                <w:sz w:val="20"/>
                <w:szCs w:val="20"/>
              </w:rPr>
              <w:t xml:space="preserve"> Heinz Schmidli, Novartis</w:t>
            </w:r>
            <w:r w:rsidRPr="009A3A53">
              <w:rPr>
                <w:rFonts w:cstheme="minorHAnsi"/>
                <w:color w:val="383838"/>
                <w:sz w:val="20"/>
                <w:szCs w:val="20"/>
              </w:rPr>
              <w:t xml:space="preserve"> </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432EA">
            <w:pPr>
              <w:spacing w:after="0"/>
              <w:rPr>
                <w:rFonts w:cstheme="minorHAnsi"/>
                <w:color w:val="383838"/>
                <w:sz w:val="20"/>
                <w:szCs w:val="20"/>
              </w:rPr>
            </w:pPr>
            <w:r>
              <w:rPr>
                <w:rFonts w:cstheme="minorHAnsi"/>
                <w:color w:val="383838"/>
                <w:sz w:val="20"/>
                <w:szCs w:val="20"/>
              </w:rPr>
              <w:t>3.30pm</w:t>
            </w:r>
          </w:p>
        </w:tc>
        <w:tc>
          <w:tcPr>
            <w:tcW w:w="0" w:type="auto"/>
            <w:shd w:val="clear" w:color="auto" w:fill="auto"/>
            <w:tcMar>
              <w:top w:w="0" w:type="dxa"/>
              <w:left w:w="0" w:type="dxa"/>
              <w:bottom w:w="0" w:type="dxa"/>
              <w:right w:w="0" w:type="dxa"/>
            </w:tcMar>
            <w:hideMark/>
          </w:tcPr>
          <w:p w:rsidR="000D24DC" w:rsidRPr="009A3A53" w:rsidRDefault="000432EA">
            <w:pPr>
              <w:pStyle w:val="NormalWeb"/>
              <w:rPr>
                <w:rFonts w:asciiTheme="minorHAnsi" w:hAnsiTheme="minorHAnsi" w:cstheme="minorHAnsi"/>
                <w:color w:val="383838"/>
                <w:sz w:val="20"/>
                <w:szCs w:val="20"/>
              </w:rPr>
            </w:pPr>
            <w:r w:rsidRPr="000432EA">
              <w:rPr>
                <w:rFonts w:asciiTheme="minorHAnsi" w:hAnsiTheme="minorHAnsi" w:cstheme="minorHAnsi"/>
                <w:color w:val="383838"/>
                <w:sz w:val="20"/>
                <w:szCs w:val="20"/>
              </w:rPr>
              <w:t>Tea &amp; Coffee Break (Lounge)</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4.00pm-5.30pm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Style w:val="Strong"/>
                <w:rFonts w:asciiTheme="minorHAnsi" w:hAnsiTheme="minorHAnsi" w:cstheme="minorHAnsi"/>
                <w:color w:val="383838"/>
                <w:sz w:val="20"/>
                <w:szCs w:val="20"/>
              </w:rPr>
              <w:t>Research in confirmatory trials for small populations and personalised medicines</w:t>
            </w:r>
            <w:r w:rsidRPr="009A3A53">
              <w:rPr>
                <w:rFonts w:asciiTheme="minorHAnsi" w:hAnsiTheme="minorHAnsi" w:cstheme="minorHAnsi"/>
                <w:color w:val="383838"/>
                <w:sz w:val="20"/>
                <w:szCs w:val="20"/>
              </w:rPr>
              <w:t xml:space="preserve"> </w:t>
            </w:r>
            <w:r w:rsidR="000432EA">
              <w:rPr>
                <w:rFonts w:asciiTheme="minorHAnsi" w:hAnsiTheme="minorHAnsi" w:cstheme="minorHAnsi"/>
                <w:color w:val="383838"/>
                <w:sz w:val="20"/>
                <w:szCs w:val="20"/>
              </w:rPr>
              <w:t>(Tiered Lecture Theatre)</w:t>
            </w:r>
          </w:p>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Session chair: Martin Posch, Medical University of Vienna</w:t>
            </w:r>
          </w:p>
          <w:p w:rsidR="007D119E" w:rsidRPr="009A3A53" w:rsidRDefault="000D24DC" w:rsidP="00082ADA">
            <w:pPr>
              <w:pStyle w:val="NormalWeb"/>
              <w:numPr>
                <w:ilvl w:val="0"/>
                <w:numId w:val="8"/>
              </w:numPr>
              <w:spacing w:before="100" w:beforeAutospacing="1" w:after="90"/>
              <w:rPr>
                <w:rFonts w:asciiTheme="minorHAnsi" w:hAnsiTheme="minorHAnsi" w:cstheme="minorHAnsi"/>
                <w:color w:val="383838"/>
                <w:sz w:val="20"/>
                <w:szCs w:val="20"/>
              </w:rPr>
            </w:pPr>
            <w:r w:rsidRPr="009A3A53">
              <w:rPr>
                <w:rFonts w:asciiTheme="minorHAnsi" w:hAnsiTheme="minorHAnsi" w:cstheme="minorHAnsi"/>
                <w:color w:val="383838"/>
                <w:sz w:val="20"/>
                <w:szCs w:val="20"/>
              </w:rPr>
              <w:t>A General Design for Confirmatory Basket Trials:</w:t>
            </w:r>
            <w:r w:rsidRPr="009A3A53">
              <w:rPr>
                <w:rStyle w:val="Emphasis"/>
                <w:rFonts w:asciiTheme="minorHAnsi" w:hAnsiTheme="minorHAnsi" w:cstheme="minorHAnsi"/>
                <w:color w:val="383838"/>
                <w:sz w:val="20"/>
                <w:szCs w:val="20"/>
              </w:rPr>
              <w:t xml:space="preserve"> Robert Beckman, Georgetown University Medical </w:t>
            </w:r>
            <w:proofErr w:type="spellStart"/>
            <w:r w:rsidRPr="009A3A53">
              <w:rPr>
                <w:rStyle w:val="Emphasis"/>
                <w:rFonts w:asciiTheme="minorHAnsi" w:hAnsiTheme="minorHAnsi" w:cstheme="minorHAnsi"/>
                <w:color w:val="383838"/>
                <w:sz w:val="20"/>
                <w:szCs w:val="20"/>
              </w:rPr>
              <w:t>Center</w:t>
            </w:r>
            <w:proofErr w:type="spellEnd"/>
            <w:r w:rsidRPr="009A3A53">
              <w:rPr>
                <w:rStyle w:val="Emphasis"/>
                <w:rFonts w:asciiTheme="minorHAnsi" w:hAnsiTheme="minorHAnsi" w:cstheme="minorHAnsi"/>
                <w:color w:val="383838"/>
                <w:sz w:val="20"/>
                <w:szCs w:val="20"/>
              </w:rPr>
              <w:t>, Washington DC</w:t>
            </w:r>
            <w:r w:rsidRPr="009A3A53">
              <w:rPr>
                <w:rFonts w:asciiTheme="minorHAnsi" w:hAnsiTheme="minorHAnsi" w:cstheme="minorHAnsi"/>
                <w:color w:val="383838"/>
                <w:sz w:val="20"/>
                <w:szCs w:val="20"/>
              </w:rPr>
              <w:t xml:space="preserve"> </w:t>
            </w:r>
          </w:p>
          <w:p w:rsidR="000D24DC" w:rsidRPr="009A3A53" w:rsidRDefault="000D24DC" w:rsidP="00082ADA">
            <w:pPr>
              <w:pStyle w:val="NormalWeb"/>
              <w:numPr>
                <w:ilvl w:val="0"/>
                <w:numId w:val="8"/>
              </w:numPr>
              <w:spacing w:before="100" w:beforeAutospacing="1" w:after="90"/>
              <w:rPr>
                <w:rFonts w:asciiTheme="minorHAnsi" w:hAnsiTheme="minorHAnsi" w:cstheme="minorHAnsi"/>
                <w:color w:val="383838"/>
                <w:sz w:val="20"/>
                <w:szCs w:val="20"/>
              </w:rPr>
            </w:pPr>
            <w:r w:rsidRPr="009A3A53">
              <w:rPr>
                <w:rFonts w:asciiTheme="minorHAnsi" w:hAnsiTheme="minorHAnsi" w:cstheme="minorHAnsi"/>
                <w:color w:val="383838"/>
                <w:sz w:val="20"/>
                <w:szCs w:val="20"/>
              </w:rPr>
              <w:t>Optimizing trial design for targeted therapies:</w:t>
            </w:r>
            <w:r w:rsidRPr="009A3A53">
              <w:rPr>
                <w:rStyle w:val="Emphasis"/>
                <w:rFonts w:asciiTheme="minorHAnsi" w:hAnsiTheme="minorHAnsi" w:cstheme="minorHAnsi"/>
                <w:color w:val="383838"/>
                <w:sz w:val="20"/>
                <w:szCs w:val="20"/>
              </w:rPr>
              <w:t xml:space="preserve"> Thomas </w:t>
            </w:r>
            <w:proofErr w:type="spellStart"/>
            <w:r w:rsidRPr="009A3A53">
              <w:rPr>
                <w:rStyle w:val="Emphasis"/>
                <w:rFonts w:asciiTheme="minorHAnsi" w:hAnsiTheme="minorHAnsi" w:cstheme="minorHAnsi"/>
                <w:color w:val="383838"/>
                <w:sz w:val="20"/>
                <w:szCs w:val="20"/>
              </w:rPr>
              <w:t>Ondra</w:t>
            </w:r>
            <w:proofErr w:type="spellEnd"/>
            <w:r w:rsidRPr="009A3A53">
              <w:rPr>
                <w:rStyle w:val="Emphasis"/>
                <w:rFonts w:asciiTheme="minorHAnsi" w:hAnsiTheme="minorHAnsi" w:cstheme="minorHAnsi"/>
                <w:color w:val="383838"/>
                <w:sz w:val="20"/>
                <w:szCs w:val="20"/>
              </w:rPr>
              <w:t>, Medical University of Vienna</w:t>
            </w:r>
            <w:r w:rsidRPr="009A3A53">
              <w:rPr>
                <w:rFonts w:asciiTheme="minorHAnsi" w:hAnsiTheme="minorHAnsi" w:cstheme="minorHAnsi"/>
                <w:color w:val="383838"/>
                <w:sz w:val="20"/>
                <w:szCs w:val="20"/>
              </w:rPr>
              <w:t xml:space="preserve"> </w:t>
            </w:r>
          </w:p>
          <w:p w:rsidR="000D24DC" w:rsidRPr="009A3A53" w:rsidRDefault="000D24DC" w:rsidP="000D24DC">
            <w:pPr>
              <w:numPr>
                <w:ilvl w:val="0"/>
                <w:numId w:val="8"/>
              </w:numPr>
              <w:spacing w:before="100" w:beforeAutospacing="1" w:after="90" w:line="240" w:lineRule="auto"/>
              <w:rPr>
                <w:rFonts w:cstheme="minorHAnsi"/>
                <w:color w:val="383838"/>
                <w:sz w:val="20"/>
                <w:szCs w:val="20"/>
              </w:rPr>
            </w:pPr>
            <w:r w:rsidRPr="009A3A53">
              <w:rPr>
                <w:rFonts w:cstheme="minorHAnsi"/>
                <w:color w:val="383838"/>
                <w:sz w:val="20"/>
                <w:szCs w:val="20"/>
              </w:rPr>
              <w:t>Clinical Trial Designs with Threshold Selection for a Continuous Biomarker:</w:t>
            </w:r>
            <w:r w:rsidRPr="009A3A53">
              <w:rPr>
                <w:rStyle w:val="Emphasis"/>
                <w:rFonts w:cstheme="minorHAnsi"/>
                <w:color w:val="383838"/>
                <w:sz w:val="20"/>
                <w:szCs w:val="20"/>
              </w:rPr>
              <w:t xml:space="preserve"> Alexandra Graf, Medical University of Vienna</w:t>
            </w:r>
            <w:r w:rsidRPr="009A3A53">
              <w:rPr>
                <w:rFonts w:cstheme="minorHAnsi"/>
                <w:color w:val="383838"/>
                <w:sz w:val="20"/>
                <w:szCs w:val="20"/>
              </w:rPr>
              <w:t xml:space="preserve"> </w:t>
            </w:r>
          </w:p>
        </w:tc>
      </w:tr>
      <w:tr w:rsidR="000D24DC" w:rsidRPr="009A3A53" w:rsidTr="007D119E">
        <w:trPr>
          <w:trHeight w:val="640"/>
        </w:trPr>
        <w:tc>
          <w:tcPr>
            <w:tcW w:w="0" w:type="auto"/>
            <w:shd w:val="clear" w:color="auto" w:fill="auto"/>
            <w:tcMar>
              <w:top w:w="0" w:type="dxa"/>
              <w:left w:w="0" w:type="dxa"/>
              <w:bottom w:w="0" w:type="dxa"/>
              <w:right w:w="0" w:type="dxa"/>
            </w:tcMar>
            <w:hideMark/>
          </w:tcPr>
          <w:p w:rsidR="000D24DC" w:rsidRPr="009A3A53" w:rsidRDefault="000D24DC">
            <w:pPr>
              <w:spacing w:after="0"/>
              <w:rPr>
                <w:rFonts w:cstheme="minorHAnsi"/>
                <w:color w:val="383838"/>
                <w:sz w:val="20"/>
                <w:szCs w:val="20"/>
              </w:rPr>
            </w:pPr>
            <w:r w:rsidRPr="009A3A53">
              <w:rPr>
                <w:rFonts w:cstheme="minorHAnsi"/>
                <w:color w:val="383838"/>
                <w:sz w:val="20"/>
                <w:szCs w:val="20"/>
              </w:rPr>
              <w:lastRenderedPageBreak/>
              <w:t>6.15pm-7.00pm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Poster Reception</w:t>
            </w:r>
            <w:r w:rsidR="000432EA">
              <w:rPr>
                <w:rFonts w:asciiTheme="minorHAnsi" w:hAnsiTheme="minorHAnsi" w:cstheme="minorHAnsi"/>
                <w:color w:val="383838"/>
                <w:sz w:val="20"/>
                <w:szCs w:val="20"/>
              </w:rPr>
              <w:t xml:space="preserve"> (Small Bar – you can purchase drinks at the bar)</w:t>
            </w:r>
          </w:p>
        </w:tc>
      </w:tr>
      <w:tr w:rsidR="000D24DC" w:rsidRPr="009A3A53" w:rsidTr="000D24DC">
        <w:tc>
          <w:tcPr>
            <w:tcW w:w="0" w:type="auto"/>
            <w:shd w:val="clear" w:color="auto" w:fill="auto"/>
            <w:tcMar>
              <w:top w:w="0" w:type="dxa"/>
              <w:left w:w="0" w:type="dxa"/>
              <w:bottom w:w="0" w:type="dxa"/>
              <w:right w:w="0" w:type="dxa"/>
            </w:tcMar>
            <w:hideMark/>
          </w:tcPr>
          <w:p w:rsidR="000D24DC" w:rsidRPr="009A3A53" w:rsidRDefault="000D24DC">
            <w:pPr>
              <w:rPr>
                <w:rFonts w:cstheme="minorHAnsi"/>
                <w:color w:val="383838"/>
                <w:sz w:val="20"/>
                <w:szCs w:val="20"/>
              </w:rPr>
            </w:pPr>
            <w:r w:rsidRPr="009A3A53">
              <w:rPr>
                <w:rFonts w:cstheme="minorHAnsi"/>
                <w:color w:val="383838"/>
                <w:sz w:val="20"/>
                <w:szCs w:val="20"/>
              </w:rPr>
              <w:t>7.00pm</w:t>
            </w:r>
          </w:p>
        </w:tc>
        <w:tc>
          <w:tcPr>
            <w:tcW w:w="0" w:type="auto"/>
            <w:shd w:val="clear" w:color="auto" w:fill="auto"/>
            <w:tcMar>
              <w:top w:w="0" w:type="dxa"/>
              <w:left w:w="0" w:type="dxa"/>
              <w:bottom w:w="0" w:type="dxa"/>
              <w:right w:w="0" w:type="dxa"/>
            </w:tcMar>
            <w:hideMark/>
          </w:tcPr>
          <w:p w:rsidR="000D24DC" w:rsidRPr="009A3A53" w:rsidRDefault="000D24DC">
            <w:pPr>
              <w:pStyle w:val="NormalWeb"/>
              <w:rPr>
                <w:rFonts w:asciiTheme="minorHAnsi" w:hAnsiTheme="minorHAnsi" w:cstheme="minorHAnsi"/>
                <w:color w:val="383838"/>
                <w:sz w:val="20"/>
                <w:szCs w:val="20"/>
              </w:rPr>
            </w:pPr>
            <w:r w:rsidRPr="009A3A53">
              <w:rPr>
                <w:rFonts w:asciiTheme="minorHAnsi" w:hAnsiTheme="minorHAnsi" w:cstheme="minorHAnsi"/>
                <w:color w:val="383838"/>
                <w:sz w:val="20"/>
                <w:szCs w:val="20"/>
              </w:rPr>
              <w:t>Conference Dinner</w:t>
            </w:r>
            <w:r w:rsidR="000432EA">
              <w:rPr>
                <w:rFonts w:asciiTheme="minorHAnsi" w:hAnsiTheme="minorHAnsi" w:cstheme="minorHAnsi"/>
                <w:color w:val="383838"/>
                <w:sz w:val="20"/>
                <w:szCs w:val="20"/>
              </w:rPr>
              <w:t xml:space="preserve"> (Lakeview Restaurant)</w:t>
            </w:r>
          </w:p>
        </w:tc>
      </w:tr>
    </w:tbl>
    <w:p w:rsidR="00081481" w:rsidRDefault="00081481" w:rsidP="000D24DC">
      <w:pPr>
        <w:pStyle w:val="Heading2"/>
        <w:rPr>
          <w:rStyle w:val="Emphasis"/>
        </w:rPr>
      </w:pPr>
    </w:p>
    <w:p w:rsidR="000D24DC" w:rsidRDefault="000D24DC" w:rsidP="000D24DC">
      <w:pPr>
        <w:pStyle w:val="Heading2"/>
        <w:rPr>
          <w:rStyle w:val="Emphasis"/>
        </w:rPr>
      </w:pPr>
      <w:bookmarkStart w:id="5" w:name="_Toc480873865"/>
      <w:r w:rsidRPr="000D24DC">
        <w:rPr>
          <w:rStyle w:val="Emphasis"/>
        </w:rPr>
        <w:t>Friday 28 April</w:t>
      </w:r>
      <w:bookmarkEnd w:id="5"/>
    </w:p>
    <w:p w:rsidR="000432EA" w:rsidRPr="000432EA" w:rsidRDefault="000432EA" w:rsidP="000432EA"/>
    <w:tbl>
      <w:tblPr>
        <w:tblW w:w="5000" w:type="pct"/>
        <w:tblCellMar>
          <w:top w:w="60" w:type="dxa"/>
          <w:left w:w="60" w:type="dxa"/>
          <w:bottom w:w="60" w:type="dxa"/>
          <w:right w:w="60" w:type="dxa"/>
        </w:tblCellMar>
        <w:tblLook w:val="04A0" w:firstRow="1" w:lastRow="0" w:firstColumn="1" w:lastColumn="0" w:noHBand="0" w:noVBand="1"/>
      </w:tblPr>
      <w:tblGrid>
        <w:gridCol w:w="1805"/>
        <w:gridCol w:w="7221"/>
      </w:tblGrid>
      <w:tr w:rsidR="000D24DC" w:rsidRPr="00BF12B8" w:rsidTr="000D24DC">
        <w:tc>
          <w:tcPr>
            <w:tcW w:w="1000" w:type="pct"/>
            <w:shd w:val="clear" w:color="auto" w:fill="auto"/>
            <w:tcMar>
              <w:top w:w="0" w:type="dxa"/>
              <w:left w:w="0" w:type="dxa"/>
              <w:bottom w:w="0" w:type="dxa"/>
              <w:right w:w="0" w:type="dxa"/>
            </w:tcMar>
            <w:hideMark/>
          </w:tcPr>
          <w:p w:rsidR="000432EA" w:rsidRDefault="000432EA" w:rsidP="000432EA">
            <w:pPr>
              <w:rPr>
                <w:rFonts w:cstheme="minorHAnsi"/>
                <w:color w:val="383838"/>
                <w:sz w:val="20"/>
                <w:szCs w:val="20"/>
              </w:rPr>
            </w:pPr>
            <w:r>
              <w:rPr>
                <w:rFonts w:cstheme="minorHAnsi"/>
                <w:color w:val="383838"/>
                <w:sz w:val="20"/>
                <w:szCs w:val="20"/>
              </w:rPr>
              <w:t>08.30am-08.45am</w:t>
            </w:r>
          </w:p>
          <w:p w:rsidR="000D24DC" w:rsidRPr="00BF12B8" w:rsidRDefault="000D24DC">
            <w:pPr>
              <w:rPr>
                <w:rFonts w:cstheme="minorHAnsi"/>
                <w:color w:val="383838"/>
                <w:sz w:val="20"/>
                <w:szCs w:val="20"/>
              </w:rPr>
            </w:pPr>
            <w:r w:rsidRPr="00BF12B8">
              <w:rPr>
                <w:rFonts w:cstheme="minorHAnsi"/>
                <w:color w:val="383838"/>
                <w:sz w:val="20"/>
                <w:szCs w:val="20"/>
              </w:rPr>
              <w:t>9.00am-10.30am</w:t>
            </w:r>
          </w:p>
        </w:tc>
        <w:tc>
          <w:tcPr>
            <w:tcW w:w="0" w:type="auto"/>
            <w:shd w:val="clear" w:color="auto" w:fill="auto"/>
            <w:tcMar>
              <w:top w:w="0" w:type="dxa"/>
              <w:left w:w="0" w:type="dxa"/>
              <w:bottom w:w="0" w:type="dxa"/>
              <w:right w:w="0" w:type="dxa"/>
            </w:tcMar>
            <w:hideMark/>
          </w:tcPr>
          <w:p w:rsidR="000D24DC" w:rsidRPr="00BF12B8" w:rsidRDefault="000432EA">
            <w:pPr>
              <w:pStyle w:val="NormalWeb"/>
              <w:rPr>
                <w:rStyle w:val="Strong"/>
                <w:rFonts w:asciiTheme="minorHAnsi" w:hAnsiTheme="minorHAnsi" w:cstheme="minorHAnsi"/>
                <w:color w:val="383838"/>
                <w:sz w:val="20"/>
                <w:szCs w:val="20"/>
              </w:rPr>
            </w:pPr>
            <w:r>
              <w:rPr>
                <w:rStyle w:val="Strong"/>
                <w:rFonts w:asciiTheme="minorHAnsi" w:hAnsiTheme="minorHAnsi" w:cstheme="minorHAnsi"/>
                <w:color w:val="383838"/>
                <w:sz w:val="20"/>
                <w:szCs w:val="20"/>
              </w:rPr>
              <w:t>Conference Registration (Scarman reception) &amp; Coffee (lounge)</w:t>
            </w:r>
          </w:p>
          <w:p w:rsidR="000D24DC" w:rsidRPr="00BF12B8" w:rsidRDefault="000D24DC">
            <w:pPr>
              <w:pStyle w:val="NormalWeb"/>
              <w:rPr>
                <w:rFonts w:asciiTheme="minorHAnsi" w:hAnsiTheme="minorHAnsi" w:cstheme="minorHAnsi"/>
                <w:color w:val="383838"/>
                <w:sz w:val="20"/>
                <w:szCs w:val="20"/>
              </w:rPr>
            </w:pPr>
            <w:r w:rsidRPr="00BF12B8">
              <w:rPr>
                <w:rStyle w:val="Strong"/>
                <w:rFonts w:asciiTheme="minorHAnsi" w:hAnsiTheme="minorHAnsi" w:cstheme="minorHAnsi"/>
                <w:color w:val="383838"/>
                <w:sz w:val="20"/>
                <w:szCs w:val="20"/>
              </w:rPr>
              <w:t>Evidence synthesis of clinical trials in small populations and rare diseases</w:t>
            </w:r>
            <w:r w:rsidR="000432EA">
              <w:rPr>
                <w:rStyle w:val="Strong"/>
                <w:rFonts w:asciiTheme="minorHAnsi" w:hAnsiTheme="minorHAnsi" w:cstheme="minorHAnsi"/>
                <w:color w:val="383838"/>
                <w:sz w:val="20"/>
                <w:szCs w:val="20"/>
              </w:rPr>
              <w:t xml:space="preserve"> </w:t>
            </w:r>
            <w:r w:rsidR="000432EA" w:rsidRPr="000432EA">
              <w:rPr>
                <w:rStyle w:val="Strong"/>
                <w:rFonts w:asciiTheme="minorHAnsi" w:hAnsiTheme="minorHAnsi" w:cstheme="minorHAnsi"/>
                <w:b w:val="0"/>
                <w:color w:val="383838"/>
                <w:sz w:val="20"/>
                <w:szCs w:val="20"/>
              </w:rPr>
              <w:t>(Tiered Lecture Theatre)</w:t>
            </w:r>
            <w:r w:rsidRPr="000432EA">
              <w:rPr>
                <w:rFonts w:asciiTheme="minorHAnsi" w:hAnsiTheme="minorHAnsi" w:cstheme="minorHAnsi"/>
                <w:b/>
                <w:color w:val="383838"/>
                <w:sz w:val="20"/>
                <w:szCs w:val="20"/>
              </w:rPr>
              <w:t xml:space="preserve"> </w:t>
            </w:r>
          </w:p>
          <w:p w:rsidR="000D24DC" w:rsidRPr="00BF12B8" w:rsidRDefault="000D24DC">
            <w:pPr>
              <w:pStyle w:val="NormalWeb"/>
              <w:rPr>
                <w:rFonts w:asciiTheme="minorHAnsi" w:hAnsiTheme="minorHAnsi" w:cstheme="minorHAnsi"/>
                <w:color w:val="383838"/>
                <w:sz w:val="20"/>
                <w:szCs w:val="20"/>
              </w:rPr>
            </w:pPr>
            <w:r w:rsidRPr="00BF12B8">
              <w:rPr>
                <w:rFonts w:asciiTheme="minorHAnsi" w:hAnsiTheme="minorHAnsi" w:cstheme="minorHAnsi"/>
                <w:color w:val="383838"/>
                <w:sz w:val="20"/>
                <w:szCs w:val="20"/>
              </w:rPr>
              <w:t xml:space="preserve">Session chair: Tim </w:t>
            </w:r>
            <w:proofErr w:type="spellStart"/>
            <w:r w:rsidRPr="00BF12B8">
              <w:rPr>
                <w:rFonts w:asciiTheme="minorHAnsi" w:hAnsiTheme="minorHAnsi" w:cstheme="minorHAnsi"/>
                <w:color w:val="383838"/>
                <w:sz w:val="20"/>
                <w:szCs w:val="20"/>
              </w:rPr>
              <w:t>Friede</w:t>
            </w:r>
            <w:proofErr w:type="spellEnd"/>
            <w:r w:rsidRPr="00BF12B8">
              <w:rPr>
                <w:rFonts w:asciiTheme="minorHAnsi" w:hAnsiTheme="minorHAnsi" w:cstheme="minorHAnsi"/>
                <w:color w:val="383838"/>
                <w:sz w:val="20"/>
                <w:szCs w:val="20"/>
              </w:rPr>
              <w:t xml:space="preserve">, University Medical </w:t>
            </w:r>
            <w:proofErr w:type="spellStart"/>
            <w:r w:rsidRPr="00BF12B8">
              <w:rPr>
                <w:rFonts w:asciiTheme="minorHAnsi" w:hAnsiTheme="minorHAnsi" w:cstheme="minorHAnsi"/>
                <w:color w:val="383838"/>
                <w:sz w:val="20"/>
                <w:szCs w:val="20"/>
              </w:rPr>
              <w:t>Center</w:t>
            </w:r>
            <w:proofErr w:type="spellEnd"/>
            <w:r w:rsidRPr="00BF12B8">
              <w:rPr>
                <w:rFonts w:asciiTheme="minorHAnsi" w:hAnsiTheme="minorHAnsi" w:cstheme="minorHAnsi"/>
                <w:color w:val="383838"/>
                <w:sz w:val="20"/>
                <w:szCs w:val="20"/>
              </w:rPr>
              <w:t xml:space="preserve"> </w:t>
            </w:r>
            <w:proofErr w:type="spellStart"/>
            <w:r w:rsidRPr="00BF12B8">
              <w:rPr>
                <w:rFonts w:asciiTheme="minorHAnsi" w:hAnsiTheme="minorHAnsi" w:cstheme="minorHAnsi"/>
                <w:color w:val="383838"/>
                <w:sz w:val="20"/>
                <w:szCs w:val="20"/>
              </w:rPr>
              <w:t>Göttingen</w:t>
            </w:r>
            <w:proofErr w:type="spellEnd"/>
            <w:r w:rsidRPr="00BF12B8">
              <w:rPr>
                <w:rFonts w:asciiTheme="minorHAnsi" w:hAnsiTheme="minorHAnsi" w:cstheme="minorHAnsi"/>
                <w:color w:val="383838"/>
                <w:sz w:val="20"/>
                <w:szCs w:val="20"/>
              </w:rPr>
              <w:t>, Germany</w:t>
            </w:r>
          </w:p>
          <w:p w:rsidR="000D24DC" w:rsidRPr="00BF12B8" w:rsidRDefault="000D24DC" w:rsidP="000D24DC">
            <w:pPr>
              <w:numPr>
                <w:ilvl w:val="0"/>
                <w:numId w:val="9"/>
              </w:numPr>
              <w:spacing w:before="100" w:beforeAutospacing="1" w:after="90" w:line="240" w:lineRule="auto"/>
              <w:rPr>
                <w:rFonts w:cstheme="minorHAnsi"/>
                <w:color w:val="383838"/>
                <w:sz w:val="20"/>
                <w:szCs w:val="20"/>
              </w:rPr>
            </w:pPr>
            <w:r w:rsidRPr="00BF12B8">
              <w:rPr>
                <w:rFonts w:cstheme="minorHAnsi"/>
                <w:color w:val="383838"/>
                <w:sz w:val="20"/>
                <w:szCs w:val="20"/>
              </w:rPr>
              <w:t>Predictive evidential threshold scaling (PETS): does</w:t>
            </w:r>
            <w:r w:rsidR="007D119E" w:rsidRPr="00BF12B8">
              <w:rPr>
                <w:rFonts w:cstheme="minorHAnsi"/>
                <w:color w:val="383838"/>
                <w:sz w:val="20"/>
                <w:szCs w:val="20"/>
              </w:rPr>
              <w:t xml:space="preserve"> </w:t>
            </w:r>
            <w:r w:rsidRPr="00BF12B8">
              <w:rPr>
                <w:rFonts w:cstheme="minorHAnsi"/>
                <w:color w:val="383838"/>
                <w:sz w:val="20"/>
                <w:szCs w:val="20"/>
              </w:rPr>
              <w:t xml:space="preserve">the actual evidence meet confirmatory standards?: </w:t>
            </w:r>
            <w:r w:rsidRPr="00BF12B8">
              <w:rPr>
                <w:rStyle w:val="Emphasis"/>
                <w:rFonts w:cstheme="minorHAnsi"/>
                <w:color w:val="383838"/>
                <w:sz w:val="20"/>
                <w:szCs w:val="20"/>
              </w:rPr>
              <w:t xml:space="preserve">Beat </w:t>
            </w:r>
            <w:proofErr w:type="spellStart"/>
            <w:r w:rsidRPr="00BF12B8">
              <w:rPr>
                <w:rStyle w:val="Emphasis"/>
                <w:rFonts w:cstheme="minorHAnsi"/>
                <w:color w:val="383838"/>
                <w:sz w:val="20"/>
                <w:szCs w:val="20"/>
              </w:rPr>
              <w:t>Neuenschwander</w:t>
            </w:r>
            <w:proofErr w:type="spellEnd"/>
            <w:r w:rsidRPr="00BF12B8">
              <w:rPr>
                <w:rStyle w:val="Emphasis"/>
                <w:rFonts w:cstheme="minorHAnsi"/>
                <w:color w:val="383838"/>
                <w:sz w:val="20"/>
                <w:szCs w:val="20"/>
              </w:rPr>
              <w:t>, Novartis (40 mins)</w:t>
            </w:r>
            <w:r w:rsidRPr="00BF12B8">
              <w:rPr>
                <w:rFonts w:cstheme="minorHAnsi"/>
                <w:color w:val="383838"/>
                <w:sz w:val="20"/>
                <w:szCs w:val="20"/>
              </w:rPr>
              <w:t xml:space="preserve"> </w:t>
            </w:r>
          </w:p>
          <w:p w:rsidR="000D24DC" w:rsidRPr="00BF12B8" w:rsidRDefault="000D24DC" w:rsidP="000D24DC">
            <w:pPr>
              <w:numPr>
                <w:ilvl w:val="0"/>
                <w:numId w:val="9"/>
              </w:numPr>
              <w:spacing w:before="100" w:beforeAutospacing="1" w:after="90" w:line="240" w:lineRule="auto"/>
              <w:rPr>
                <w:rFonts w:cstheme="minorHAnsi"/>
                <w:color w:val="383838"/>
                <w:sz w:val="20"/>
                <w:szCs w:val="20"/>
              </w:rPr>
            </w:pPr>
            <w:r w:rsidRPr="00BF12B8">
              <w:rPr>
                <w:rFonts w:cstheme="minorHAnsi"/>
                <w:color w:val="383838"/>
                <w:sz w:val="20"/>
                <w:szCs w:val="20"/>
              </w:rPr>
              <w:t>Bayesian meta-analysis for few studies:</w:t>
            </w:r>
            <w:r w:rsidRPr="00BF12B8">
              <w:rPr>
                <w:rStyle w:val="Emphasis"/>
                <w:rFonts w:cstheme="minorHAnsi"/>
                <w:color w:val="383838"/>
                <w:sz w:val="20"/>
                <w:szCs w:val="20"/>
              </w:rPr>
              <w:t xml:space="preserve"> Christian </w:t>
            </w:r>
            <w:proofErr w:type="spellStart"/>
            <w:r w:rsidRPr="00BF12B8">
              <w:rPr>
                <w:rStyle w:val="Emphasis"/>
                <w:rFonts w:cstheme="minorHAnsi"/>
                <w:color w:val="383838"/>
                <w:sz w:val="20"/>
                <w:szCs w:val="20"/>
              </w:rPr>
              <w:t>Röver</w:t>
            </w:r>
            <w:proofErr w:type="spellEnd"/>
            <w:r w:rsidRPr="00BF12B8">
              <w:rPr>
                <w:rStyle w:val="Emphasis"/>
                <w:rFonts w:cstheme="minorHAnsi"/>
                <w:color w:val="383838"/>
                <w:sz w:val="20"/>
                <w:szCs w:val="20"/>
              </w:rPr>
              <w:t xml:space="preserve">, University Medical </w:t>
            </w:r>
            <w:proofErr w:type="spellStart"/>
            <w:r w:rsidRPr="00BF12B8">
              <w:rPr>
                <w:rStyle w:val="Emphasis"/>
                <w:rFonts w:cstheme="minorHAnsi"/>
                <w:color w:val="383838"/>
                <w:sz w:val="20"/>
                <w:szCs w:val="20"/>
              </w:rPr>
              <w:t>Center</w:t>
            </w:r>
            <w:proofErr w:type="spellEnd"/>
            <w:r w:rsidRPr="00BF12B8">
              <w:rPr>
                <w:rStyle w:val="Emphasis"/>
                <w:rFonts w:cstheme="minorHAnsi"/>
                <w:color w:val="383838"/>
                <w:sz w:val="20"/>
                <w:szCs w:val="20"/>
              </w:rPr>
              <w:t xml:space="preserve">, </w:t>
            </w:r>
            <w:proofErr w:type="spellStart"/>
            <w:r w:rsidRPr="00BF12B8">
              <w:rPr>
                <w:rStyle w:val="Emphasis"/>
                <w:rFonts w:cstheme="minorHAnsi"/>
                <w:color w:val="383838"/>
                <w:sz w:val="20"/>
                <w:szCs w:val="20"/>
              </w:rPr>
              <w:t>Göttingen</w:t>
            </w:r>
            <w:proofErr w:type="spellEnd"/>
            <w:r w:rsidRPr="00BF12B8">
              <w:rPr>
                <w:rStyle w:val="Emphasis"/>
                <w:rFonts w:cstheme="minorHAnsi"/>
                <w:color w:val="383838"/>
                <w:sz w:val="20"/>
                <w:szCs w:val="20"/>
              </w:rPr>
              <w:t xml:space="preserve"> (25 mins)</w:t>
            </w:r>
            <w:r w:rsidRPr="00BF12B8">
              <w:rPr>
                <w:rFonts w:cstheme="minorHAnsi"/>
                <w:color w:val="383838"/>
                <w:sz w:val="20"/>
                <w:szCs w:val="20"/>
              </w:rPr>
              <w:t xml:space="preserve"> </w:t>
            </w:r>
          </w:p>
          <w:p w:rsidR="000D24DC" w:rsidRPr="00BF12B8" w:rsidRDefault="000D24DC" w:rsidP="000D24DC">
            <w:pPr>
              <w:numPr>
                <w:ilvl w:val="0"/>
                <w:numId w:val="9"/>
              </w:numPr>
              <w:spacing w:before="100" w:beforeAutospacing="1" w:after="90" w:line="240" w:lineRule="auto"/>
              <w:rPr>
                <w:rFonts w:cstheme="minorHAnsi"/>
                <w:color w:val="383838"/>
                <w:sz w:val="20"/>
                <w:szCs w:val="20"/>
              </w:rPr>
            </w:pPr>
            <w:r w:rsidRPr="00BF12B8">
              <w:rPr>
                <w:rFonts w:cstheme="minorHAnsi"/>
                <w:color w:val="383838"/>
                <w:sz w:val="20"/>
                <w:szCs w:val="20"/>
              </w:rPr>
              <w:t>A design-by-treatment interaction model for network meta-analysis using integrated nested Laplace approximations:</w:t>
            </w:r>
            <w:r w:rsidRPr="00BF12B8">
              <w:rPr>
                <w:rStyle w:val="Emphasis"/>
                <w:rFonts w:cstheme="minorHAnsi"/>
                <w:color w:val="383838"/>
                <w:sz w:val="20"/>
                <w:szCs w:val="20"/>
              </w:rPr>
              <w:t xml:space="preserve"> </w:t>
            </w:r>
            <w:proofErr w:type="spellStart"/>
            <w:r w:rsidRPr="00BF12B8">
              <w:rPr>
                <w:rStyle w:val="Emphasis"/>
                <w:rFonts w:cstheme="minorHAnsi"/>
                <w:color w:val="383838"/>
                <w:sz w:val="20"/>
                <w:szCs w:val="20"/>
              </w:rPr>
              <w:t>Burak</w:t>
            </w:r>
            <w:proofErr w:type="spellEnd"/>
            <w:r w:rsidRPr="00BF12B8">
              <w:rPr>
                <w:rStyle w:val="Emphasis"/>
                <w:rFonts w:cstheme="minorHAnsi"/>
                <w:color w:val="383838"/>
                <w:sz w:val="20"/>
                <w:szCs w:val="20"/>
              </w:rPr>
              <w:t xml:space="preserve"> </w:t>
            </w:r>
            <w:proofErr w:type="spellStart"/>
            <w:r w:rsidRPr="00BF12B8">
              <w:rPr>
                <w:rStyle w:val="Emphasis"/>
                <w:rFonts w:cstheme="minorHAnsi"/>
                <w:color w:val="383838"/>
                <w:sz w:val="20"/>
                <w:szCs w:val="20"/>
              </w:rPr>
              <w:t>Gunhan</w:t>
            </w:r>
            <w:proofErr w:type="spellEnd"/>
            <w:r w:rsidRPr="00BF12B8">
              <w:rPr>
                <w:rStyle w:val="Emphasis"/>
                <w:rFonts w:cstheme="minorHAnsi"/>
                <w:color w:val="383838"/>
                <w:sz w:val="20"/>
                <w:szCs w:val="20"/>
              </w:rPr>
              <w:t xml:space="preserve">, University Medical </w:t>
            </w:r>
            <w:proofErr w:type="spellStart"/>
            <w:r w:rsidRPr="00BF12B8">
              <w:rPr>
                <w:rStyle w:val="Emphasis"/>
                <w:rFonts w:cstheme="minorHAnsi"/>
                <w:color w:val="383838"/>
                <w:sz w:val="20"/>
                <w:szCs w:val="20"/>
              </w:rPr>
              <w:t>Center</w:t>
            </w:r>
            <w:proofErr w:type="spellEnd"/>
            <w:r w:rsidRPr="00BF12B8">
              <w:rPr>
                <w:rStyle w:val="Emphasis"/>
                <w:rFonts w:cstheme="minorHAnsi"/>
                <w:color w:val="383838"/>
                <w:sz w:val="20"/>
                <w:szCs w:val="20"/>
              </w:rPr>
              <w:t xml:space="preserve">, </w:t>
            </w:r>
            <w:proofErr w:type="spellStart"/>
            <w:r w:rsidRPr="00BF12B8">
              <w:rPr>
                <w:rStyle w:val="Emphasis"/>
                <w:rFonts w:cstheme="minorHAnsi"/>
                <w:color w:val="383838"/>
                <w:sz w:val="20"/>
                <w:szCs w:val="20"/>
              </w:rPr>
              <w:t>Göttingen</w:t>
            </w:r>
            <w:proofErr w:type="spellEnd"/>
            <w:r w:rsidRPr="00BF12B8">
              <w:rPr>
                <w:rStyle w:val="Emphasis"/>
                <w:rFonts w:cstheme="minorHAnsi"/>
                <w:color w:val="383838"/>
                <w:sz w:val="20"/>
                <w:szCs w:val="20"/>
              </w:rPr>
              <w:t xml:space="preserve"> (25 mins)</w:t>
            </w:r>
            <w:r w:rsidRPr="00BF12B8">
              <w:rPr>
                <w:rFonts w:cstheme="minorHAnsi"/>
                <w:color w:val="383838"/>
                <w:sz w:val="20"/>
                <w:szCs w:val="20"/>
              </w:rPr>
              <w:t xml:space="preserve"> </w:t>
            </w:r>
          </w:p>
        </w:tc>
      </w:tr>
      <w:tr w:rsidR="000D24DC" w:rsidRPr="00BF12B8" w:rsidTr="000D24DC">
        <w:tc>
          <w:tcPr>
            <w:tcW w:w="0" w:type="auto"/>
            <w:shd w:val="clear" w:color="auto" w:fill="auto"/>
            <w:tcMar>
              <w:top w:w="0" w:type="dxa"/>
              <w:left w:w="0" w:type="dxa"/>
              <w:bottom w:w="0" w:type="dxa"/>
              <w:right w:w="0" w:type="dxa"/>
            </w:tcMar>
            <w:hideMark/>
          </w:tcPr>
          <w:p w:rsidR="000D24DC" w:rsidRPr="00BF12B8" w:rsidRDefault="000432EA" w:rsidP="000432EA">
            <w:pPr>
              <w:spacing w:after="0"/>
              <w:rPr>
                <w:rFonts w:cstheme="minorHAnsi"/>
                <w:color w:val="383838"/>
                <w:sz w:val="20"/>
                <w:szCs w:val="20"/>
              </w:rPr>
            </w:pPr>
            <w:r>
              <w:rPr>
                <w:rFonts w:cstheme="minorHAnsi"/>
                <w:color w:val="383838"/>
                <w:sz w:val="20"/>
                <w:szCs w:val="20"/>
              </w:rPr>
              <w:t>10.30am</w:t>
            </w:r>
          </w:p>
        </w:tc>
        <w:tc>
          <w:tcPr>
            <w:tcW w:w="0" w:type="auto"/>
            <w:shd w:val="clear" w:color="auto" w:fill="auto"/>
            <w:tcMar>
              <w:top w:w="0" w:type="dxa"/>
              <w:left w:w="0" w:type="dxa"/>
              <w:bottom w:w="0" w:type="dxa"/>
              <w:right w:w="0" w:type="dxa"/>
            </w:tcMar>
            <w:hideMark/>
          </w:tcPr>
          <w:p w:rsidR="000D24DC" w:rsidRPr="00BF12B8" w:rsidRDefault="000D24DC">
            <w:pPr>
              <w:rPr>
                <w:rFonts w:cstheme="minorHAnsi"/>
                <w:color w:val="383838"/>
                <w:sz w:val="20"/>
                <w:szCs w:val="20"/>
              </w:rPr>
            </w:pPr>
            <w:r w:rsidRPr="00BF12B8">
              <w:rPr>
                <w:rFonts w:cstheme="minorHAnsi"/>
                <w:color w:val="383838"/>
                <w:sz w:val="20"/>
                <w:szCs w:val="20"/>
              </w:rPr>
              <w:t>Break</w:t>
            </w:r>
            <w:r w:rsidR="000432EA">
              <w:rPr>
                <w:rFonts w:cstheme="minorHAnsi"/>
                <w:color w:val="383838"/>
                <w:sz w:val="20"/>
                <w:szCs w:val="20"/>
              </w:rPr>
              <w:t xml:space="preserve"> (Lounge)</w:t>
            </w:r>
          </w:p>
        </w:tc>
      </w:tr>
      <w:tr w:rsidR="000D24DC" w:rsidRPr="00BF12B8" w:rsidTr="000D24DC">
        <w:tc>
          <w:tcPr>
            <w:tcW w:w="0" w:type="auto"/>
            <w:shd w:val="clear" w:color="auto" w:fill="auto"/>
            <w:tcMar>
              <w:top w:w="0" w:type="dxa"/>
              <w:left w:w="0" w:type="dxa"/>
              <w:bottom w:w="0" w:type="dxa"/>
              <w:right w:w="0" w:type="dxa"/>
            </w:tcMar>
            <w:hideMark/>
          </w:tcPr>
          <w:p w:rsidR="000D24DC" w:rsidRPr="00BF12B8" w:rsidRDefault="000D24DC">
            <w:pPr>
              <w:rPr>
                <w:rFonts w:cstheme="minorHAnsi"/>
                <w:color w:val="383838"/>
                <w:sz w:val="20"/>
                <w:szCs w:val="20"/>
              </w:rPr>
            </w:pPr>
            <w:r w:rsidRPr="00BF12B8">
              <w:rPr>
                <w:rFonts w:cstheme="minorHAnsi"/>
                <w:color w:val="383838"/>
                <w:sz w:val="20"/>
                <w:szCs w:val="20"/>
              </w:rPr>
              <w:t>11.00am-12.30pm</w:t>
            </w:r>
          </w:p>
        </w:tc>
        <w:tc>
          <w:tcPr>
            <w:tcW w:w="0" w:type="auto"/>
            <w:shd w:val="clear" w:color="auto" w:fill="auto"/>
            <w:tcMar>
              <w:top w:w="0" w:type="dxa"/>
              <w:left w:w="0" w:type="dxa"/>
              <w:bottom w:w="0" w:type="dxa"/>
              <w:right w:w="0" w:type="dxa"/>
            </w:tcMar>
            <w:hideMark/>
          </w:tcPr>
          <w:p w:rsidR="000D24DC" w:rsidRPr="00BF12B8" w:rsidRDefault="000D24DC">
            <w:pPr>
              <w:pStyle w:val="NormalWeb"/>
              <w:rPr>
                <w:rFonts w:asciiTheme="minorHAnsi" w:hAnsiTheme="minorHAnsi" w:cstheme="minorHAnsi"/>
                <w:color w:val="383838"/>
                <w:sz w:val="20"/>
                <w:szCs w:val="20"/>
              </w:rPr>
            </w:pPr>
            <w:r w:rsidRPr="00BF12B8">
              <w:rPr>
                <w:rStyle w:val="Strong"/>
                <w:rFonts w:asciiTheme="minorHAnsi" w:hAnsiTheme="minorHAnsi" w:cstheme="minorHAnsi"/>
                <w:color w:val="383838"/>
                <w:sz w:val="20"/>
                <w:szCs w:val="20"/>
              </w:rPr>
              <w:t>Ongoing work and future challenges in methodology for small population clinical trials</w:t>
            </w:r>
            <w:r w:rsidRPr="00BF12B8">
              <w:rPr>
                <w:rFonts w:asciiTheme="minorHAnsi" w:hAnsiTheme="minorHAnsi" w:cstheme="minorHAnsi"/>
                <w:color w:val="383838"/>
                <w:sz w:val="20"/>
                <w:szCs w:val="20"/>
              </w:rPr>
              <w:t xml:space="preserve"> </w:t>
            </w:r>
            <w:r w:rsidR="000432EA">
              <w:rPr>
                <w:rFonts w:asciiTheme="minorHAnsi" w:hAnsiTheme="minorHAnsi" w:cstheme="minorHAnsi"/>
                <w:color w:val="383838"/>
                <w:sz w:val="20"/>
                <w:szCs w:val="20"/>
              </w:rPr>
              <w:t>(Tiered Lecture Theatre)</w:t>
            </w:r>
          </w:p>
          <w:p w:rsidR="000D24DC" w:rsidRPr="00BF12B8" w:rsidRDefault="000D24DC" w:rsidP="000D24DC">
            <w:pPr>
              <w:numPr>
                <w:ilvl w:val="0"/>
                <w:numId w:val="10"/>
              </w:numPr>
              <w:spacing w:before="100" w:beforeAutospacing="1" w:after="90" w:line="240" w:lineRule="auto"/>
              <w:rPr>
                <w:rFonts w:cstheme="minorHAnsi"/>
                <w:color w:val="383838"/>
                <w:sz w:val="20"/>
                <w:szCs w:val="20"/>
              </w:rPr>
            </w:pPr>
            <w:r w:rsidRPr="00BF12B8">
              <w:rPr>
                <w:rStyle w:val="Emphasis"/>
                <w:rFonts w:cstheme="minorHAnsi"/>
                <w:color w:val="383838"/>
                <w:sz w:val="20"/>
                <w:szCs w:val="20"/>
              </w:rPr>
              <w:t>Simon Day, Clinical Trials Consulting &amp; Training Ltd</w:t>
            </w:r>
            <w:r w:rsidRPr="00BF12B8">
              <w:rPr>
                <w:rFonts w:cstheme="minorHAnsi"/>
                <w:color w:val="383838"/>
                <w:sz w:val="20"/>
                <w:szCs w:val="20"/>
              </w:rPr>
              <w:t xml:space="preserve"> </w:t>
            </w:r>
          </w:p>
          <w:p w:rsidR="000D24DC" w:rsidRPr="00BF12B8" w:rsidRDefault="000D24DC" w:rsidP="000D24DC">
            <w:pPr>
              <w:numPr>
                <w:ilvl w:val="0"/>
                <w:numId w:val="10"/>
              </w:numPr>
              <w:spacing w:before="100" w:beforeAutospacing="1" w:after="90" w:line="240" w:lineRule="auto"/>
              <w:rPr>
                <w:rFonts w:cstheme="minorHAnsi"/>
                <w:color w:val="383838"/>
                <w:sz w:val="20"/>
                <w:szCs w:val="20"/>
              </w:rPr>
            </w:pPr>
            <w:r w:rsidRPr="00BF12B8">
              <w:rPr>
                <w:rStyle w:val="Emphasis"/>
                <w:rFonts w:cstheme="minorHAnsi"/>
                <w:color w:val="383838"/>
                <w:sz w:val="20"/>
                <w:szCs w:val="20"/>
              </w:rPr>
              <w:t xml:space="preserve">Ralf-Dieter </w:t>
            </w:r>
            <w:proofErr w:type="spellStart"/>
            <w:r w:rsidRPr="00BF12B8">
              <w:rPr>
                <w:rStyle w:val="Emphasis"/>
                <w:rFonts w:cstheme="minorHAnsi"/>
                <w:color w:val="383838"/>
                <w:sz w:val="20"/>
                <w:szCs w:val="20"/>
              </w:rPr>
              <w:t>Hilgers</w:t>
            </w:r>
            <w:proofErr w:type="spellEnd"/>
            <w:r w:rsidRPr="00BF12B8">
              <w:rPr>
                <w:rStyle w:val="Emphasis"/>
                <w:rFonts w:cstheme="minorHAnsi"/>
                <w:color w:val="383838"/>
                <w:sz w:val="20"/>
                <w:szCs w:val="20"/>
              </w:rPr>
              <w:t>, Aachen University</w:t>
            </w:r>
            <w:r w:rsidRPr="00BF12B8">
              <w:rPr>
                <w:rFonts w:cstheme="minorHAnsi"/>
                <w:color w:val="383838"/>
                <w:sz w:val="20"/>
                <w:szCs w:val="20"/>
              </w:rPr>
              <w:t xml:space="preserve"> </w:t>
            </w:r>
          </w:p>
          <w:p w:rsidR="000D24DC" w:rsidRPr="00A85621" w:rsidRDefault="000D24DC" w:rsidP="00A85621">
            <w:pPr>
              <w:numPr>
                <w:ilvl w:val="0"/>
                <w:numId w:val="10"/>
              </w:numPr>
              <w:spacing w:before="100" w:beforeAutospacing="1" w:after="90" w:line="240" w:lineRule="auto"/>
              <w:rPr>
                <w:rFonts w:cstheme="minorHAnsi"/>
                <w:color w:val="383838"/>
                <w:sz w:val="20"/>
                <w:szCs w:val="20"/>
              </w:rPr>
            </w:pPr>
            <w:r w:rsidRPr="00BF12B8">
              <w:rPr>
                <w:rStyle w:val="Emphasis"/>
                <w:rFonts w:cstheme="minorHAnsi"/>
                <w:color w:val="383838"/>
                <w:sz w:val="20"/>
                <w:szCs w:val="20"/>
              </w:rPr>
              <w:t xml:space="preserve">Kit Roes, University Medical </w:t>
            </w:r>
            <w:proofErr w:type="spellStart"/>
            <w:r w:rsidRPr="00BF12B8">
              <w:rPr>
                <w:rStyle w:val="Emphasis"/>
                <w:rFonts w:cstheme="minorHAnsi"/>
                <w:color w:val="383838"/>
                <w:sz w:val="20"/>
                <w:szCs w:val="20"/>
              </w:rPr>
              <w:t>Center</w:t>
            </w:r>
            <w:proofErr w:type="spellEnd"/>
            <w:r w:rsidRPr="00BF12B8">
              <w:rPr>
                <w:rStyle w:val="Emphasis"/>
                <w:rFonts w:cstheme="minorHAnsi"/>
                <w:color w:val="383838"/>
                <w:sz w:val="20"/>
                <w:szCs w:val="20"/>
              </w:rPr>
              <w:t xml:space="preserve">, Utrecht </w:t>
            </w:r>
          </w:p>
        </w:tc>
      </w:tr>
      <w:tr w:rsidR="000D24DC" w:rsidRPr="00BF12B8" w:rsidTr="000D24DC">
        <w:tc>
          <w:tcPr>
            <w:tcW w:w="0" w:type="auto"/>
            <w:shd w:val="clear" w:color="auto" w:fill="auto"/>
            <w:tcMar>
              <w:top w:w="0" w:type="dxa"/>
              <w:left w:w="0" w:type="dxa"/>
              <w:bottom w:w="0" w:type="dxa"/>
              <w:right w:w="0" w:type="dxa"/>
            </w:tcMar>
            <w:hideMark/>
          </w:tcPr>
          <w:p w:rsidR="000D24DC" w:rsidRPr="00BF12B8" w:rsidRDefault="000D24DC">
            <w:pPr>
              <w:spacing w:after="0"/>
              <w:rPr>
                <w:rFonts w:cstheme="minorHAnsi"/>
                <w:color w:val="383838"/>
                <w:sz w:val="20"/>
                <w:szCs w:val="20"/>
              </w:rPr>
            </w:pPr>
            <w:r w:rsidRPr="00BF12B8">
              <w:rPr>
                <w:rFonts w:cstheme="minorHAnsi"/>
                <w:color w:val="383838"/>
                <w:sz w:val="20"/>
                <w:szCs w:val="20"/>
              </w:rPr>
              <w:t>12.30pm</w:t>
            </w:r>
          </w:p>
        </w:tc>
        <w:tc>
          <w:tcPr>
            <w:tcW w:w="0" w:type="auto"/>
            <w:shd w:val="clear" w:color="auto" w:fill="auto"/>
            <w:tcMar>
              <w:top w:w="0" w:type="dxa"/>
              <w:left w:w="0" w:type="dxa"/>
              <w:bottom w:w="0" w:type="dxa"/>
              <w:right w:w="0" w:type="dxa"/>
            </w:tcMar>
            <w:hideMark/>
          </w:tcPr>
          <w:p w:rsidR="000D24DC" w:rsidRPr="00BF12B8" w:rsidRDefault="000D24DC">
            <w:pPr>
              <w:rPr>
                <w:rFonts w:cstheme="minorHAnsi"/>
                <w:color w:val="383838"/>
                <w:sz w:val="20"/>
                <w:szCs w:val="20"/>
              </w:rPr>
            </w:pPr>
            <w:r w:rsidRPr="00BF12B8">
              <w:rPr>
                <w:rFonts w:cstheme="minorHAnsi"/>
                <w:color w:val="383838"/>
                <w:sz w:val="20"/>
                <w:szCs w:val="20"/>
              </w:rPr>
              <w:t>Close</w:t>
            </w:r>
          </w:p>
        </w:tc>
      </w:tr>
    </w:tbl>
    <w:p w:rsidR="000D24DC" w:rsidRDefault="000D24DC" w:rsidP="000D24DC">
      <w:pPr>
        <w:rPr>
          <w:rFonts w:asciiTheme="majorHAnsi" w:eastAsiaTheme="majorEastAsia" w:hAnsiTheme="majorHAnsi" w:cstheme="majorBidi"/>
          <w:color w:val="1B1D3D" w:themeColor="text2" w:themeShade="BF"/>
          <w:spacing w:val="5"/>
          <w:sz w:val="52"/>
          <w:szCs w:val="52"/>
        </w:rPr>
        <w:sectPr w:rsidR="000D24DC" w:rsidSect="00082ADA">
          <w:headerReference w:type="default" r:id="rId11"/>
          <w:footerReference w:type="default" r:id="rId12"/>
          <w:footerReference w:type="first" r:id="rId13"/>
          <w:pgSz w:w="11906" w:h="16838"/>
          <w:pgMar w:top="1440" w:right="1440" w:bottom="1276"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08"/>
          <w:titlePg/>
          <w:docGrid w:linePitch="360"/>
        </w:sectPr>
      </w:pPr>
    </w:p>
    <w:p w:rsidR="00082ADA" w:rsidRDefault="00514AB6" w:rsidP="000D24DC">
      <w:pPr>
        <w:pStyle w:val="Heading1"/>
      </w:pPr>
      <w:bookmarkStart w:id="6" w:name="_Toc480873866"/>
      <w:r>
        <w:lastRenderedPageBreak/>
        <w:t>Speaker abstracts</w:t>
      </w:r>
      <w:bookmarkEnd w:id="6"/>
    </w:p>
    <w:p w:rsidR="005754C6" w:rsidRDefault="005754C6" w:rsidP="006B1D00">
      <w:pPr>
        <w:pStyle w:val="Subtitle"/>
      </w:pPr>
    </w:p>
    <w:p w:rsidR="0050655E" w:rsidRDefault="0050655E" w:rsidP="003A4E84">
      <w:pPr>
        <w:pStyle w:val="Subtitle"/>
      </w:pPr>
      <w:proofErr w:type="spellStart"/>
      <w:r w:rsidRPr="0050655E">
        <w:t>Géraldine</w:t>
      </w:r>
      <w:proofErr w:type="spellEnd"/>
      <w:r w:rsidRPr="0050655E">
        <w:t xml:space="preserve"> </w:t>
      </w:r>
      <w:proofErr w:type="spellStart"/>
      <w:r w:rsidRPr="0050655E">
        <w:t>Favrais</w:t>
      </w:r>
      <w:proofErr w:type="spellEnd"/>
      <w:r w:rsidRPr="0050655E">
        <w:t xml:space="preserve"> (University Hospital of Tours) and Sarah Zohar (INSERM)</w:t>
      </w:r>
    </w:p>
    <w:p w:rsidR="00456FFD" w:rsidRDefault="00456FFD" w:rsidP="0050655E">
      <w:pPr>
        <w:pStyle w:val="Subtitle"/>
        <w:rPr>
          <w:iCs w:val="0"/>
        </w:rPr>
      </w:pPr>
    </w:p>
    <w:p w:rsidR="0050655E" w:rsidRDefault="0050655E" w:rsidP="0050655E">
      <w:pPr>
        <w:pStyle w:val="Subtitle"/>
        <w:rPr>
          <w:iCs w:val="0"/>
        </w:rPr>
      </w:pPr>
      <w:r w:rsidRPr="0050655E">
        <w:rPr>
          <w:iCs w:val="0"/>
        </w:rPr>
        <w:t xml:space="preserve">Oliver Gross, </w:t>
      </w:r>
      <w:proofErr w:type="spellStart"/>
      <w:r w:rsidRPr="0050655E">
        <w:rPr>
          <w:iCs w:val="0"/>
        </w:rPr>
        <w:t>Dept</w:t>
      </w:r>
      <w:proofErr w:type="spellEnd"/>
      <w:r w:rsidRPr="0050655E">
        <w:rPr>
          <w:iCs w:val="0"/>
        </w:rPr>
        <w:t xml:space="preserve"> Nephrology, University Medical </w:t>
      </w:r>
      <w:proofErr w:type="spellStart"/>
      <w:r w:rsidRPr="0050655E">
        <w:rPr>
          <w:iCs w:val="0"/>
        </w:rPr>
        <w:t>Center</w:t>
      </w:r>
      <w:proofErr w:type="spellEnd"/>
      <w:r w:rsidRPr="0050655E">
        <w:rPr>
          <w:iCs w:val="0"/>
        </w:rPr>
        <w:t xml:space="preserve">, </w:t>
      </w:r>
      <w:proofErr w:type="spellStart"/>
      <w:r w:rsidRPr="0050655E">
        <w:rPr>
          <w:iCs w:val="0"/>
        </w:rPr>
        <w:t>Göttingen</w:t>
      </w:r>
      <w:proofErr w:type="spellEnd"/>
    </w:p>
    <w:p w:rsidR="00456FFD" w:rsidRPr="00456FFD" w:rsidRDefault="00456FFD" w:rsidP="00456FFD">
      <w:pPr>
        <w:pStyle w:val="Heading2"/>
      </w:pPr>
      <w:bookmarkStart w:id="7" w:name="_Toc480873867"/>
      <w:r w:rsidRPr="00456FFD">
        <w:t xml:space="preserve">Introduction to </w:t>
      </w:r>
      <w:proofErr w:type="spellStart"/>
      <w:r w:rsidRPr="00456FFD">
        <w:t>Alport</w:t>
      </w:r>
      <w:proofErr w:type="spellEnd"/>
      <w:r w:rsidRPr="00456FFD">
        <w:t xml:space="preserve"> disease and motivation and rationale for the study</w:t>
      </w:r>
      <w:bookmarkEnd w:id="7"/>
    </w:p>
    <w:p w:rsidR="00FE151A" w:rsidRPr="00FE151A" w:rsidRDefault="00FE151A" w:rsidP="00FE151A">
      <w:pPr>
        <w:rPr>
          <w:rFonts w:ascii="Arial" w:hAnsi="Arial" w:cs="Arial"/>
          <w:sz w:val="20"/>
          <w:szCs w:val="20"/>
          <w:lang w:val="de-DE"/>
        </w:rPr>
      </w:pPr>
      <w:r w:rsidRPr="00FE151A">
        <w:rPr>
          <w:rFonts w:ascii="Arial" w:hAnsi="Arial" w:cs="Arial"/>
          <w:sz w:val="20"/>
          <w:szCs w:val="20"/>
          <w:lang w:val="de-DE"/>
        </w:rPr>
        <w:t>The hereditary type IV collagen disease Alport syndrome leads to end stage renal failure early in life. Retrospective observational data show that ACE-inhibitor therapy delays renal failure and improves life-expectancy in Alport patients with proteinuria. The EARLY PRO-TECT Alport trial assesses the safety and efficacy of early therapy-onset with ramipril in pediatric Alport patients.</w:t>
      </w:r>
    </w:p>
    <w:p w:rsidR="00FE151A" w:rsidRPr="00FE151A" w:rsidRDefault="00FE151A" w:rsidP="00FE151A">
      <w:pPr>
        <w:rPr>
          <w:rFonts w:ascii="Arial" w:hAnsi="Arial" w:cs="Arial"/>
          <w:sz w:val="20"/>
          <w:szCs w:val="20"/>
          <w:lang w:val="de-DE"/>
        </w:rPr>
      </w:pPr>
      <w:r w:rsidRPr="00FE151A">
        <w:rPr>
          <w:rFonts w:ascii="Arial" w:hAnsi="Arial" w:cs="Arial"/>
          <w:sz w:val="20"/>
          <w:szCs w:val="20"/>
          <w:lang w:val="de-DE"/>
        </w:rPr>
        <w:t xml:space="preserve">This double-blind, randomized, placebo-controlled, multicenter phase III trial (NCT01485978; EudraCT-number 2010-024300-10) includes 72 pediatric patients aged 24 months to 18 years with early stages of Alport Syndrome (isolated hematuria or micro-albuminuria). From March 2012, 22 patients were randomized 2:1 to ramipril or placebo. In the event of disease progression during up to 6-year treatment, patients are unblinded and ramipril is initiated, if applicable. About 50 patients receive open-label ramipril contributing to the safety database. Primary end-points are “time to progression to next disease level” and “incidence of adverse drug events before disease progression”. Treatment effect estimates from the randomized comparison and Alport registry data will be combined in supportive analyses to maximize evidence. </w:t>
      </w:r>
    </w:p>
    <w:p w:rsidR="00FE151A" w:rsidRPr="00FE151A" w:rsidRDefault="00FE151A" w:rsidP="00FE151A">
      <w:pPr>
        <w:rPr>
          <w:rFonts w:ascii="Arial" w:hAnsi="Arial" w:cs="Arial"/>
          <w:sz w:val="20"/>
          <w:szCs w:val="20"/>
          <w:lang w:val="de-DE"/>
        </w:rPr>
      </w:pPr>
      <w:r w:rsidRPr="00FE151A">
        <w:rPr>
          <w:rFonts w:ascii="Arial" w:hAnsi="Arial" w:cs="Arial"/>
          <w:sz w:val="20"/>
          <w:szCs w:val="20"/>
          <w:lang w:val="de-DE"/>
        </w:rPr>
        <w:t>Without this trial, ACE-inhibitors may become standard off-label treatment in Alport syndrome without satisfactory evidence base. The results are expected to be of relevance for therapy of all pediatric patients with kidney disease and the trial protocol might serve as a model for other rare pediatric glomerulopathies.</w:t>
      </w:r>
    </w:p>
    <w:p w:rsidR="0050655E" w:rsidRPr="0050655E" w:rsidRDefault="0050655E" w:rsidP="0050655E">
      <w:pPr>
        <w:pStyle w:val="Subtitle"/>
      </w:pPr>
      <w:r w:rsidRPr="006B1D00">
        <w:t xml:space="preserve">Steffen </w:t>
      </w:r>
      <w:proofErr w:type="spellStart"/>
      <w:r w:rsidRPr="006B1D00">
        <w:t>Unkel</w:t>
      </w:r>
      <w:proofErr w:type="spellEnd"/>
      <w:r w:rsidRPr="006B1D00">
        <w:t xml:space="preserve">, </w:t>
      </w:r>
      <w:r w:rsidRPr="0050655E">
        <w:rPr>
          <w:iCs w:val="0"/>
        </w:rPr>
        <w:t xml:space="preserve">University Medical </w:t>
      </w:r>
      <w:proofErr w:type="spellStart"/>
      <w:r w:rsidRPr="0050655E">
        <w:rPr>
          <w:iCs w:val="0"/>
        </w:rPr>
        <w:t>Center</w:t>
      </w:r>
      <w:proofErr w:type="spellEnd"/>
      <w:r w:rsidRPr="0050655E">
        <w:rPr>
          <w:iCs w:val="0"/>
        </w:rPr>
        <w:t xml:space="preserve">, </w:t>
      </w:r>
      <w:proofErr w:type="spellStart"/>
      <w:r w:rsidRPr="0050655E">
        <w:rPr>
          <w:iCs w:val="0"/>
        </w:rPr>
        <w:t>Göttingen</w:t>
      </w:r>
      <w:proofErr w:type="spellEnd"/>
    </w:p>
    <w:p w:rsidR="0050655E" w:rsidRDefault="0050655E" w:rsidP="0050655E">
      <w:pPr>
        <w:pStyle w:val="Heading2"/>
      </w:pPr>
      <w:bookmarkStart w:id="8" w:name="_Toc480873868"/>
      <w:r>
        <w:t>Evidence synthesis for a single randomized controlled trial and observational data in small populations:</w:t>
      </w:r>
      <w:bookmarkEnd w:id="8"/>
    </w:p>
    <w:p w:rsidR="0050655E" w:rsidRDefault="0050655E" w:rsidP="0050655E">
      <w:pPr>
        <w:autoSpaceDE w:val="0"/>
        <w:autoSpaceDN w:val="0"/>
        <w:adjustRightInd w:val="0"/>
        <w:spacing w:after="0" w:line="240" w:lineRule="auto"/>
        <w:rPr>
          <w:rFonts w:ascii="Arial" w:hAnsi="Arial" w:cs="Arial"/>
          <w:sz w:val="20"/>
          <w:szCs w:val="20"/>
          <w:lang w:val="de-DE"/>
        </w:rPr>
      </w:pPr>
      <w:r w:rsidRPr="00514AB6">
        <w:rPr>
          <w:rFonts w:ascii="Arial" w:hAnsi="Arial" w:cs="Arial"/>
          <w:sz w:val="20"/>
          <w:szCs w:val="20"/>
          <w:lang w:val="de-DE"/>
        </w:rPr>
        <w:t xml:space="preserve">Double-blind randomized controlled trials (RCTs) are the gold standard design of clinical research to assess therapeutic interventions. Although there are scenarios in which one phase III trial with exceptionally compelling and clinically relevant results is sufficient to demonstrate efficacy and safety for marketing authorization, usually two independent confirmatory trials are conducted to provide the variety of data needed to confirm the usefulness of an intervention in the intended population. However, in small populations the conduct of even a single RCT with a sufficient sample size might be extremely difficult or not feasible. This is particulary the case in paediatric studies, if the intervention is to treat a rare disease or if randomization is challenging. In these instances, there may be some randomised evidence, but a decision might be taken to consider further observational evidence in addition to the randomised evidence. </w:t>
      </w:r>
    </w:p>
    <w:p w:rsidR="000A7373" w:rsidRDefault="000A7373" w:rsidP="0050655E">
      <w:pPr>
        <w:autoSpaceDE w:val="0"/>
        <w:autoSpaceDN w:val="0"/>
        <w:adjustRightInd w:val="0"/>
        <w:spacing w:after="0" w:line="240" w:lineRule="auto"/>
        <w:rPr>
          <w:rFonts w:ascii="Arial" w:hAnsi="Arial" w:cs="Arial"/>
          <w:sz w:val="20"/>
          <w:szCs w:val="20"/>
          <w:lang w:val="de-DE"/>
        </w:rPr>
      </w:pPr>
    </w:p>
    <w:p w:rsidR="00E80002" w:rsidRDefault="00E80002" w:rsidP="00E80002">
      <w:pPr>
        <w:spacing w:line="240" w:lineRule="auto"/>
        <w:rPr>
          <w:rFonts w:ascii="Arial" w:hAnsi="Arial" w:cs="Arial"/>
          <w:lang w:val="de-DE"/>
        </w:rPr>
      </w:pPr>
      <w:r w:rsidRPr="000A7373">
        <w:rPr>
          <w:rFonts w:ascii="Arial" w:hAnsi="Arial" w:cs="Arial"/>
          <w:sz w:val="20"/>
          <w:szCs w:val="20"/>
          <w:lang w:val="de-DE"/>
        </w:rPr>
        <w:t xml:space="preserve">In this talk, we consider the scenario of a single RCT comparing an experimental treatment to a control in a small patient population. Inspired by a paediatric trial in Alport syndrome, we assume that information external to the randomised comparison, such as data arising from disease registries, is available. When observational data are considered in combination with randomised evidence, the question arises as to how to sensibly synthesise the two forms of evidence. Hierarchical models provide a natural framework for cross-design synthesis of evidence from different study designs. There are an extension to the standard random-effects model for meta-analysis in the sense that an </w:t>
      </w:r>
      <w:r w:rsidRPr="000A7373">
        <w:rPr>
          <w:rFonts w:ascii="Arial" w:hAnsi="Arial" w:cs="Arial"/>
          <w:sz w:val="20"/>
          <w:szCs w:val="20"/>
          <w:lang w:val="de-DE"/>
        </w:rPr>
        <w:lastRenderedPageBreak/>
        <w:t>extra level of variation is modelled to allow for variability in effect sizes between the two sources of evidence. The hierarchical models are fitted under the Bayesian paradigm. The performance of the proposed methods are evaluated under different scenarios by means of experiments.</w:t>
      </w:r>
    </w:p>
    <w:p w:rsidR="0050655E" w:rsidRPr="00514AB6" w:rsidRDefault="0050655E" w:rsidP="0050655E">
      <w:pPr>
        <w:autoSpaceDE w:val="0"/>
        <w:autoSpaceDN w:val="0"/>
        <w:adjustRightInd w:val="0"/>
        <w:spacing w:after="0" w:line="240" w:lineRule="auto"/>
        <w:rPr>
          <w:rFonts w:ascii="Arial" w:hAnsi="Arial" w:cs="Arial"/>
          <w:sz w:val="20"/>
          <w:szCs w:val="20"/>
          <w:lang w:val="de-DE"/>
        </w:rPr>
      </w:pPr>
    </w:p>
    <w:p w:rsidR="005754C6" w:rsidRDefault="005754C6" w:rsidP="003A4E84">
      <w:pPr>
        <w:pStyle w:val="Subtitle"/>
      </w:pPr>
      <w:r w:rsidRPr="003A4E84">
        <w:rPr>
          <w:iCs w:val="0"/>
        </w:rPr>
        <w:t>H</w:t>
      </w:r>
      <w:r w:rsidR="00082ADA">
        <w:rPr>
          <w:iCs w:val="0"/>
        </w:rPr>
        <w:t>anneke</w:t>
      </w:r>
      <w:r w:rsidRPr="003A4E84">
        <w:rPr>
          <w:iCs w:val="0"/>
        </w:rPr>
        <w:t xml:space="preserve"> van der Lee,</w:t>
      </w:r>
      <w:r w:rsidR="00082ADA">
        <w:rPr>
          <w:iCs w:val="0"/>
        </w:rPr>
        <w:t xml:space="preserve"> </w:t>
      </w:r>
      <w:proofErr w:type="spellStart"/>
      <w:r w:rsidR="00082ADA">
        <w:rPr>
          <w:iCs w:val="0"/>
        </w:rPr>
        <w:t>MD</w:t>
      </w:r>
      <w:proofErr w:type="gramStart"/>
      <w:r w:rsidR="00082ADA">
        <w:rPr>
          <w:iCs w:val="0"/>
        </w:rPr>
        <w:t>,PhD</w:t>
      </w:r>
      <w:proofErr w:type="spellEnd"/>
      <w:proofErr w:type="gramEnd"/>
      <w:r w:rsidR="00082ADA">
        <w:rPr>
          <w:iCs w:val="0"/>
        </w:rPr>
        <w:t xml:space="preserve">, </w:t>
      </w:r>
      <w:r w:rsidRPr="003A4E84">
        <w:rPr>
          <w:iCs w:val="0"/>
        </w:rPr>
        <w:t xml:space="preserve"> </w:t>
      </w:r>
      <w:proofErr w:type="spellStart"/>
      <w:r w:rsidRPr="003A4E84">
        <w:rPr>
          <w:iCs w:val="0"/>
        </w:rPr>
        <w:t>Academisch</w:t>
      </w:r>
      <w:proofErr w:type="spellEnd"/>
      <w:r w:rsidRPr="003A4E84">
        <w:rPr>
          <w:iCs w:val="0"/>
        </w:rPr>
        <w:t xml:space="preserve"> </w:t>
      </w:r>
      <w:proofErr w:type="spellStart"/>
      <w:r w:rsidRPr="003A4E84">
        <w:rPr>
          <w:iCs w:val="0"/>
        </w:rPr>
        <w:t>Medisch</w:t>
      </w:r>
      <w:proofErr w:type="spellEnd"/>
      <w:r w:rsidRPr="003A4E84">
        <w:rPr>
          <w:iCs w:val="0"/>
        </w:rPr>
        <w:t xml:space="preserve"> Centrum </w:t>
      </w:r>
      <w:proofErr w:type="spellStart"/>
      <w:r w:rsidRPr="003A4E84">
        <w:rPr>
          <w:iCs w:val="0"/>
        </w:rPr>
        <w:t>Universiteit</w:t>
      </w:r>
      <w:proofErr w:type="spellEnd"/>
      <w:r w:rsidRPr="003A4E84">
        <w:rPr>
          <w:iCs w:val="0"/>
        </w:rPr>
        <w:t xml:space="preserve"> van Amsterdam</w:t>
      </w:r>
      <w:r w:rsidRPr="003A4E84">
        <w:t xml:space="preserve"> </w:t>
      </w:r>
    </w:p>
    <w:p w:rsidR="00082ADA" w:rsidRPr="00082ADA" w:rsidRDefault="00082ADA" w:rsidP="00082ADA">
      <w:pPr>
        <w:pStyle w:val="Heading2"/>
      </w:pPr>
      <w:bookmarkStart w:id="9" w:name="_Toc480873869"/>
      <w:r w:rsidRPr="00082ADA">
        <w:t>Pharmacotherapy in children – small populations of human subjects who are not just small adults</w:t>
      </w:r>
      <w:bookmarkEnd w:id="9"/>
    </w:p>
    <w:p w:rsidR="00082ADA" w:rsidRPr="00082ADA" w:rsidRDefault="00082ADA" w:rsidP="00082ADA">
      <w:pPr>
        <w:rPr>
          <w:rFonts w:ascii="Arial" w:hAnsi="Arial" w:cs="Arial"/>
          <w:sz w:val="20"/>
          <w:szCs w:val="20"/>
          <w:lang w:val="de-DE"/>
        </w:rPr>
      </w:pPr>
      <w:r w:rsidRPr="00082ADA">
        <w:rPr>
          <w:rFonts w:ascii="Arial" w:hAnsi="Arial" w:cs="Arial"/>
          <w:sz w:val="20"/>
          <w:szCs w:val="20"/>
          <w:lang w:val="de-DE"/>
        </w:rPr>
        <w:t>There are several reasons why drug research in children remains a challenge, in spite of legal and regulatory initiatives providing incentives to pharmaceutical companies applying for market authorization.  Children are not small adults; they are part of a heterogeneous group ranging from premature neonates to adolescents. During human development the organs that are important for the absorption, distribution, metabolism and excretion of drugs - factors determining pharmacokinetics, PK - do not develop in a linear way. This may lead to under- or overdosing if simple algorithms based on body weight or body surface area are used. In addition, the sensitivity of the end organs, determining pharmacodynamics, PD - can vary during development, which may lead to unexpected, sometimes adverse effects. Ethical and medical issues limit the number and amount of blood samples that can be obtained for PK studies. In this presentation an introduction will be given to paediatric pharmacology and the consequences of the challenges of drug research in children will be illustrated.</w:t>
      </w:r>
    </w:p>
    <w:p w:rsidR="005754C6" w:rsidRDefault="005754C6" w:rsidP="003A4E84">
      <w:pPr>
        <w:pStyle w:val="Subtitle"/>
      </w:pPr>
      <w:r w:rsidRPr="003A4E84">
        <w:rPr>
          <w:iCs w:val="0"/>
        </w:rPr>
        <w:t>Lisa Hampson, Lancaster University</w:t>
      </w:r>
      <w:r w:rsidRPr="003A4E84">
        <w:t xml:space="preserve"> </w:t>
      </w:r>
    </w:p>
    <w:p w:rsidR="00E45FDD" w:rsidRDefault="00E45FDD" w:rsidP="00E45FDD">
      <w:pPr>
        <w:pStyle w:val="Heading2"/>
      </w:pPr>
      <w:bookmarkStart w:id="10" w:name="_Toc480873870"/>
      <w:r>
        <w:t>Using historical data to inform extrapolation decisions in children</w:t>
      </w:r>
      <w:bookmarkEnd w:id="10"/>
    </w:p>
    <w:p w:rsidR="00E45FDD" w:rsidRPr="00E45FDD" w:rsidRDefault="00E45FDD" w:rsidP="00E45FDD">
      <w:pPr>
        <w:jc w:val="both"/>
        <w:rPr>
          <w:rFonts w:ascii="Arial" w:hAnsi="Arial" w:cs="Arial"/>
          <w:sz w:val="20"/>
          <w:szCs w:val="20"/>
          <w:lang w:val="de-DE"/>
        </w:rPr>
      </w:pPr>
      <w:r w:rsidRPr="00E45FDD">
        <w:rPr>
          <w:rFonts w:ascii="Arial" w:hAnsi="Arial" w:cs="Arial"/>
          <w:sz w:val="20"/>
          <w:szCs w:val="20"/>
          <w:lang w:val="de-DE"/>
        </w:rPr>
        <w:t xml:space="preserve">When developing a new medicine for children, the potential to extrapolate from adult efficacy data is well recognised. However, significant assumptions about the similarity of adults and children are needed for extrapolations to be biologically plausible. One such assumption is that pharmacokinetic-pharmacodynamic (PK-PD) relationships are similar in these different age groups. In this presentation we consider how ‘source’ data, which might be available from historical trials of drugs with a similar mechanism of action to the new drug, or trials of the new drug used to treat a different indication, can be used to quantify prior uncertainty about whether PK-PD relationships are similar in adults and children in the contemporary ‘target population’ of interest. </w:t>
      </w:r>
    </w:p>
    <w:p w:rsidR="00E45FDD" w:rsidRPr="00E45FDD" w:rsidRDefault="00E45FDD" w:rsidP="00E45FDD">
      <w:pPr>
        <w:jc w:val="both"/>
        <w:rPr>
          <w:rFonts w:ascii="Arial" w:hAnsi="Arial" w:cs="Arial"/>
          <w:sz w:val="20"/>
          <w:szCs w:val="20"/>
          <w:lang w:val="de-DE"/>
        </w:rPr>
      </w:pPr>
      <w:r w:rsidRPr="00E45FDD">
        <w:rPr>
          <w:rFonts w:ascii="Arial" w:hAnsi="Arial" w:cs="Arial"/>
          <w:sz w:val="20"/>
          <w:szCs w:val="20"/>
          <w:lang w:val="de-DE"/>
        </w:rPr>
        <w:t xml:space="preserve">A Bayesian multivariate meta-analytic model is used to synthesise the PK-PD data available from the historical trials recruiting adults and/or children. The model adjusts for the biases that may arise if historical data are not perfectly relevant to the target population of interest, and we propose a strategy for eliciting expert prior opinion on the size of these external biases. From the fitted bias-adjusted meta-analytic model we derive prior distributions which quantify our uncertainty about the similarity of PK-PD relationships in adults and children in the target population. These prior distributions are then used to make decisions about whether a complete extrapolation of efficacy data from adults to children in the target population (which would obviate the need to collect any new efficacy data in children) is currently justified, or whether additional data are needed in children to reduce uncertainty about the extrapolation assumption. Properties of the proposed methods are assessed using simulation and their application to epilepsy drug development is considered.  </w:t>
      </w:r>
    </w:p>
    <w:p w:rsidR="005754C6" w:rsidRDefault="005754C6" w:rsidP="003A4E84">
      <w:pPr>
        <w:pStyle w:val="Subtitle"/>
        <w:rPr>
          <w:iCs w:val="0"/>
        </w:rPr>
      </w:pPr>
      <w:r w:rsidRPr="003A4E84">
        <w:rPr>
          <w:iCs w:val="0"/>
        </w:rPr>
        <w:t xml:space="preserve">Moreno </w:t>
      </w:r>
      <w:proofErr w:type="spellStart"/>
      <w:r w:rsidRPr="003A4E84">
        <w:rPr>
          <w:iCs w:val="0"/>
        </w:rPr>
        <w:t>Ursino</w:t>
      </w:r>
      <w:proofErr w:type="spellEnd"/>
      <w:r w:rsidRPr="003A4E84">
        <w:rPr>
          <w:iCs w:val="0"/>
        </w:rPr>
        <w:t>, INSERM</w:t>
      </w:r>
    </w:p>
    <w:p w:rsidR="003F4CB0" w:rsidRPr="003F4CB0" w:rsidRDefault="003F4CB0" w:rsidP="003F4CB0">
      <w:pPr>
        <w:pStyle w:val="Heading2"/>
      </w:pPr>
      <w:bookmarkStart w:id="11" w:name="_Toc480873871"/>
      <w:r w:rsidRPr="003F4CB0">
        <w:t>Incorporating PK/PD information in early phase dose-finding trials in small populations</w:t>
      </w:r>
      <w:bookmarkEnd w:id="11"/>
    </w:p>
    <w:p w:rsidR="003F4CB0" w:rsidRDefault="003F4CB0" w:rsidP="003F4CB0">
      <w:pPr>
        <w:widowControl w:val="0"/>
        <w:autoSpaceDE w:val="0"/>
        <w:autoSpaceDN w:val="0"/>
        <w:adjustRightInd w:val="0"/>
        <w:spacing w:after="0"/>
        <w:rPr>
          <w:rFonts w:ascii="Arial" w:hAnsi="Arial" w:cs="Arial"/>
          <w:sz w:val="20"/>
          <w:szCs w:val="20"/>
          <w:lang w:val="de-DE"/>
        </w:rPr>
      </w:pPr>
      <w:r w:rsidRPr="003F4CB0">
        <w:rPr>
          <w:rFonts w:ascii="Arial" w:hAnsi="Arial" w:cs="Arial"/>
          <w:sz w:val="20"/>
          <w:szCs w:val="20"/>
          <w:lang w:val="de-DE"/>
        </w:rPr>
        <w:t xml:space="preserve">The aim of phase I clinical trials is to obtain reliable information on safety, tolerability, </w:t>
      </w:r>
      <w:r w:rsidRPr="003F4CB0">
        <w:rPr>
          <w:rFonts w:ascii="Arial" w:hAnsi="Arial" w:cs="Arial"/>
          <w:sz w:val="20"/>
          <w:szCs w:val="20"/>
          <w:lang w:val="de-DE"/>
        </w:rPr>
        <w:lastRenderedPageBreak/>
        <w:t xml:space="preserve">pharmacokinetics (PK) and mechanism of action of drugs with the objective of determining the maximum tolerated dose (MTD). </w:t>
      </w:r>
    </w:p>
    <w:p w:rsidR="003F4CB0" w:rsidRPr="003F4CB0" w:rsidRDefault="003F4CB0" w:rsidP="003F4CB0">
      <w:pPr>
        <w:widowControl w:val="0"/>
        <w:autoSpaceDE w:val="0"/>
        <w:autoSpaceDN w:val="0"/>
        <w:adjustRightInd w:val="0"/>
        <w:spacing w:after="0"/>
        <w:rPr>
          <w:rFonts w:ascii="Arial" w:hAnsi="Arial" w:cs="Arial"/>
          <w:sz w:val="20"/>
          <w:szCs w:val="20"/>
          <w:lang w:val="de-DE"/>
        </w:rPr>
      </w:pPr>
    </w:p>
    <w:p w:rsidR="003F4CB0" w:rsidRPr="003F4CB0" w:rsidRDefault="003F4CB0" w:rsidP="003F4CB0">
      <w:pPr>
        <w:widowControl w:val="0"/>
        <w:autoSpaceDE w:val="0"/>
        <w:autoSpaceDN w:val="0"/>
        <w:adjustRightInd w:val="0"/>
        <w:rPr>
          <w:rFonts w:ascii="Arial" w:hAnsi="Arial" w:cs="Arial"/>
          <w:sz w:val="20"/>
          <w:szCs w:val="20"/>
          <w:lang w:val="de-DE"/>
        </w:rPr>
      </w:pPr>
      <w:r w:rsidRPr="003F4CB0">
        <w:rPr>
          <w:rFonts w:ascii="Arial" w:hAnsi="Arial" w:cs="Arial"/>
          <w:sz w:val="20"/>
          <w:szCs w:val="20"/>
          <w:lang w:val="de-DE"/>
        </w:rPr>
        <w:t xml:space="preserve">The main focus of WP1 was on combining dose-finding and PK analyses. In cases such as rare diseases, paediatrics, and studies in a biomarker-defined subgroup of a defined population, the available population size will limit the number of possible clinical trials that can be conducted. Therefore, coupling dose-finding and PK analyses to allow better estimation of the dose-toxicity curve should then be considered. We proposed, studied and compared Bayesian methods to incorporate PK measures in the dose allocation process during a phase I clinical trial. We found that incorporating PK measures, in a double regression, does allow better estimation of the dose-toxicity curve while maintaining the performance in terms of MTD selection compared to dose-finding designs that do not incorporate PK information. </w:t>
      </w:r>
    </w:p>
    <w:p w:rsidR="003F4CB0" w:rsidRPr="003F4CB0" w:rsidRDefault="003F4CB0" w:rsidP="003F4CB0">
      <w:pPr>
        <w:widowControl w:val="0"/>
        <w:autoSpaceDE w:val="0"/>
        <w:autoSpaceDN w:val="0"/>
        <w:adjustRightInd w:val="0"/>
        <w:rPr>
          <w:rFonts w:ascii="Arial" w:hAnsi="Arial" w:cs="Arial"/>
          <w:sz w:val="20"/>
          <w:szCs w:val="20"/>
          <w:lang w:val="de-DE"/>
        </w:rPr>
      </w:pPr>
      <w:r w:rsidRPr="003F4CB0">
        <w:rPr>
          <w:rFonts w:ascii="Arial" w:hAnsi="Arial" w:cs="Arial"/>
          <w:sz w:val="20"/>
          <w:szCs w:val="20"/>
          <w:lang w:val="de-DE"/>
        </w:rPr>
        <w:t>Then, we proposed a method which include both PK and PD (pharmacodynamics) analysis in the dose escalation for a phase I/II trial, where the obje</w:t>
      </w:r>
      <w:r>
        <w:rPr>
          <w:rFonts w:ascii="Arial" w:hAnsi="Arial" w:cs="Arial"/>
          <w:sz w:val="20"/>
          <w:szCs w:val="20"/>
          <w:lang w:val="de-DE"/>
        </w:rPr>
        <w:t xml:space="preserve">ctive is finding the best dose, </w:t>
      </w:r>
      <w:r w:rsidRPr="003F4CB0">
        <w:rPr>
          <w:rFonts w:ascii="Arial" w:hAnsi="Arial" w:cs="Arial"/>
          <w:sz w:val="20"/>
          <w:szCs w:val="20"/>
          <w:lang w:val="de-DE"/>
        </w:rPr>
        <w:t>that is the dose with the higher probability of efficacy without toxicity. We showed that using PK/PD improves the percentage of selection of the best dose.</w:t>
      </w:r>
    </w:p>
    <w:p w:rsidR="003A4E84" w:rsidRPr="006B1D00" w:rsidRDefault="003A4E84" w:rsidP="003A4E84">
      <w:pPr>
        <w:pStyle w:val="Subtitle"/>
      </w:pPr>
      <w:r w:rsidRPr="006B1D00">
        <w:t xml:space="preserve">Andrew R Willan, Division of Biostatistics, </w:t>
      </w:r>
      <w:proofErr w:type="spellStart"/>
      <w:r w:rsidRPr="006B1D00">
        <w:t>Dalla</w:t>
      </w:r>
      <w:proofErr w:type="spellEnd"/>
      <w:r w:rsidRPr="006B1D00">
        <w:t xml:space="preserve"> Lana School of Public Health, University of Toronto</w:t>
      </w:r>
    </w:p>
    <w:p w:rsidR="003A4E84" w:rsidRPr="000D24DC" w:rsidRDefault="003A4E84" w:rsidP="003A4E84">
      <w:pPr>
        <w:pStyle w:val="Heading2"/>
      </w:pPr>
      <w:bookmarkStart w:id="12" w:name="_Toc480873872"/>
      <w:r w:rsidRPr="000D24DC">
        <w:t>The Advantages of Bayesian Decision Analysis in Small Populations</w:t>
      </w:r>
      <w:bookmarkEnd w:id="12"/>
    </w:p>
    <w:p w:rsidR="003A4E84" w:rsidRDefault="003A4E84" w:rsidP="003A4E84">
      <w:pPr>
        <w:rPr>
          <w:rFonts w:ascii="Arial" w:hAnsi="Arial" w:cs="Arial"/>
          <w:sz w:val="20"/>
          <w:szCs w:val="20"/>
          <w:lang w:val="de-DE"/>
        </w:rPr>
      </w:pPr>
      <w:r w:rsidRPr="006B1D00">
        <w:rPr>
          <w:rFonts w:ascii="Arial" w:hAnsi="Arial" w:cs="Arial"/>
          <w:sz w:val="20"/>
          <w:szCs w:val="20"/>
          <w:lang w:val="de-DE"/>
        </w:rPr>
        <w:t>Bayesian decision analysis provides optimal answers to the following questions. Is the current positive evidence regarding a new health care intervention sufficient for adoption? If not, what further research should be conducted? If the value of information from a new trial is less than the cost, regardless of the design, then the current evidence is considered sufficient, and the optimal course of action is adoption. If on the other hand, the value of information exceeds the cost for some design then the optimal course of action is to perform the trial that maximizes the difference between the value and the cost. A recent example from pediatric oncology provides an example to demonstrate the application of Bayesian decision analysis to clinical research and illustrates its particular advantages in small populations.</w:t>
      </w:r>
    </w:p>
    <w:p w:rsidR="003A4E84" w:rsidRDefault="00B31183" w:rsidP="003A4E84">
      <w:pPr>
        <w:pStyle w:val="Subtitle"/>
      </w:pPr>
      <w:r>
        <w:rPr>
          <w:iCs w:val="0"/>
        </w:rPr>
        <w:t xml:space="preserve">Christopher Jennison, </w:t>
      </w:r>
      <w:r w:rsidR="003A4E84" w:rsidRPr="003A4E84">
        <w:rPr>
          <w:iCs w:val="0"/>
        </w:rPr>
        <w:t>University</w:t>
      </w:r>
      <w:r>
        <w:rPr>
          <w:iCs w:val="0"/>
        </w:rPr>
        <w:t xml:space="preserve"> of Bath</w:t>
      </w:r>
      <w:r w:rsidR="003A4E84" w:rsidRPr="003A4E84">
        <w:t xml:space="preserve"> </w:t>
      </w:r>
    </w:p>
    <w:p w:rsidR="00B31183" w:rsidRPr="00B31183" w:rsidRDefault="00B31183" w:rsidP="00B31183">
      <w:pPr>
        <w:pStyle w:val="PlainText"/>
        <w:rPr>
          <w:rFonts w:asciiTheme="majorHAnsi" w:eastAsiaTheme="majorEastAsia" w:hAnsiTheme="majorHAnsi" w:cstheme="majorBidi"/>
          <w:b/>
          <w:bCs/>
          <w:color w:val="4A66AC" w:themeColor="accent1"/>
          <w:sz w:val="26"/>
          <w:szCs w:val="26"/>
        </w:rPr>
      </w:pPr>
      <w:r w:rsidRPr="00B31183">
        <w:rPr>
          <w:rFonts w:asciiTheme="majorHAnsi" w:eastAsiaTheme="majorEastAsia" w:hAnsiTheme="majorHAnsi" w:cstheme="majorBidi"/>
          <w:b/>
          <w:bCs/>
          <w:color w:val="4A66AC" w:themeColor="accent1"/>
          <w:sz w:val="26"/>
          <w:szCs w:val="26"/>
        </w:rPr>
        <w:t>Optimising group sequential designs</w:t>
      </w:r>
    </w:p>
    <w:p w:rsidR="00B31183" w:rsidRPr="00B31183" w:rsidRDefault="00B31183" w:rsidP="00B31183">
      <w:pPr>
        <w:pStyle w:val="PlainText"/>
        <w:rPr>
          <w:rFonts w:ascii="Arial" w:eastAsiaTheme="minorEastAsia" w:hAnsi="Arial" w:cs="Arial"/>
          <w:sz w:val="20"/>
          <w:szCs w:val="20"/>
          <w:lang w:val="de-DE"/>
        </w:rPr>
      </w:pPr>
      <w:r w:rsidRPr="00B31183">
        <w:rPr>
          <w:rFonts w:ascii="Arial" w:eastAsiaTheme="minorEastAsia" w:hAnsi="Arial" w:cs="Arial"/>
          <w:sz w:val="20"/>
          <w:szCs w:val="20"/>
          <w:lang w:val="de-DE"/>
        </w:rPr>
        <w:t>It is standard practice to monitor clinical trials with a view to stopping early if results are sufficiently positive, or negative, at an interim stage. We shall explain how properties of stopping boundaries can be calculated and how boundaries can be optimised to minimise expected sample size while controlling type I and type II error probabilities.</w:t>
      </w:r>
    </w:p>
    <w:p w:rsidR="00B31183" w:rsidRPr="00B31183" w:rsidRDefault="00B31183" w:rsidP="00B31183">
      <w:pPr>
        <w:pStyle w:val="PlainText"/>
        <w:rPr>
          <w:rFonts w:ascii="Arial" w:eastAsiaTheme="minorEastAsia" w:hAnsi="Arial" w:cs="Arial"/>
          <w:sz w:val="20"/>
          <w:szCs w:val="20"/>
          <w:lang w:val="de-DE"/>
        </w:rPr>
      </w:pPr>
    </w:p>
    <w:p w:rsidR="00B31183" w:rsidRPr="00B31183" w:rsidRDefault="00B31183" w:rsidP="00B31183">
      <w:pPr>
        <w:pStyle w:val="PlainText"/>
        <w:rPr>
          <w:rFonts w:ascii="Arial" w:eastAsiaTheme="minorEastAsia" w:hAnsi="Arial" w:cs="Arial"/>
          <w:sz w:val="20"/>
          <w:szCs w:val="20"/>
          <w:lang w:val="de-DE"/>
        </w:rPr>
      </w:pPr>
      <w:r w:rsidRPr="00B31183">
        <w:rPr>
          <w:rFonts w:ascii="Arial" w:eastAsiaTheme="minorEastAsia" w:hAnsi="Arial" w:cs="Arial"/>
          <w:sz w:val="20"/>
          <w:szCs w:val="20"/>
          <w:lang w:val="de-DE"/>
        </w:rPr>
        <w:t>It is natural to assume that the results of a clinical trial will influence the treatment of a much higher number of patients beyond the trial itself. However, with a rare disease, this may not be the case. We shall explore how one can formulate, and solve, a testing problem when it is assumed that the whole patient population is involved in an ongoing trial.</w:t>
      </w:r>
    </w:p>
    <w:p w:rsidR="00223FFB" w:rsidRDefault="00223FFB" w:rsidP="003A4E84">
      <w:pPr>
        <w:rPr>
          <w:rFonts w:cstheme="majorBidi"/>
          <w:i/>
          <w:iCs/>
          <w:color w:val="4A66AC" w:themeColor="accent1"/>
          <w:sz w:val="24"/>
          <w:szCs w:val="24"/>
        </w:rPr>
      </w:pPr>
    </w:p>
    <w:p w:rsidR="003A4E84" w:rsidRPr="003A4E84" w:rsidRDefault="003A4E84" w:rsidP="003A4E84">
      <w:pPr>
        <w:rPr>
          <w:i/>
        </w:rPr>
      </w:pPr>
      <w:r w:rsidRPr="003A4E84">
        <w:rPr>
          <w:rFonts w:cstheme="majorBidi"/>
          <w:i/>
          <w:iCs/>
          <w:color w:val="4A66AC" w:themeColor="accent1"/>
          <w:sz w:val="24"/>
          <w:szCs w:val="24"/>
        </w:rPr>
        <w:t xml:space="preserve">Siew Wan </w:t>
      </w:r>
      <w:proofErr w:type="spellStart"/>
      <w:r w:rsidRPr="003A4E84">
        <w:rPr>
          <w:rFonts w:cstheme="majorBidi"/>
          <w:i/>
          <w:iCs/>
          <w:color w:val="4A66AC" w:themeColor="accent1"/>
          <w:sz w:val="24"/>
          <w:szCs w:val="24"/>
        </w:rPr>
        <w:t>Hee</w:t>
      </w:r>
      <w:proofErr w:type="spellEnd"/>
      <w:r w:rsidRPr="003A4E84">
        <w:rPr>
          <w:rFonts w:cstheme="majorBidi"/>
          <w:i/>
          <w:iCs/>
          <w:color w:val="4A66AC" w:themeColor="accent1"/>
          <w:sz w:val="24"/>
          <w:szCs w:val="24"/>
        </w:rPr>
        <w:t>, Warwick Medical School, University of Warwick</w:t>
      </w:r>
    </w:p>
    <w:p w:rsidR="004671EB" w:rsidRDefault="004671EB" w:rsidP="004671EB">
      <w:pPr>
        <w:pStyle w:val="Heading2"/>
      </w:pPr>
      <w:bookmarkStart w:id="13" w:name="_Toc480873873"/>
      <w:r w:rsidRPr="004671EB">
        <w:t>Decision-theoretic designs for clinical trials in rare diseases/small populations</w:t>
      </w:r>
      <w:bookmarkEnd w:id="13"/>
    </w:p>
    <w:p w:rsidR="004671EB" w:rsidRPr="004671EB" w:rsidRDefault="004671EB" w:rsidP="004671EB">
      <w:pPr>
        <w:rPr>
          <w:rFonts w:ascii="Arial" w:hAnsi="Arial" w:cs="Arial"/>
          <w:sz w:val="20"/>
          <w:szCs w:val="20"/>
          <w:lang w:val="de-DE"/>
        </w:rPr>
      </w:pPr>
      <w:r w:rsidRPr="004671EB">
        <w:rPr>
          <w:rFonts w:ascii="Arial" w:hAnsi="Arial" w:cs="Arial"/>
          <w:sz w:val="20"/>
          <w:szCs w:val="20"/>
          <w:lang w:val="de-DE"/>
        </w:rPr>
        <w:t xml:space="preserve">A disease is classified as rare if its prevalence is &lt;5/10,000 (EU). Thus, the sample size calculation for a confirmatory clinical for rare diseases may still be feasible. However, many rare diseases have </w:t>
      </w:r>
      <w:r w:rsidRPr="004671EB">
        <w:rPr>
          <w:rFonts w:ascii="Arial" w:hAnsi="Arial" w:cs="Arial"/>
          <w:sz w:val="20"/>
          <w:szCs w:val="20"/>
          <w:lang w:val="de-DE"/>
        </w:rPr>
        <w:lastRenderedPageBreak/>
        <w:t>prevalence &lt;1/100,000 which suggests that the conventional power calculations may not be suitable for diseases with very low prevalence. In this talk we explore the use of a Bayesian decision-theoretic method as an alternative to the frequentist power calculation in the design for rare diseases or other small populations.</w:t>
      </w:r>
    </w:p>
    <w:p w:rsidR="003A4E84" w:rsidRDefault="003A4E84" w:rsidP="003A4E84">
      <w:pPr>
        <w:pStyle w:val="Subtitle"/>
      </w:pPr>
      <w:r w:rsidRPr="003A4E84">
        <w:rPr>
          <w:iCs w:val="0"/>
        </w:rPr>
        <w:t>Leo Held, University of Zurich</w:t>
      </w:r>
      <w:r w:rsidRPr="003A4E84">
        <w:t xml:space="preserve"> </w:t>
      </w:r>
    </w:p>
    <w:p w:rsidR="00F701EA" w:rsidRPr="00F701EA" w:rsidRDefault="00F701EA" w:rsidP="00F701EA">
      <w:pPr>
        <w:pStyle w:val="Heading2"/>
      </w:pPr>
      <w:bookmarkStart w:id="14" w:name="_Toc480873874"/>
      <w:r w:rsidRPr="00F701EA">
        <w:t>On p-values and Bayes factors for small samples</w:t>
      </w:r>
      <w:bookmarkEnd w:id="14"/>
    </w:p>
    <w:p w:rsidR="00F701EA" w:rsidRPr="00F701EA" w:rsidRDefault="00F701EA" w:rsidP="00F701EA">
      <w:pPr>
        <w:rPr>
          <w:rFonts w:ascii="Arial" w:hAnsi="Arial" w:cs="Arial"/>
          <w:sz w:val="20"/>
          <w:szCs w:val="20"/>
          <w:lang w:val="de-DE"/>
        </w:rPr>
      </w:pPr>
      <w:r w:rsidRPr="00F701EA">
        <w:rPr>
          <w:rFonts w:ascii="Arial" w:hAnsi="Arial" w:cs="Arial"/>
          <w:sz w:val="20"/>
          <w:szCs w:val="20"/>
          <w:lang w:val="de-DE"/>
        </w:rPr>
        <w:t>The evidence from a clinical trial for the existence of a treatment</w:t>
      </w:r>
      <w:r>
        <w:rPr>
          <w:rFonts w:ascii="Arial" w:hAnsi="Arial" w:cs="Arial"/>
          <w:sz w:val="20"/>
          <w:szCs w:val="20"/>
          <w:lang w:val="de-DE"/>
        </w:rPr>
        <w:t xml:space="preserve"> </w:t>
      </w:r>
      <w:r w:rsidRPr="00F701EA">
        <w:rPr>
          <w:rFonts w:ascii="Arial" w:hAnsi="Arial" w:cs="Arial"/>
          <w:sz w:val="20"/>
          <w:szCs w:val="20"/>
          <w:lang w:val="de-DE"/>
        </w:rPr>
        <w:t>effect is ideally quantified with the Bayes factor. Various methods</w:t>
      </w:r>
      <w:r>
        <w:rPr>
          <w:rFonts w:ascii="Arial" w:hAnsi="Arial" w:cs="Arial"/>
          <w:sz w:val="20"/>
          <w:szCs w:val="20"/>
          <w:lang w:val="de-DE"/>
        </w:rPr>
        <w:t xml:space="preserve"> </w:t>
      </w:r>
      <w:r w:rsidRPr="00F701EA">
        <w:rPr>
          <w:rFonts w:ascii="Arial" w:hAnsi="Arial" w:cs="Arial"/>
          <w:sz w:val="20"/>
          <w:szCs w:val="20"/>
          <w:lang w:val="de-DE"/>
        </w:rPr>
        <w:t>have been proposed to transform p-values to Bayes factors or lower</w:t>
      </w:r>
      <w:r>
        <w:rPr>
          <w:rFonts w:ascii="Arial" w:hAnsi="Arial" w:cs="Arial"/>
          <w:sz w:val="20"/>
          <w:szCs w:val="20"/>
          <w:lang w:val="de-DE"/>
        </w:rPr>
        <w:t xml:space="preserve"> </w:t>
      </w:r>
      <w:r w:rsidRPr="00F701EA">
        <w:rPr>
          <w:rFonts w:ascii="Arial" w:hAnsi="Arial" w:cs="Arial"/>
          <w:sz w:val="20"/>
          <w:szCs w:val="20"/>
          <w:lang w:val="de-DE"/>
        </w:rPr>
        <w:t>bound on the Bayes factor. However, traditional methods do not take</w:t>
      </w:r>
      <w:r>
        <w:rPr>
          <w:rFonts w:ascii="Arial" w:hAnsi="Arial" w:cs="Arial"/>
          <w:sz w:val="20"/>
          <w:szCs w:val="20"/>
          <w:lang w:val="de-DE"/>
        </w:rPr>
        <w:t xml:space="preserve"> </w:t>
      </w:r>
      <w:r w:rsidRPr="00F701EA">
        <w:rPr>
          <w:rFonts w:ascii="Arial" w:hAnsi="Arial" w:cs="Arial"/>
          <w:sz w:val="20"/>
          <w:szCs w:val="20"/>
          <w:lang w:val="de-DE"/>
        </w:rPr>
        <w:t>the sample size of the study into account. In this talk I will present</w:t>
      </w:r>
      <w:r>
        <w:rPr>
          <w:rFonts w:ascii="Arial" w:hAnsi="Arial" w:cs="Arial"/>
          <w:sz w:val="20"/>
          <w:szCs w:val="20"/>
          <w:lang w:val="de-DE"/>
        </w:rPr>
        <w:t xml:space="preserve"> </w:t>
      </w:r>
      <w:r w:rsidRPr="00F701EA">
        <w:rPr>
          <w:rFonts w:ascii="Arial" w:hAnsi="Arial" w:cs="Arial"/>
          <w:sz w:val="20"/>
          <w:szCs w:val="20"/>
          <w:lang w:val="de-DE"/>
        </w:rPr>
        <w:t>new approaches to transform p-values to (minimum) Bayes factors, that</w:t>
      </w:r>
      <w:r>
        <w:rPr>
          <w:rFonts w:ascii="Arial" w:hAnsi="Arial" w:cs="Arial"/>
          <w:sz w:val="20"/>
          <w:szCs w:val="20"/>
          <w:lang w:val="de-DE"/>
        </w:rPr>
        <w:t xml:space="preserve"> </w:t>
      </w:r>
      <w:r w:rsidRPr="00F701EA">
        <w:rPr>
          <w:rFonts w:ascii="Arial" w:hAnsi="Arial" w:cs="Arial"/>
          <w:sz w:val="20"/>
          <w:szCs w:val="20"/>
          <w:lang w:val="de-DE"/>
        </w:rPr>
        <w:t>take into account sample size (Held and Ott, The American</w:t>
      </w:r>
      <w:r>
        <w:rPr>
          <w:rFonts w:ascii="Arial" w:hAnsi="Arial" w:cs="Arial"/>
          <w:sz w:val="20"/>
          <w:szCs w:val="20"/>
          <w:lang w:val="de-DE"/>
        </w:rPr>
        <w:t xml:space="preserve"> </w:t>
      </w:r>
      <w:r w:rsidRPr="00F701EA">
        <w:rPr>
          <w:rFonts w:ascii="Arial" w:hAnsi="Arial" w:cs="Arial"/>
          <w:sz w:val="20"/>
          <w:szCs w:val="20"/>
          <w:lang w:val="de-DE"/>
        </w:rPr>
        <w:t>Statistician, 2016, 70 (4), 335-341). An interesting finding is that</w:t>
      </w:r>
      <w:r>
        <w:rPr>
          <w:rFonts w:ascii="Arial" w:hAnsi="Arial" w:cs="Arial"/>
          <w:sz w:val="20"/>
          <w:szCs w:val="20"/>
          <w:lang w:val="de-DE"/>
        </w:rPr>
        <w:t xml:space="preserve"> </w:t>
      </w:r>
      <w:r w:rsidRPr="00F701EA">
        <w:rPr>
          <w:rFonts w:ascii="Arial" w:hAnsi="Arial" w:cs="Arial"/>
          <w:sz w:val="20"/>
          <w:szCs w:val="20"/>
          <w:lang w:val="de-DE"/>
        </w:rPr>
        <w:t>the evidence against the null hypothesis of a p-value from a small</w:t>
      </w:r>
      <w:r>
        <w:rPr>
          <w:rFonts w:ascii="Arial" w:hAnsi="Arial" w:cs="Arial"/>
          <w:sz w:val="20"/>
          <w:szCs w:val="20"/>
          <w:lang w:val="de-DE"/>
        </w:rPr>
        <w:t xml:space="preserve"> </w:t>
      </w:r>
      <w:r w:rsidRPr="00F701EA">
        <w:rPr>
          <w:rFonts w:ascii="Arial" w:hAnsi="Arial" w:cs="Arial"/>
          <w:sz w:val="20"/>
          <w:szCs w:val="20"/>
          <w:lang w:val="de-DE"/>
        </w:rPr>
        <w:t>study is larger than from a large study that has produced the very</w:t>
      </w:r>
      <w:r>
        <w:rPr>
          <w:rFonts w:ascii="Arial" w:hAnsi="Arial" w:cs="Arial"/>
          <w:sz w:val="20"/>
          <w:szCs w:val="20"/>
          <w:lang w:val="de-DE"/>
        </w:rPr>
        <w:t xml:space="preserve"> </w:t>
      </w:r>
      <w:r w:rsidRPr="00F701EA">
        <w:rPr>
          <w:rFonts w:ascii="Arial" w:hAnsi="Arial" w:cs="Arial"/>
          <w:sz w:val="20"/>
          <w:szCs w:val="20"/>
          <w:lang w:val="de-DE"/>
        </w:rPr>
        <w:t>same p-value. This suggests that the conventional significance</w:t>
      </w:r>
      <w:r>
        <w:rPr>
          <w:rFonts w:ascii="Arial" w:hAnsi="Arial" w:cs="Arial"/>
          <w:sz w:val="20"/>
          <w:szCs w:val="20"/>
          <w:lang w:val="de-DE"/>
        </w:rPr>
        <w:t xml:space="preserve"> </w:t>
      </w:r>
      <w:r w:rsidRPr="00F701EA">
        <w:rPr>
          <w:rFonts w:ascii="Arial" w:hAnsi="Arial" w:cs="Arial"/>
          <w:sz w:val="20"/>
          <w:szCs w:val="20"/>
          <w:lang w:val="de-DE"/>
        </w:rPr>
        <w:t>thresholds could be modified for studies with small samples.</w:t>
      </w:r>
      <w:r>
        <w:rPr>
          <w:rFonts w:ascii="Arial" w:hAnsi="Arial" w:cs="Arial"/>
          <w:sz w:val="20"/>
          <w:szCs w:val="20"/>
          <w:lang w:val="de-DE"/>
        </w:rPr>
        <w:t xml:space="preserve">  </w:t>
      </w:r>
      <w:r w:rsidRPr="00F701EA">
        <w:rPr>
          <w:rFonts w:ascii="Arial" w:hAnsi="Arial" w:cs="Arial"/>
          <w:sz w:val="20"/>
          <w:szCs w:val="20"/>
          <w:lang w:val="de-DE"/>
        </w:rPr>
        <w:t>This is joint work with Manuela Ott</w:t>
      </w:r>
      <w:r>
        <w:rPr>
          <w:rFonts w:ascii="Arial" w:hAnsi="Arial" w:cs="Arial"/>
          <w:sz w:val="20"/>
          <w:szCs w:val="20"/>
          <w:lang w:val="de-DE"/>
        </w:rPr>
        <w:t>.</w:t>
      </w:r>
    </w:p>
    <w:p w:rsidR="000558A8" w:rsidRPr="006B1D00" w:rsidRDefault="006B1D00" w:rsidP="000558A8">
      <w:pPr>
        <w:pStyle w:val="Subtitle"/>
      </w:pPr>
      <w:r w:rsidRPr="006B1D00">
        <w:t>Heinz Schmidli, Statistical Methodology, Novartis Pharma Ag, Basel, Switzerland</w:t>
      </w:r>
    </w:p>
    <w:p w:rsidR="00514AB6" w:rsidRPr="000558A8" w:rsidRDefault="00514AB6" w:rsidP="000D24DC">
      <w:pPr>
        <w:pStyle w:val="Heading2"/>
        <w:rPr>
          <w:lang w:val="de-DE"/>
        </w:rPr>
      </w:pPr>
      <w:bookmarkStart w:id="15" w:name="_Toc480873875"/>
      <w:r w:rsidRPr="000D24DC">
        <w:t>Bayesian approaches to extrapolation in clinical research</w:t>
      </w:r>
      <w:bookmarkEnd w:id="15"/>
    </w:p>
    <w:p w:rsidR="00514AB6" w:rsidRDefault="00514AB6" w:rsidP="00514AB6">
      <w:pPr>
        <w:spacing w:line="240" w:lineRule="auto"/>
        <w:rPr>
          <w:rFonts w:ascii="Arial" w:hAnsi="Arial" w:cs="Arial"/>
          <w:sz w:val="20"/>
          <w:szCs w:val="20"/>
          <w:lang w:val="de-DE"/>
        </w:rPr>
      </w:pPr>
      <w:r w:rsidRPr="00514AB6">
        <w:rPr>
          <w:rFonts w:ascii="Arial" w:hAnsi="Arial" w:cs="Arial"/>
          <w:sz w:val="20"/>
          <w:szCs w:val="20"/>
          <w:lang w:val="de-DE"/>
        </w:rPr>
        <w:t>Extrapolation from a source population to a target population has recently received much interest from regulators in EMA and FDA. Bayesian approaches seem particularly attractive in this context, as data from the source population can be summarized and used as prior information to be combined with data from the target population. For a robust extrapolation, the possibility that the source information may not be relevant has to be taken into account. Examples from various settings in clinical research will be used to illustrate the framework.</w:t>
      </w:r>
    </w:p>
    <w:p w:rsidR="003A4E84" w:rsidRDefault="003A4E84" w:rsidP="003A4E84">
      <w:pPr>
        <w:pStyle w:val="Subtitle"/>
        <w:rPr>
          <w:lang w:eastAsia="en-GB"/>
        </w:rPr>
      </w:pPr>
      <w:r w:rsidRPr="005754C6">
        <w:rPr>
          <w:lang w:eastAsia="en-GB"/>
        </w:rPr>
        <w:t xml:space="preserve">Robert Beckman, Georgetown University Medical </w:t>
      </w:r>
      <w:proofErr w:type="spellStart"/>
      <w:r w:rsidRPr="005754C6">
        <w:rPr>
          <w:lang w:eastAsia="en-GB"/>
        </w:rPr>
        <w:t>Center</w:t>
      </w:r>
      <w:proofErr w:type="spellEnd"/>
      <w:r w:rsidRPr="005754C6">
        <w:rPr>
          <w:lang w:eastAsia="en-GB"/>
        </w:rPr>
        <w:t>, Washington</w:t>
      </w:r>
      <w:r>
        <w:rPr>
          <w:lang w:eastAsia="en-GB"/>
        </w:rPr>
        <w:t xml:space="preserve"> DC</w:t>
      </w:r>
    </w:p>
    <w:p w:rsidR="003A4E84" w:rsidRPr="00BB7596" w:rsidRDefault="003A4E84" w:rsidP="00BB7596">
      <w:pPr>
        <w:pStyle w:val="Heading2"/>
      </w:pPr>
      <w:bookmarkStart w:id="16" w:name="_Toc480873876"/>
      <w:r w:rsidRPr="00BB7596">
        <w:t>A General Design for Confirmatory Basket Trials</w:t>
      </w:r>
      <w:bookmarkEnd w:id="16"/>
    </w:p>
    <w:p w:rsidR="003A4E84" w:rsidRDefault="003A4E84" w:rsidP="003A4E84">
      <w:pPr>
        <w:autoSpaceDE w:val="0"/>
        <w:autoSpaceDN w:val="0"/>
        <w:adjustRightInd w:val="0"/>
        <w:spacing w:after="0" w:line="240" w:lineRule="auto"/>
        <w:rPr>
          <w:rFonts w:ascii="Arial" w:hAnsi="Arial" w:cs="Arial"/>
          <w:sz w:val="20"/>
          <w:szCs w:val="20"/>
          <w:lang w:val="de-DE"/>
        </w:rPr>
      </w:pPr>
      <w:r w:rsidRPr="005754C6">
        <w:rPr>
          <w:rFonts w:ascii="Arial" w:hAnsi="Arial" w:cs="Arial"/>
          <w:sz w:val="20"/>
          <w:szCs w:val="20"/>
          <w:lang w:val="de-DE"/>
        </w:rPr>
        <w:t xml:space="preserve">The discovery of numerous molecular subtypes of common cancers creates small “niche indications” within what were formerly large, histology-based categories. Enrolling an adequate sample size in confirmatory trials of corresponding targeted agents may be challenging. To the extent that these molecular subtypes may be common across histologies, they may be pooled in “basket” trials across histologies. Generally, these basket trials have been used for early exploratory development. In contrast, we present a qualitative concept for a confirmatory basket trial. Individual indications in the basket are evaluated based on a surrogate endpoint which may lead to their accelerated approval. Indications are prescreened based on external data and on internal surrogate data before final pooling, and may be eliminated if required, as a negative indication could dilute a positive result in other indications. Concepts for controlling the false positive rate in spite of this pruning of indications are discussed. The pooled result is evaluated based on a definitive approval endpoint, for which a statistically significant result is required for the pooled data, and consistent trends are required for each individual indication remaining in the basket. We hope to facilitate the development of targeted agents for molecularly defined subtypes of cancer by providing recommendations for surmounting the challenges in confirmatory basket trials that will improve access to therapy for defined patient subpopulations (including accelerated approvals based on surrogate endpoints), lower associated development costs, and enhance the ability of health authorities to evaluate the risk and benefit of targeted agents designed for these indications. </w:t>
      </w:r>
    </w:p>
    <w:p w:rsidR="00456FFD" w:rsidRDefault="00456FFD" w:rsidP="003A4E84">
      <w:pPr>
        <w:autoSpaceDE w:val="0"/>
        <w:autoSpaceDN w:val="0"/>
        <w:adjustRightInd w:val="0"/>
        <w:spacing w:after="0" w:line="240" w:lineRule="auto"/>
        <w:rPr>
          <w:rFonts w:ascii="Arial" w:hAnsi="Arial" w:cs="Arial"/>
          <w:sz w:val="20"/>
          <w:szCs w:val="20"/>
          <w:lang w:val="de-DE"/>
        </w:rPr>
      </w:pPr>
    </w:p>
    <w:p w:rsidR="003A4E84" w:rsidRDefault="003A4E84" w:rsidP="003A4E84">
      <w:pPr>
        <w:autoSpaceDE w:val="0"/>
        <w:autoSpaceDN w:val="0"/>
        <w:adjustRightInd w:val="0"/>
        <w:spacing w:after="0" w:line="240" w:lineRule="auto"/>
        <w:rPr>
          <w:rFonts w:ascii="Arial" w:hAnsi="Arial" w:cs="Arial"/>
          <w:sz w:val="20"/>
          <w:szCs w:val="20"/>
          <w:lang w:val="de-DE"/>
        </w:rPr>
      </w:pPr>
    </w:p>
    <w:p w:rsidR="003F4CB0" w:rsidRDefault="003F4CB0" w:rsidP="003A4E84">
      <w:pPr>
        <w:autoSpaceDE w:val="0"/>
        <w:autoSpaceDN w:val="0"/>
        <w:adjustRightInd w:val="0"/>
        <w:spacing w:after="0" w:line="240" w:lineRule="auto"/>
        <w:rPr>
          <w:rFonts w:ascii="Arial" w:hAnsi="Arial" w:cs="Arial"/>
          <w:sz w:val="20"/>
          <w:szCs w:val="20"/>
          <w:lang w:val="de-DE"/>
        </w:rPr>
      </w:pPr>
    </w:p>
    <w:p w:rsidR="003F4CB0" w:rsidRDefault="003F4CB0" w:rsidP="003A4E84">
      <w:pPr>
        <w:autoSpaceDE w:val="0"/>
        <w:autoSpaceDN w:val="0"/>
        <w:adjustRightInd w:val="0"/>
        <w:spacing w:after="0" w:line="240" w:lineRule="auto"/>
        <w:rPr>
          <w:rFonts w:ascii="Arial" w:hAnsi="Arial" w:cs="Arial"/>
          <w:sz w:val="20"/>
          <w:szCs w:val="20"/>
          <w:lang w:val="de-DE"/>
        </w:rPr>
      </w:pPr>
    </w:p>
    <w:p w:rsidR="003F4CB0" w:rsidRDefault="003F4CB0" w:rsidP="003A4E84">
      <w:pPr>
        <w:autoSpaceDE w:val="0"/>
        <w:autoSpaceDN w:val="0"/>
        <w:adjustRightInd w:val="0"/>
        <w:spacing w:after="0" w:line="240" w:lineRule="auto"/>
        <w:rPr>
          <w:rFonts w:ascii="Arial" w:hAnsi="Arial" w:cs="Arial"/>
          <w:sz w:val="20"/>
          <w:szCs w:val="20"/>
          <w:lang w:val="de-DE"/>
        </w:rPr>
      </w:pPr>
    </w:p>
    <w:p w:rsidR="003A4E84" w:rsidRDefault="003A4E84" w:rsidP="003A4E84">
      <w:pPr>
        <w:pStyle w:val="Subtitle"/>
        <w:rPr>
          <w:lang w:eastAsia="en-GB"/>
        </w:rPr>
      </w:pPr>
      <w:r>
        <w:rPr>
          <w:lang w:eastAsia="en-GB"/>
        </w:rPr>
        <w:lastRenderedPageBreak/>
        <w:t xml:space="preserve">Thomas </w:t>
      </w:r>
      <w:proofErr w:type="spellStart"/>
      <w:r>
        <w:rPr>
          <w:lang w:eastAsia="en-GB"/>
        </w:rPr>
        <w:t>Ondra</w:t>
      </w:r>
      <w:proofErr w:type="spellEnd"/>
      <w:r w:rsidR="00B25AB1">
        <w:rPr>
          <w:lang w:eastAsia="en-GB"/>
        </w:rPr>
        <w:t>, Medical University of Vienna</w:t>
      </w:r>
    </w:p>
    <w:p w:rsidR="003A4E84" w:rsidRPr="00BB7596" w:rsidRDefault="003A4E84" w:rsidP="00BB7596">
      <w:pPr>
        <w:pStyle w:val="Heading2"/>
      </w:pPr>
      <w:bookmarkStart w:id="17" w:name="_Toc480873877"/>
      <w:r w:rsidRPr="00D96BC4">
        <w:t>Optimizing trial design for targeted therapies</w:t>
      </w:r>
      <w:bookmarkEnd w:id="17"/>
    </w:p>
    <w:p w:rsidR="003A4E84" w:rsidRPr="00D96BC4" w:rsidRDefault="003A4E84" w:rsidP="003A4E84">
      <w:pPr>
        <w:pStyle w:val="IntenseQuote"/>
        <w:rPr>
          <w:b w:val="0"/>
        </w:rPr>
      </w:pPr>
      <w:r w:rsidRPr="00D96BC4">
        <w:rPr>
          <w:b w:val="0"/>
        </w:rPr>
        <w:t xml:space="preserve">Thomas </w:t>
      </w:r>
      <w:proofErr w:type="spellStart"/>
      <w:r w:rsidRPr="00D96BC4">
        <w:rPr>
          <w:b w:val="0"/>
        </w:rPr>
        <w:t>Ondra</w:t>
      </w:r>
      <w:proofErr w:type="spellEnd"/>
      <w:r w:rsidRPr="00D96BC4">
        <w:rPr>
          <w:b w:val="0"/>
        </w:rPr>
        <w:t xml:space="preserve">, Sebastian </w:t>
      </w:r>
      <w:proofErr w:type="spellStart"/>
      <w:r w:rsidRPr="00D96BC4">
        <w:rPr>
          <w:b w:val="0"/>
        </w:rPr>
        <w:t>Jobjörnsson</w:t>
      </w:r>
      <w:proofErr w:type="spellEnd"/>
      <w:r w:rsidRPr="00D96BC4">
        <w:rPr>
          <w:b w:val="0"/>
        </w:rPr>
        <w:t xml:space="preserve">, Carl-Fredrik Burman, Franz </w:t>
      </w:r>
      <w:proofErr w:type="spellStart"/>
      <w:r w:rsidRPr="00D96BC4">
        <w:rPr>
          <w:b w:val="0"/>
        </w:rPr>
        <w:t>König</w:t>
      </w:r>
      <w:proofErr w:type="spellEnd"/>
      <w:r w:rsidRPr="00D96BC4">
        <w:rPr>
          <w:b w:val="0"/>
        </w:rPr>
        <w:t xml:space="preserve"> and Martin Posch:  Optimized Adaptive Enrichment Designs for Clinical Trials with a Sensitive Subpopulation</w:t>
      </w:r>
    </w:p>
    <w:p w:rsidR="003A4E84" w:rsidRDefault="003A4E84" w:rsidP="003A4E84">
      <w:pPr>
        <w:rPr>
          <w:rFonts w:ascii="Arial" w:hAnsi="Arial" w:cs="Arial"/>
          <w:sz w:val="20"/>
          <w:szCs w:val="20"/>
          <w:lang w:val="de-DE"/>
        </w:rPr>
      </w:pPr>
      <w:r w:rsidRPr="00D96BC4">
        <w:rPr>
          <w:rFonts w:ascii="Arial" w:hAnsi="Arial" w:cs="Arial"/>
          <w:sz w:val="20"/>
          <w:szCs w:val="20"/>
          <w:lang w:val="de-DE"/>
        </w:rPr>
        <w:t>An important objective in the development of targeted therapies is to identify subgroups of patients where the treatment under investigation has a positive benefit risk balance. We are considering clinical trials investigating a treatment in a subpopulation (S), defined by a binary biomarker, as well as the full population (F), consisting of biomarker positive patients (S) and biomarker negative patients (S’). Based on a decision theoretic approach, assigning gains and losses to a particular trial design we compare optimized single stage and adaptive two stage designs. We model the gains of a particular trial design from both the sponsor's (reflecting commercial interests) as well as a societal view (reflecting public health interests). For single stage designs we optimize the number of patients from S and S’ to be included in the trial. The optimization of adaptive two stage designs relies on a dynamic programming approach as well as extensive numerical calculations. In particular we optimize the number of patients to be included from S and S’ in the first stage and present optimized decision rules, assigning an optimized second stage trial design to a given interim observation. The optimizations are performed for both the sponsor's and the public health utility.</w:t>
      </w:r>
    </w:p>
    <w:p w:rsidR="003A4E84" w:rsidRPr="009B275B" w:rsidRDefault="003A4E84" w:rsidP="003A4E84">
      <w:pPr>
        <w:pStyle w:val="Subtitle"/>
        <w:rPr>
          <w:lang w:eastAsia="en-GB"/>
        </w:rPr>
      </w:pPr>
      <w:r w:rsidRPr="009B275B">
        <w:rPr>
          <w:lang w:eastAsia="en-GB"/>
        </w:rPr>
        <w:t>Alexandra Graf</w:t>
      </w:r>
      <w:r>
        <w:rPr>
          <w:lang w:eastAsia="en-GB"/>
        </w:rPr>
        <w:t xml:space="preserve">, </w:t>
      </w:r>
      <w:r w:rsidRPr="003A4E84">
        <w:rPr>
          <w:iCs w:val="0"/>
          <w:lang w:eastAsia="en-GB"/>
        </w:rPr>
        <w:t>Medical University of Vienna</w:t>
      </w:r>
    </w:p>
    <w:p w:rsidR="003A4E84" w:rsidRPr="00BB7596" w:rsidRDefault="003A4E84" w:rsidP="00BB7596">
      <w:pPr>
        <w:pStyle w:val="Heading2"/>
      </w:pPr>
      <w:bookmarkStart w:id="18" w:name="_Toc480873878"/>
      <w:r w:rsidRPr="009B275B">
        <w:t>Clinical Trial Designs with Threshold Selection for a Continuous</w:t>
      </w:r>
      <w:bookmarkEnd w:id="18"/>
    </w:p>
    <w:p w:rsidR="003A4E84" w:rsidRPr="00BB7596" w:rsidRDefault="003A4E84" w:rsidP="00BB7596">
      <w:pPr>
        <w:pStyle w:val="Heading2"/>
      </w:pPr>
      <w:bookmarkStart w:id="19" w:name="_Toc480873879"/>
      <w:r w:rsidRPr="009B275B">
        <w:t>Biomarker</w:t>
      </w:r>
      <w:bookmarkEnd w:id="19"/>
    </w:p>
    <w:p w:rsidR="003A4E84" w:rsidRDefault="003A4E84" w:rsidP="003A4E84">
      <w:pPr>
        <w:pStyle w:val="IntenseQuote"/>
        <w:rPr>
          <w:b w:val="0"/>
        </w:rPr>
      </w:pPr>
      <w:r w:rsidRPr="009B275B">
        <w:rPr>
          <w:b w:val="0"/>
        </w:rPr>
        <w:t>Alexandra</w:t>
      </w:r>
      <w:r>
        <w:rPr>
          <w:b w:val="0"/>
        </w:rPr>
        <w:t xml:space="preserve"> Christine Graf, Gernot Wassmer</w:t>
      </w:r>
      <w:r w:rsidRPr="009B275B">
        <w:rPr>
          <w:b w:val="0"/>
        </w:rPr>
        <w:t xml:space="preserve">, Tim </w:t>
      </w:r>
      <w:proofErr w:type="spellStart"/>
      <w:r w:rsidRPr="009B275B">
        <w:rPr>
          <w:b w:val="0"/>
        </w:rPr>
        <w:t>Friede</w:t>
      </w:r>
      <w:proofErr w:type="spellEnd"/>
      <w:r w:rsidRPr="009B275B">
        <w:rPr>
          <w:b w:val="0"/>
        </w:rPr>
        <w:t>, Roland Gera and Martin Posch</w:t>
      </w:r>
    </w:p>
    <w:p w:rsidR="003A4E84" w:rsidRPr="009B275B" w:rsidRDefault="003A4E84" w:rsidP="003A4E84">
      <w:pPr>
        <w:autoSpaceDE w:val="0"/>
        <w:autoSpaceDN w:val="0"/>
        <w:adjustRightInd w:val="0"/>
        <w:spacing w:after="0" w:line="240" w:lineRule="auto"/>
        <w:rPr>
          <w:rFonts w:ascii="Arial" w:hAnsi="Arial" w:cs="Arial"/>
          <w:sz w:val="20"/>
          <w:szCs w:val="20"/>
          <w:lang w:val="de-DE"/>
        </w:rPr>
      </w:pPr>
      <w:r w:rsidRPr="009B275B">
        <w:rPr>
          <w:rFonts w:ascii="Arial" w:hAnsi="Arial" w:cs="Arial"/>
          <w:sz w:val="20"/>
          <w:szCs w:val="20"/>
          <w:lang w:val="de-DE"/>
        </w:rPr>
        <w:t>With the advent of personalized medicine, clinical trials studying treatment e</w:t>
      </w:r>
      <w:r>
        <w:rPr>
          <w:rFonts w:ascii="Arial" w:hAnsi="Arial" w:cs="Arial"/>
          <w:sz w:val="20"/>
          <w:szCs w:val="20"/>
          <w:lang w:val="de-DE"/>
        </w:rPr>
        <w:t>ff</w:t>
      </w:r>
      <w:r w:rsidRPr="009B275B">
        <w:rPr>
          <w:rFonts w:ascii="Arial" w:hAnsi="Arial" w:cs="Arial"/>
          <w:sz w:val="20"/>
          <w:szCs w:val="20"/>
          <w:lang w:val="de-DE"/>
        </w:rPr>
        <w:t>ects in</w:t>
      </w:r>
      <w:r>
        <w:rPr>
          <w:rFonts w:ascii="Arial" w:hAnsi="Arial" w:cs="Arial"/>
          <w:sz w:val="20"/>
          <w:szCs w:val="20"/>
          <w:lang w:val="de-DE"/>
        </w:rPr>
        <w:t xml:space="preserve"> </w:t>
      </w:r>
      <w:r w:rsidRPr="009B275B">
        <w:rPr>
          <w:rFonts w:ascii="Arial" w:hAnsi="Arial" w:cs="Arial"/>
          <w:sz w:val="20"/>
          <w:szCs w:val="20"/>
          <w:lang w:val="de-DE"/>
        </w:rPr>
        <w:t>sub-populations have raised more and more attention. The objectives of such studies</w:t>
      </w:r>
      <w:r>
        <w:rPr>
          <w:rFonts w:ascii="Arial" w:hAnsi="Arial" w:cs="Arial"/>
          <w:sz w:val="20"/>
          <w:szCs w:val="20"/>
          <w:lang w:val="de-DE"/>
        </w:rPr>
        <w:t xml:space="preserve"> </w:t>
      </w:r>
      <w:r w:rsidRPr="009B275B">
        <w:rPr>
          <w:rFonts w:ascii="Arial" w:hAnsi="Arial" w:cs="Arial"/>
          <w:sz w:val="20"/>
          <w:szCs w:val="20"/>
          <w:lang w:val="de-DE"/>
        </w:rPr>
        <w:t>are, besides demonstrating a treatment e</w:t>
      </w:r>
      <w:r>
        <w:rPr>
          <w:rFonts w:ascii="Arial" w:hAnsi="Arial" w:cs="Arial"/>
          <w:sz w:val="20"/>
          <w:szCs w:val="20"/>
          <w:lang w:val="de-DE"/>
        </w:rPr>
        <w:t>ffe</w:t>
      </w:r>
      <w:r w:rsidRPr="009B275B">
        <w:rPr>
          <w:rFonts w:ascii="Arial" w:hAnsi="Arial" w:cs="Arial"/>
          <w:sz w:val="20"/>
          <w:szCs w:val="20"/>
          <w:lang w:val="de-DE"/>
        </w:rPr>
        <w:t>ct in the overall population, to identify</w:t>
      </w:r>
      <w:r>
        <w:rPr>
          <w:rFonts w:ascii="Arial" w:hAnsi="Arial" w:cs="Arial"/>
          <w:sz w:val="20"/>
          <w:szCs w:val="20"/>
          <w:lang w:val="de-DE"/>
        </w:rPr>
        <w:t xml:space="preserve"> </w:t>
      </w:r>
      <w:r w:rsidRPr="009B275B">
        <w:rPr>
          <w:rFonts w:ascii="Arial" w:hAnsi="Arial" w:cs="Arial"/>
          <w:sz w:val="20"/>
          <w:szCs w:val="20"/>
          <w:lang w:val="de-DE"/>
        </w:rPr>
        <w:t>subgroups, based on biomarkers, where the treatment has a positive e</w:t>
      </w:r>
      <w:r>
        <w:rPr>
          <w:rFonts w:ascii="Arial" w:hAnsi="Arial" w:cs="Arial"/>
          <w:sz w:val="20"/>
          <w:szCs w:val="20"/>
          <w:lang w:val="de-DE"/>
        </w:rPr>
        <w:t>ff</w:t>
      </w:r>
      <w:r w:rsidRPr="009B275B">
        <w:rPr>
          <w:rFonts w:ascii="Arial" w:hAnsi="Arial" w:cs="Arial"/>
          <w:sz w:val="20"/>
          <w:szCs w:val="20"/>
          <w:lang w:val="de-DE"/>
        </w:rPr>
        <w:t>ect. To give an</w:t>
      </w:r>
      <w:r>
        <w:rPr>
          <w:rFonts w:ascii="Arial" w:hAnsi="Arial" w:cs="Arial"/>
          <w:sz w:val="20"/>
          <w:szCs w:val="20"/>
          <w:lang w:val="de-DE"/>
        </w:rPr>
        <w:t xml:space="preserve"> </w:t>
      </w:r>
      <w:r w:rsidRPr="009B275B">
        <w:rPr>
          <w:rFonts w:ascii="Arial" w:hAnsi="Arial" w:cs="Arial"/>
          <w:sz w:val="20"/>
          <w:szCs w:val="20"/>
          <w:lang w:val="de-DE"/>
        </w:rPr>
        <w:t>example, there is a large discussion whether biomarkers have an inuence on the outcome</w:t>
      </w:r>
      <w:r>
        <w:rPr>
          <w:rFonts w:ascii="Arial" w:hAnsi="Arial" w:cs="Arial"/>
          <w:sz w:val="20"/>
          <w:szCs w:val="20"/>
          <w:lang w:val="de-DE"/>
        </w:rPr>
        <w:t xml:space="preserve"> </w:t>
      </w:r>
      <w:r w:rsidRPr="009B275B">
        <w:rPr>
          <w:rFonts w:ascii="Arial" w:hAnsi="Arial" w:cs="Arial"/>
          <w:sz w:val="20"/>
          <w:szCs w:val="20"/>
          <w:lang w:val="de-DE"/>
        </w:rPr>
        <w:t>of treatments in patients with depression. Although a number of treatment options for</w:t>
      </w:r>
      <w:r>
        <w:rPr>
          <w:rFonts w:ascii="Arial" w:hAnsi="Arial" w:cs="Arial"/>
          <w:sz w:val="20"/>
          <w:szCs w:val="20"/>
          <w:lang w:val="de-DE"/>
        </w:rPr>
        <w:t xml:space="preserve"> </w:t>
      </w:r>
      <w:r w:rsidRPr="009B275B">
        <w:rPr>
          <w:rFonts w:ascii="Arial" w:hAnsi="Arial" w:cs="Arial"/>
          <w:sz w:val="20"/>
          <w:szCs w:val="20"/>
          <w:lang w:val="de-DE"/>
        </w:rPr>
        <w:t>such patients are available, no si</w:t>
      </w:r>
      <w:r>
        <w:rPr>
          <w:rFonts w:ascii="Arial" w:hAnsi="Arial" w:cs="Arial"/>
          <w:sz w:val="20"/>
          <w:szCs w:val="20"/>
          <w:lang w:val="de-DE"/>
        </w:rPr>
        <w:t>ngle treatment is universally effe</w:t>
      </w:r>
      <w:r w:rsidRPr="009B275B">
        <w:rPr>
          <w:rFonts w:ascii="Arial" w:hAnsi="Arial" w:cs="Arial"/>
          <w:sz w:val="20"/>
          <w:szCs w:val="20"/>
          <w:lang w:val="de-DE"/>
        </w:rPr>
        <w:t xml:space="preserve">ctive. </w:t>
      </w:r>
      <w:r>
        <w:rPr>
          <w:rFonts w:ascii="Arial" w:hAnsi="Arial" w:cs="Arial"/>
          <w:sz w:val="20"/>
          <w:szCs w:val="20"/>
          <w:lang w:val="de-DE"/>
        </w:rPr>
        <w:t xml:space="preserve"> </w:t>
      </w:r>
      <w:r w:rsidRPr="009B275B">
        <w:rPr>
          <w:rFonts w:ascii="Arial" w:hAnsi="Arial" w:cs="Arial"/>
          <w:sz w:val="20"/>
          <w:szCs w:val="20"/>
          <w:lang w:val="de-DE"/>
        </w:rPr>
        <w:t>Continuous</w:t>
      </w:r>
      <w:r>
        <w:rPr>
          <w:rFonts w:ascii="Arial" w:hAnsi="Arial" w:cs="Arial"/>
          <w:sz w:val="20"/>
          <w:szCs w:val="20"/>
          <w:lang w:val="de-DE"/>
        </w:rPr>
        <w:t xml:space="preserve"> </w:t>
      </w:r>
      <w:r w:rsidRPr="009B275B">
        <w:rPr>
          <w:rFonts w:ascii="Arial" w:hAnsi="Arial" w:cs="Arial"/>
          <w:sz w:val="20"/>
          <w:szCs w:val="20"/>
          <w:lang w:val="de-DE"/>
        </w:rPr>
        <w:t>biomarkers are typically dichotomized based on thresholds to de</w:t>
      </w:r>
      <w:r>
        <w:rPr>
          <w:rFonts w:ascii="Arial" w:hAnsi="Arial" w:cs="Arial"/>
          <w:sz w:val="20"/>
          <w:szCs w:val="20"/>
          <w:lang w:val="de-DE"/>
        </w:rPr>
        <w:t>fi</w:t>
      </w:r>
      <w:r w:rsidRPr="009B275B">
        <w:rPr>
          <w:rFonts w:ascii="Arial" w:hAnsi="Arial" w:cs="Arial"/>
          <w:sz w:val="20"/>
          <w:szCs w:val="20"/>
          <w:lang w:val="de-DE"/>
        </w:rPr>
        <w:t>ne biomarker-low and</w:t>
      </w:r>
    </w:p>
    <w:p w:rsidR="003A4E84" w:rsidRDefault="003A4E84" w:rsidP="003A4E84">
      <w:pPr>
        <w:autoSpaceDE w:val="0"/>
        <w:autoSpaceDN w:val="0"/>
        <w:adjustRightInd w:val="0"/>
        <w:spacing w:after="0" w:line="240" w:lineRule="auto"/>
        <w:rPr>
          <w:rFonts w:ascii="Arial" w:hAnsi="Arial" w:cs="Arial"/>
          <w:sz w:val="20"/>
          <w:szCs w:val="20"/>
          <w:lang w:val="de-DE"/>
        </w:rPr>
      </w:pPr>
      <w:r w:rsidRPr="009B275B">
        <w:rPr>
          <w:rFonts w:ascii="Arial" w:hAnsi="Arial" w:cs="Arial"/>
          <w:sz w:val="20"/>
          <w:szCs w:val="20"/>
          <w:lang w:val="de-DE"/>
        </w:rPr>
        <w:t>biomarker-high subgroups. Since the true dependence structure of the outcome on</w:t>
      </w:r>
      <w:r>
        <w:rPr>
          <w:rFonts w:ascii="Arial" w:hAnsi="Arial" w:cs="Arial"/>
          <w:sz w:val="20"/>
          <w:szCs w:val="20"/>
          <w:lang w:val="de-DE"/>
        </w:rPr>
        <w:t xml:space="preserve"> </w:t>
      </w:r>
      <w:r w:rsidRPr="009B275B">
        <w:rPr>
          <w:rFonts w:ascii="Arial" w:hAnsi="Arial" w:cs="Arial"/>
          <w:sz w:val="20"/>
          <w:szCs w:val="20"/>
          <w:lang w:val="de-DE"/>
        </w:rPr>
        <w:t>the biomarker is unknown, several thresholds are investigated. The nested structure</w:t>
      </w:r>
      <w:r>
        <w:rPr>
          <w:rFonts w:ascii="Arial" w:hAnsi="Arial" w:cs="Arial"/>
          <w:sz w:val="20"/>
          <w:szCs w:val="20"/>
          <w:lang w:val="de-DE"/>
        </w:rPr>
        <w:t xml:space="preserve"> </w:t>
      </w:r>
      <w:r w:rsidRPr="009B275B">
        <w:rPr>
          <w:rFonts w:ascii="Arial" w:hAnsi="Arial" w:cs="Arial"/>
          <w:sz w:val="20"/>
          <w:szCs w:val="20"/>
          <w:lang w:val="de-DE"/>
        </w:rPr>
        <w:t>of the resulting subgroup test statistics is similar to the structure of the sequence of</w:t>
      </w:r>
      <w:r>
        <w:rPr>
          <w:rFonts w:ascii="Arial" w:hAnsi="Arial" w:cs="Arial"/>
          <w:sz w:val="20"/>
          <w:szCs w:val="20"/>
          <w:lang w:val="de-DE"/>
        </w:rPr>
        <w:t xml:space="preserve"> </w:t>
      </w:r>
      <w:r w:rsidRPr="009B275B">
        <w:rPr>
          <w:rFonts w:ascii="Arial" w:hAnsi="Arial" w:cs="Arial"/>
          <w:sz w:val="20"/>
          <w:szCs w:val="20"/>
          <w:lang w:val="de-DE"/>
        </w:rPr>
        <w:t>cumulative test statistics in group sequential trials. Hence it might be appropriate to use</w:t>
      </w:r>
      <w:r>
        <w:rPr>
          <w:rFonts w:ascii="Arial" w:hAnsi="Arial" w:cs="Arial"/>
          <w:sz w:val="20"/>
          <w:szCs w:val="20"/>
          <w:lang w:val="de-DE"/>
        </w:rPr>
        <w:t xml:space="preserve"> </w:t>
      </w:r>
      <w:r w:rsidRPr="009B275B">
        <w:rPr>
          <w:rFonts w:ascii="Arial" w:hAnsi="Arial" w:cs="Arial"/>
          <w:sz w:val="20"/>
          <w:szCs w:val="20"/>
          <w:lang w:val="de-DE"/>
        </w:rPr>
        <w:t>critical boundaries from group sequential designs. However, due to additional potential</w:t>
      </w:r>
      <w:r>
        <w:rPr>
          <w:rFonts w:ascii="Arial" w:hAnsi="Arial" w:cs="Arial"/>
          <w:sz w:val="20"/>
          <w:szCs w:val="20"/>
          <w:lang w:val="de-DE"/>
        </w:rPr>
        <w:t xml:space="preserve"> prognostic eff</w:t>
      </w:r>
      <w:r w:rsidRPr="009B275B">
        <w:rPr>
          <w:rFonts w:ascii="Arial" w:hAnsi="Arial" w:cs="Arial"/>
          <w:sz w:val="20"/>
          <w:szCs w:val="20"/>
          <w:lang w:val="de-DE"/>
        </w:rPr>
        <w:t>ects of a biomarker it is not clear whether such boundaries guarantee</w:t>
      </w:r>
      <w:r>
        <w:rPr>
          <w:rFonts w:ascii="Arial" w:hAnsi="Arial" w:cs="Arial"/>
          <w:sz w:val="20"/>
          <w:szCs w:val="20"/>
          <w:lang w:val="de-DE"/>
        </w:rPr>
        <w:t xml:space="preserve"> </w:t>
      </w:r>
      <w:r w:rsidRPr="009B275B">
        <w:rPr>
          <w:rFonts w:ascii="Arial" w:hAnsi="Arial" w:cs="Arial"/>
          <w:sz w:val="20"/>
          <w:szCs w:val="20"/>
          <w:lang w:val="de-DE"/>
        </w:rPr>
        <w:t>control of the family-wise error rate. We investigate the robustness of these testing</w:t>
      </w:r>
      <w:r>
        <w:rPr>
          <w:rFonts w:ascii="Arial" w:hAnsi="Arial" w:cs="Arial"/>
          <w:sz w:val="20"/>
          <w:szCs w:val="20"/>
          <w:lang w:val="de-DE"/>
        </w:rPr>
        <w:t xml:space="preserve"> </w:t>
      </w:r>
      <w:r w:rsidRPr="009B275B">
        <w:rPr>
          <w:rFonts w:ascii="Arial" w:hAnsi="Arial" w:cs="Arial"/>
          <w:sz w:val="20"/>
          <w:szCs w:val="20"/>
          <w:lang w:val="de-DE"/>
        </w:rPr>
        <w:t>procedures and propose hypothesis tests that control the family-wise error rate under</w:t>
      </w:r>
      <w:r>
        <w:rPr>
          <w:rFonts w:ascii="Arial" w:hAnsi="Arial" w:cs="Arial"/>
          <w:sz w:val="20"/>
          <w:szCs w:val="20"/>
          <w:lang w:val="de-DE"/>
        </w:rPr>
        <w:t xml:space="preserve"> </w:t>
      </w:r>
      <w:r w:rsidRPr="009B275B">
        <w:rPr>
          <w:rFonts w:ascii="Arial" w:hAnsi="Arial" w:cs="Arial"/>
          <w:sz w:val="20"/>
          <w:szCs w:val="20"/>
          <w:lang w:val="de-DE"/>
        </w:rPr>
        <w:t>minimal assumptions.</w:t>
      </w:r>
    </w:p>
    <w:p w:rsidR="003F4CB0" w:rsidRDefault="003F4CB0" w:rsidP="00240F37">
      <w:pPr>
        <w:spacing w:before="100" w:beforeAutospacing="1" w:after="90" w:line="240" w:lineRule="auto"/>
        <w:rPr>
          <w:rFonts w:asciiTheme="majorHAnsi" w:eastAsiaTheme="majorEastAsia" w:hAnsiTheme="majorHAnsi" w:cstheme="majorBidi"/>
          <w:i/>
          <w:iCs/>
          <w:color w:val="4A66AC" w:themeColor="accent1"/>
          <w:spacing w:val="15"/>
          <w:sz w:val="24"/>
          <w:szCs w:val="24"/>
        </w:rPr>
      </w:pPr>
    </w:p>
    <w:p w:rsidR="003F4CB0" w:rsidRDefault="003F4CB0" w:rsidP="00240F37">
      <w:pPr>
        <w:spacing w:before="100" w:beforeAutospacing="1" w:after="90" w:line="240" w:lineRule="auto"/>
        <w:rPr>
          <w:rFonts w:asciiTheme="majorHAnsi" w:eastAsiaTheme="majorEastAsia" w:hAnsiTheme="majorHAnsi" w:cstheme="majorBidi"/>
          <w:i/>
          <w:iCs/>
          <w:color w:val="4A66AC" w:themeColor="accent1"/>
          <w:spacing w:val="15"/>
          <w:sz w:val="24"/>
          <w:szCs w:val="24"/>
        </w:rPr>
      </w:pPr>
    </w:p>
    <w:p w:rsidR="003F4CB0" w:rsidRDefault="003F4CB0" w:rsidP="00240F37">
      <w:pPr>
        <w:spacing w:before="100" w:beforeAutospacing="1" w:after="90" w:line="240" w:lineRule="auto"/>
        <w:rPr>
          <w:rFonts w:asciiTheme="majorHAnsi" w:eastAsiaTheme="majorEastAsia" w:hAnsiTheme="majorHAnsi" w:cstheme="majorBidi"/>
          <w:i/>
          <w:iCs/>
          <w:color w:val="4A66AC" w:themeColor="accent1"/>
          <w:spacing w:val="15"/>
          <w:sz w:val="24"/>
          <w:szCs w:val="24"/>
        </w:rPr>
      </w:pPr>
    </w:p>
    <w:p w:rsidR="00240F37" w:rsidRDefault="00240F37" w:rsidP="00240F37">
      <w:pPr>
        <w:spacing w:before="100" w:beforeAutospacing="1" w:after="90" w:line="240" w:lineRule="auto"/>
        <w:rPr>
          <w:rFonts w:asciiTheme="majorHAnsi" w:hAnsiTheme="majorHAnsi" w:cstheme="majorBidi"/>
          <w:sz w:val="26"/>
          <w:szCs w:val="26"/>
        </w:rPr>
      </w:pPr>
      <w:r>
        <w:rPr>
          <w:rFonts w:asciiTheme="majorHAnsi" w:eastAsiaTheme="majorEastAsia" w:hAnsiTheme="majorHAnsi" w:cstheme="majorBidi"/>
          <w:i/>
          <w:iCs/>
          <w:color w:val="4A66AC" w:themeColor="accent1"/>
          <w:spacing w:val="15"/>
          <w:sz w:val="24"/>
          <w:szCs w:val="24"/>
        </w:rPr>
        <w:lastRenderedPageBreak/>
        <w:t xml:space="preserve">Beat </w:t>
      </w:r>
      <w:proofErr w:type="spellStart"/>
      <w:r>
        <w:rPr>
          <w:rFonts w:asciiTheme="majorHAnsi" w:eastAsiaTheme="majorEastAsia" w:hAnsiTheme="majorHAnsi" w:cstheme="majorBidi"/>
          <w:i/>
          <w:iCs/>
          <w:color w:val="4A66AC" w:themeColor="accent1"/>
          <w:spacing w:val="15"/>
          <w:sz w:val="24"/>
          <w:szCs w:val="24"/>
        </w:rPr>
        <w:t>Neuenschwander</w:t>
      </w:r>
      <w:proofErr w:type="spellEnd"/>
      <w:r>
        <w:rPr>
          <w:rFonts w:asciiTheme="majorHAnsi" w:eastAsiaTheme="majorEastAsia" w:hAnsiTheme="majorHAnsi" w:cstheme="majorBidi"/>
          <w:i/>
          <w:iCs/>
          <w:color w:val="4A66AC" w:themeColor="accent1"/>
          <w:spacing w:val="15"/>
          <w:sz w:val="24"/>
          <w:szCs w:val="24"/>
        </w:rPr>
        <w:t xml:space="preserve">, </w:t>
      </w:r>
      <w:r w:rsidRPr="00240F37">
        <w:rPr>
          <w:rFonts w:asciiTheme="majorHAnsi" w:eastAsiaTheme="majorEastAsia" w:hAnsiTheme="majorHAnsi" w:cstheme="majorBidi"/>
          <w:i/>
          <w:iCs/>
          <w:color w:val="4A66AC" w:themeColor="accent1"/>
          <w:spacing w:val="15"/>
          <w:sz w:val="24"/>
          <w:szCs w:val="24"/>
        </w:rPr>
        <w:t>Novartis Pharma AG, Basel, Switzerland</w:t>
      </w:r>
      <w:r w:rsidRPr="00240F37">
        <w:rPr>
          <w:rFonts w:asciiTheme="majorHAnsi" w:hAnsiTheme="majorHAnsi" w:cstheme="majorBidi"/>
          <w:sz w:val="26"/>
          <w:szCs w:val="26"/>
        </w:rPr>
        <w:t xml:space="preserve"> </w:t>
      </w:r>
    </w:p>
    <w:p w:rsidR="00240F37" w:rsidRPr="00240F37" w:rsidRDefault="00240F37" w:rsidP="00240F37">
      <w:pPr>
        <w:pStyle w:val="Heading2"/>
      </w:pPr>
      <w:bookmarkStart w:id="20" w:name="_Toc480873880"/>
      <w:r w:rsidRPr="00240F37">
        <w:t>Predictive evidence threshold scaling: does the evidence meet a confirmatory standard?</w:t>
      </w:r>
      <w:bookmarkEnd w:id="20"/>
    </w:p>
    <w:p w:rsidR="00240F37" w:rsidRDefault="00240F37" w:rsidP="00240F37">
      <w:pPr>
        <w:rPr>
          <w:rFonts w:ascii="Arial" w:hAnsi="Arial" w:cs="Arial"/>
          <w:sz w:val="20"/>
          <w:szCs w:val="20"/>
        </w:rPr>
      </w:pPr>
      <w:r>
        <w:rPr>
          <w:rFonts w:ascii="Arial" w:hAnsi="Arial" w:cs="Arial"/>
          <w:sz w:val="20"/>
          <w:szCs w:val="20"/>
        </w:rPr>
        <w:t xml:space="preserve">Making better use of evidence is one of the tenets of modern drug development. This calls for an understanding of the evidential strength of non-confirmatory evidence relative to a confirmatory standard. </w:t>
      </w:r>
      <w:r>
        <w:rPr>
          <w:rFonts w:ascii="Arial" w:hAnsi="Arial" w:cs="Arial"/>
          <w:i/>
          <w:sz w:val="20"/>
          <w:szCs w:val="20"/>
        </w:rPr>
        <w:t xml:space="preserve">Predictive evidence threshold scaling (PETS) </w:t>
      </w:r>
      <w:r>
        <w:rPr>
          <w:rFonts w:ascii="Arial" w:hAnsi="Arial" w:cs="Arial"/>
          <w:sz w:val="20"/>
          <w:szCs w:val="20"/>
        </w:rPr>
        <w:t xml:space="preserve">provides a framework to do so. Under </w:t>
      </w:r>
      <w:r>
        <w:rPr>
          <w:rFonts w:ascii="Arial" w:hAnsi="Arial" w:cs="Arial"/>
          <w:i/>
          <w:sz w:val="20"/>
          <w:szCs w:val="20"/>
        </w:rPr>
        <w:t>PETS</w:t>
      </w:r>
      <w:r>
        <w:rPr>
          <w:rFonts w:ascii="Arial" w:hAnsi="Arial" w:cs="Arial"/>
          <w:sz w:val="20"/>
          <w:szCs w:val="20"/>
        </w:rPr>
        <w:t xml:space="preserve">, the evidence meets a confirmatory standard if the predictive probability of a positive effect reaches the predictive evidence threshold from hypothetical confirmatory data. Obtaining these probabilities requires hierarchical models with plausible heterogeneity and bias assumptions. After introducing the methodology, I will discuss two examples. The first is childhood </w:t>
      </w:r>
      <w:proofErr w:type="spellStart"/>
      <w:r>
        <w:rPr>
          <w:rFonts w:ascii="Arial" w:hAnsi="Arial" w:cs="Arial"/>
          <w:sz w:val="20"/>
          <w:szCs w:val="20"/>
        </w:rPr>
        <w:t>Guillain-Barré</w:t>
      </w:r>
      <w:proofErr w:type="spellEnd"/>
      <w:r>
        <w:rPr>
          <w:rFonts w:ascii="Arial" w:hAnsi="Arial" w:cs="Arial"/>
          <w:sz w:val="20"/>
          <w:szCs w:val="20"/>
        </w:rPr>
        <w:t xml:space="preserve"> syndrome, with sparse children data enriched with adult data. The second is breakthrough designation, illustrated by a recent FDA approval of </w:t>
      </w:r>
      <w:proofErr w:type="spellStart"/>
      <w:r>
        <w:rPr>
          <w:rFonts w:ascii="Arial" w:hAnsi="Arial" w:cs="Arial"/>
          <w:sz w:val="20"/>
          <w:szCs w:val="20"/>
        </w:rPr>
        <w:t>Crizotinib</w:t>
      </w:r>
      <w:proofErr w:type="spellEnd"/>
      <w:r>
        <w:rPr>
          <w:rFonts w:ascii="Arial" w:hAnsi="Arial" w:cs="Arial"/>
          <w:sz w:val="20"/>
          <w:szCs w:val="20"/>
        </w:rPr>
        <w:t xml:space="preserve"> for non-small-cell-lung-cancer based on phase I and II data.  The examples suggest that the evidential strength of non-confirmatory data can meet a confirmatory standard. This is reassuring for modern drug development, which exploits various types of evidence to inform licensing decisions.</w:t>
      </w:r>
    </w:p>
    <w:p w:rsidR="003A4E84" w:rsidRDefault="003A4E84" w:rsidP="003A4E84">
      <w:pPr>
        <w:spacing w:before="100" w:beforeAutospacing="1" w:after="90" w:line="240" w:lineRule="auto"/>
        <w:rPr>
          <w:rFonts w:asciiTheme="majorHAnsi" w:eastAsiaTheme="majorEastAsia" w:hAnsiTheme="majorHAnsi" w:cstheme="majorBidi"/>
          <w:i/>
          <w:color w:val="4A66AC" w:themeColor="accent1"/>
          <w:spacing w:val="15"/>
          <w:sz w:val="24"/>
          <w:szCs w:val="24"/>
        </w:rPr>
      </w:pPr>
      <w:r w:rsidRPr="003A4E84">
        <w:rPr>
          <w:rFonts w:asciiTheme="majorHAnsi" w:eastAsiaTheme="majorEastAsia" w:hAnsiTheme="majorHAnsi" w:cstheme="majorBidi"/>
          <w:i/>
          <w:color w:val="4A66AC" w:themeColor="accent1"/>
          <w:spacing w:val="15"/>
          <w:sz w:val="24"/>
          <w:szCs w:val="24"/>
        </w:rPr>
        <w:t xml:space="preserve">Christian </w:t>
      </w:r>
      <w:proofErr w:type="spellStart"/>
      <w:r w:rsidRPr="003A4E84">
        <w:rPr>
          <w:rFonts w:asciiTheme="majorHAnsi" w:eastAsiaTheme="majorEastAsia" w:hAnsiTheme="majorHAnsi" w:cstheme="majorBidi"/>
          <w:i/>
          <w:color w:val="4A66AC" w:themeColor="accent1"/>
          <w:spacing w:val="15"/>
          <w:sz w:val="24"/>
          <w:szCs w:val="24"/>
        </w:rPr>
        <w:t>Röver</w:t>
      </w:r>
      <w:proofErr w:type="spellEnd"/>
      <w:r w:rsidRPr="003A4E84">
        <w:rPr>
          <w:rFonts w:asciiTheme="majorHAnsi" w:eastAsiaTheme="majorEastAsia" w:hAnsiTheme="majorHAnsi" w:cstheme="majorBidi"/>
          <w:i/>
          <w:color w:val="4A66AC" w:themeColor="accent1"/>
          <w:spacing w:val="15"/>
          <w:sz w:val="24"/>
          <w:szCs w:val="24"/>
        </w:rPr>
        <w:t xml:space="preserve">, University Medical </w:t>
      </w:r>
      <w:proofErr w:type="spellStart"/>
      <w:r w:rsidRPr="003A4E84">
        <w:rPr>
          <w:rFonts w:asciiTheme="majorHAnsi" w:eastAsiaTheme="majorEastAsia" w:hAnsiTheme="majorHAnsi" w:cstheme="majorBidi"/>
          <w:i/>
          <w:color w:val="4A66AC" w:themeColor="accent1"/>
          <w:spacing w:val="15"/>
          <w:sz w:val="24"/>
          <w:szCs w:val="24"/>
        </w:rPr>
        <w:t>Center</w:t>
      </w:r>
      <w:proofErr w:type="spellEnd"/>
      <w:r w:rsidRPr="003A4E84">
        <w:rPr>
          <w:rFonts w:asciiTheme="majorHAnsi" w:eastAsiaTheme="majorEastAsia" w:hAnsiTheme="majorHAnsi" w:cstheme="majorBidi"/>
          <w:i/>
          <w:color w:val="4A66AC" w:themeColor="accent1"/>
          <w:spacing w:val="15"/>
          <w:sz w:val="24"/>
          <w:szCs w:val="24"/>
        </w:rPr>
        <w:t xml:space="preserve">, </w:t>
      </w:r>
      <w:proofErr w:type="spellStart"/>
      <w:r w:rsidRPr="003A4E84">
        <w:rPr>
          <w:rFonts w:asciiTheme="majorHAnsi" w:eastAsiaTheme="majorEastAsia" w:hAnsiTheme="majorHAnsi" w:cstheme="majorBidi"/>
          <w:i/>
          <w:color w:val="4A66AC" w:themeColor="accent1"/>
          <w:spacing w:val="15"/>
          <w:sz w:val="24"/>
          <w:szCs w:val="24"/>
        </w:rPr>
        <w:t>Göttingen</w:t>
      </w:r>
      <w:proofErr w:type="spellEnd"/>
      <w:r w:rsidRPr="003A4E84">
        <w:rPr>
          <w:rFonts w:asciiTheme="majorHAnsi" w:eastAsiaTheme="majorEastAsia" w:hAnsiTheme="majorHAnsi" w:cstheme="majorBidi"/>
          <w:i/>
          <w:color w:val="4A66AC" w:themeColor="accent1"/>
          <w:spacing w:val="15"/>
          <w:sz w:val="24"/>
          <w:szCs w:val="24"/>
        </w:rPr>
        <w:t xml:space="preserve"> </w:t>
      </w:r>
    </w:p>
    <w:p w:rsidR="001B6E50" w:rsidRPr="001B6E50" w:rsidRDefault="001B6E50" w:rsidP="001B6E50">
      <w:pPr>
        <w:pStyle w:val="Heading2"/>
      </w:pPr>
      <w:bookmarkStart w:id="21" w:name="_Toc480873881"/>
      <w:r w:rsidRPr="001B6E50">
        <w:t>Bayesian meta-analysis for few studies</w:t>
      </w:r>
      <w:bookmarkEnd w:id="21"/>
    </w:p>
    <w:p w:rsidR="001B6E50" w:rsidRPr="001B6E50" w:rsidRDefault="001B6E50" w:rsidP="001B6E50">
      <w:pPr>
        <w:pStyle w:val="IntenseQuote"/>
        <w:rPr>
          <w:b w:val="0"/>
        </w:rPr>
      </w:pPr>
      <w:r w:rsidRPr="001B6E50">
        <w:rPr>
          <w:b w:val="0"/>
        </w:rPr>
        <w:t xml:space="preserve">Christian </w:t>
      </w:r>
      <w:proofErr w:type="spellStart"/>
      <w:proofErr w:type="gramStart"/>
      <w:r w:rsidRPr="001B6E50">
        <w:rPr>
          <w:b w:val="0"/>
        </w:rPr>
        <w:t>Röver</w:t>
      </w:r>
      <w:proofErr w:type="spellEnd"/>
      <w:r w:rsidRPr="001B6E50">
        <w:rPr>
          <w:b w:val="0"/>
        </w:rPr>
        <w:t>(</w:t>
      </w:r>
      <w:proofErr w:type="gramEnd"/>
      <w:r w:rsidRPr="001B6E50">
        <w:rPr>
          <w:b w:val="0"/>
        </w:rPr>
        <w:t xml:space="preserve">1), Beat </w:t>
      </w:r>
      <w:proofErr w:type="spellStart"/>
      <w:r w:rsidRPr="001B6E50">
        <w:rPr>
          <w:b w:val="0"/>
        </w:rPr>
        <w:t>Neuenschwander</w:t>
      </w:r>
      <w:proofErr w:type="spellEnd"/>
      <w:r w:rsidRPr="001B6E50">
        <w:rPr>
          <w:b w:val="0"/>
        </w:rPr>
        <w:t xml:space="preserve">(2), Simon Wandel(2), Tim </w:t>
      </w:r>
      <w:proofErr w:type="spellStart"/>
      <w:r w:rsidRPr="001B6E50">
        <w:rPr>
          <w:b w:val="0"/>
        </w:rPr>
        <w:t>Friede</w:t>
      </w:r>
      <w:proofErr w:type="spellEnd"/>
      <w:r w:rsidRPr="001B6E50">
        <w:rPr>
          <w:b w:val="0"/>
        </w:rPr>
        <w:t>(1)</w:t>
      </w:r>
    </w:p>
    <w:p w:rsidR="001B6E50" w:rsidRPr="001B6E50" w:rsidRDefault="001B6E50" w:rsidP="001B6E50">
      <w:pPr>
        <w:pStyle w:val="IntenseQuote"/>
        <w:rPr>
          <w:b w:val="0"/>
        </w:rPr>
      </w:pPr>
      <w:r w:rsidRPr="001B6E50">
        <w:rPr>
          <w:b w:val="0"/>
        </w:rPr>
        <w:t xml:space="preserve">(1) Department of Medical Statistics, University Medical </w:t>
      </w:r>
      <w:proofErr w:type="spellStart"/>
      <w:r w:rsidRPr="001B6E50">
        <w:rPr>
          <w:b w:val="0"/>
        </w:rPr>
        <w:t>Center</w:t>
      </w:r>
      <w:proofErr w:type="spellEnd"/>
      <w:r w:rsidRPr="001B6E50">
        <w:rPr>
          <w:b w:val="0"/>
        </w:rPr>
        <w:t xml:space="preserve"> </w:t>
      </w:r>
      <w:proofErr w:type="spellStart"/>
      <w:r w:rsidRPr="001B6E50">
        <w:rPr>
          <w:b w:val="0"/>
        </w:rPr>
        <w:t>Göttingen</w:t>
      </w:r>
      <w:proofErr w:type="spellEnd"/>
      <w:r w:rsidRPr="001B6E50">
        <w:rPr>
          <w:b w:val="0"/>
        </w:rPr>
        <w:t>, Germany</w:t>
      </w:r>
    </w:p>
    <w:p w:rsidR="001B6E50" w:rsidRPr="001B6E50" w:rsidRDefault="001B6E50" w:rsidP="001B6E50">
      <w:pPr>
        <w:pStyle w:val="IntenseQuote"/>
        <w:rPr>
          <w:b w:val="0"/>
        </w:rPr>
      </w:pPr>
      <w:r w:rsidRPr="001B6E50">
        <w:rPr>
          <w:b w:val="0"/>
        </w:rPr>
        <w:t>(2) Novartis Pharma AG, Basel, Switzerland</w:t>
      </w:r>
    </w:p>
    <w:p w:rsidR="001B6E50" w:rsidRPr="001B6E50" w:rsidRDefault="001B6E50" w:rsidP="001B6E50">
      <w:pPr>
        <w:rPr>
          <w:rFonts w:cstheme="minorHAnsi"/>
          <w:sz w:val="20"/>
          <w:szCs w:val="20"/>
        </w:rPr>
      </w:pPr>
      <w:r w:rsidRPr="001B6E50">
        <w:rPr>
          <w:rFonts w:cstheme="minorHAnsi"/>
          <w:sz w:val="20"/>
          <w:szCs w:val="20"/>
        </w:rPr>
        <w:t xml:space="preserve">When evidence from only a few studies needs to be combined, a Bayesian approach lends itself to the purpose, as it does not rely on many-study </w:t>
      </w:r>
      <w:proofErr w:type="spellStart"/>
      <w:r w:rsidRPr="001B6E50">
        <w:rPr>
          <w:rFonts w:cstheme="minorHAnsi"/>
          <w:sz w:val="20"/>
          <w:szCs w:val="20"/>
        </w:rPr>
        <w:t>asymptotics</w:t>
      </w:r>
      <w:proofErr w:type="spellEnd"/>
      <w:r w:rsidRPr="001B6E50">
        <w:rPr>
          <w:rFonts w:cstheme="minorHAnsi"/>
          <w:sz w:val="20"/>
          <w:szCs w:val="20"/>
        </w:rPr>
        <w:t xml:space="preserve"> and it allows the incorporation of relevant external information [1</w:t>
      </w:r>
      <w:proofErr w:type="gramStart"/>
      <w:r w:rsidRPr="001B6E50">
        <w:rPr>
          <w:rFonts w:cstheme="minorHAnsi"/>
          <w:sz w:val="20"/>
          <w:szCs w:val="20"/>
        </w:rPr>
        <w:t>,2</w:t>
      </w:r>
      <w:proofErr w:type="gramEnd"/>
      <w:r w:rsidRPr="001B6E50">
        <w:rPr>
          <w:rFonts w:cstheme="minorHAnsi"/>
          <w:sz w:val="20"/>
          <w:szCs w:val="20"/>
        </w:rPr>
        <w:t xml:space="preserve">].  We show how a Bayesian meta-analysis in the common random-effects framework is implemented in a semi-analytical fashion in the </w:t>
      </w:r>
      <w:proofErr w:type="spellStart"/>
      <w:r w:rsidRPr="001B6E50">
        <w:rPr>
          <w:rFonts w:cstheme="minorHAnsi"/>
          <w:sz w:val="20"/>
          <w:szCs w:val="20"/>
        </w:rPr>
        <w:t>bayesmeta</w:t>
      </w:r>
      <w:proofErr w:type="spellEnd"/>
      <w:r w:rsidRPr="001B6E50">
        <w:rPr>
          <w:rFonts w:cstheme="minorHAnsi"/>
          <w:sz w:val="20"/>
          <w:szCs w:val="20"/>
        </w:rPr>
        <w:t xml:space="preserve"> R package [3</w:t>
      </w:r>
      <w:proofErr w:type="gramStart"/>
      <w:r w:rsidRPr="001B6E50">
        <w:rPr>
          <w:rFonts w:cstheme="minorHAnsi"/>
          <w:sz w:val="20"/>
          <w:szCs w:val="20"/>
        </w:rPr>
        <w:t>,4</w:t>
      </w:r>
      <w:proofErr w:type="gramEnd"/>
      <w:r w:rsidRPr="001B6E50">
        <w:rPr>
          <w:rFonts w:cstheme="minorHAnsi"/>
          <w:sz w:val="20"/>
          <w:szCs w:val="20"/>
        </w:rPr>
        <w:t xml:space="preserve">].  The approach may be utilized to derive effect estimates, as well as prediction and </w:t>
      </w:r>
      <w:r w:rsidRPr="001B6E50">
        <w:rPr>
          <w:rFonts w:cstheme="minorHAnsi"/>
          <w:sz w:val="20"/>
          <w:szCs w:val="20"/>
          <w:lang w:val="de-DE"/>
        </w:rPr>
        <w:t>shrinkage</w:t>
      </w:r>
      <w:r w:rsidRPr="001B6E50">
        <w:rPr>
          <w:rFonts w:cstheme="minorHAnsi"/>
          <w:sz w:val="20"/>
          <w:szCs w:val="20"/>
        </w:rPr>
        <w:t xml:space="preserve"> intervals [5], and we show in simulations how its results compare to those of conventional analyses within the same </w:t>
      </w:r>
      <w:proofErr w:type="spellStart"/>
      <w:r w:rsidRPr="001B6E50">
        <w:rPr>
          <w:rFonts w:cstheme="minorHAnsi"/>
          <w:sz w:val="20"/>
          <w:szCs w:val="20"/>
        </w:rPr>
        <w:t>modeling</w:t>
      </w:r>
      <w:proofErr w:type="spellEnd"/>
      <w:r w:rsidRPr="001B6E50">
        <w:rPr>
          <w:rFonts w:cstheme="minorHAnsi"/>
          <w:sz w:val="20"/>
          <w:szCs w:val="20"/>
        </w:rPr>
        <w:t xml:space="preserve"> framework.</w:t>
      </w:r>
    </w:p>
    <w:p w:rsidR="001B6E50" w:rsidRPr="001B6E50" w:rsidRDefault="001B6E50" w:rsidP="001B6E50">
      <w:pPr>
        <w:rPr>
          <w:rFonts w:cstheme="minorHAnsi"/>
          <w:sz w:val="20"/>
          <w:szCs w:val="20"/>
        </w:rPr>
      </w:pPr>
      <w:r w:rsidRPr="001B6E50">
        <w:rPr>
          <w:rFonts w:cstheme="minorHAnsi"/>
          <w:sz w:val="20"/>
          <w:szCs w:val="20"/>
        </w:rPr>
        <w:t>[1</w:t>
      </w:r>
      <w:proofErr w:type="gramStart"/>
      <w:r w:rsidRPr="001B6E50">
        <w:rPr>
          <w:rFonts w:cstheme="minorHAnsi"/>
          <w:sz w:val="20"/>
          <w:szCs w:val="20"/>
        </w:rPr>
        <w:t>]  T</w:t>
      </w:r>
      <w:proofErr w:type="gramEnd"/>
      <w:r w:rsidRPr="001B6E50">
        <w:rPr>
          <w:rFonts w:cstheme="minorHAnsi"/>
          <w:sz w:val="20"/>
          <w:szCs w:val="20"/>
        </w:rPr>
        <w:t xml:space="preserve">. </w:t>
      </w:r>
      <w:proofErr w:type="spellStart"/>
      <w:r w:rsidRPr="001B6E50">
        <w:rPr>
          <w:rFonts w:cstheme="minorHAnsi"/>
          <w:sz w:val="20"/>
          <w:szCs w:val="20"/>
        </w:rPr>
        <w:t>Friede</w:t>
      </w:r>
      <w:proofErr w:type="spellEnd"/>
      <w:r w:rsidRPr="001B6E50">
        <w:rPr>
          <w:rFonts w:cstheme="minorHAnsi"/>
          <w:sz w:val="20"/>
          <w:szCs w:val="20"/>
        </w:rPr>
        <w:t xml:space="preserve">, C. </w:t>
      </w:r>
      <w:proofErr w:type="spellStart"/>
      <w:r w:rsidRPr="001B6E50">
        <w:rPr>
          <w:rFonts w:cstheme="minorHAnsi"/>
          <w:sz w:val="20"/>
          <w:szCs w:val="20"/>
        </w:rPr>
        <w:t>Röver</w:t>
      </w:r>
      <w:proofErr w:type="spellEnd"/>
      <w:r w:rsidRPr="001B6E50">
        <w:rPr>
          <w:rFonts w:cstheme="minorHAnsi"/>
          <w:sz w:val="20"/>
          <w:szCs w:val="20"/>
        </w:rPr>
        <w:t xml:space="preserve">, S. Wandel, B. </w:t>
      </w:r>
      <w:proofErr w:type="spellStart"/>
      <w:r w:rsidRPr="001B6E50">
        <w:rPr>
          <w:rFonts w:cstheme="minorHAnsi"/>
          <w:sz w:val="20"/>
          <w:szCs w:val="20"/>
        </w:rPr>
        <w:t>Neuenschwander</w:t>
      </w:r>
      <w:proofErr w:type="spellEnd"/>
      <w:r w:rsidRPr="001B6E50">
        <w:rPr>
          <w:rFonts w:cstheme="minorHAnsi"/>
          <w:sz w:val="20"/>
          <w:szCs w:val="20"/>
        </w:rPr>
        <w:t xml:space="preserve">. Meta-analysis of few small studies in orphan diseases. </w:t>
      </w:r>
      <w:r w:rsidRPr="001B6E50">
        <w:rPr>
          <w:rFonts w:cstheme="minorHAnsi"/>
          <w:i/>
          <w:iCs/>
          <w:sz w:val="20"/>
          <w:szCs w:val="20"/>
        </w:rPr>
        <w:t>Research Synthesis Methods</w:t>
      </w:r>
      <w:r w:rsidRPr="001B6E50">
        <w:rPr>
          <w:rFonts w:cstheme="minorHAnsi"/>
          <w:sz w:val="20"/>
          <w:szCs w:val="20"/>
        </w:rPr>
        <w:t xml:space="preserve">, </w:t>
      </w:r>
      <w:r w:rsidRPr="001B6E50">
        <w:rPr>
          <w:rFonts w:cstheme="minorHAnsi"/>
          <w:b/>
          <w:bCs/>
          <w:sz w:val="20"/>
          <w:szCs w:val="20"/>
        </w:rPr>
        <w:t>8</w:t>
      </w:r>
      <w:r w:rsidRPr="001B6E50">
        <w:rPr>
          <w:rFonts w:cstheme="minorHAnsi"/>
          <w:sz w:val="20"/>
          <w:szCs w:val="20"/>
        </w:rPr>
        <w:t>(1):79-91, 2017.</w:t>
      </w:r>
    </w:p>
    <w:p w:rsidR="001B6E50" w:rsidRPr="001B6E50" w:rsidRDefault="001B6E50" w:rsidP="001B6E50">
      <w:pPr>
        <w:rPr>
          <w:rFonts w:cstheme="minorHAnsi"/>
          <w:sz w:val="20"/>
          <w:szCs w:val="20"/>
        </w:rPr>
      </w:pPr>
      <w:r w:rsidRPr="001B6E50">
        <w:rPr>
          <w:rFonts w:cstheme="minorHAnsi"/>
          <w:sz w:val="20"/>
          <w:szCs w:val="20"/>
        </w:rPr>
        <w:t>[2</w:t>
      </w:r>
      <w:proofErr w:type="gramStart"/>
      <w:r w:rsidRPr="001B6E50">
        <w:rPr>
          <w:rFonts w:cstheme="minorHAnsi"/>
          <w:sz w:val="20"/>
          <w:szCs w:val="20"/>
        </w:rPr>
        <w:t>]  T</w:t>
      </w:r>
      <w:proofErr w:type="gramEnd"/>
      <w:r w:rsidRPr="001B6E50">
        <w:rPr>
          <w:rFonts w:cstheme="minorHAnsi"/>
          <w:sz w:val="20"/>
          <w:szCs w:val="20"/>
        </w:rPr>
        <w:t xml:space="preserve">. </w:t>
      </w:r>
      <w:proofErr w:type="spellStart"/>
      <w:r w:rsidRPr="001B6E50">
        <w:rPr>
          <w:rFonts w:cstheme="minorHAnsi"/>
          <w:sz w:val="20"/>
          <w:szCs w:val="20"/>
        </w:rPr>
        <w:t>Friede</w:t>
      </w:r>
      <w:proofErr w:type="spellEnd"/>
      <w:r w:rsidRPr="001B6E50">
        <w:rPr>
          <w:rFonts w:cstheme="minorHAnsi"/>
          <w:sz w:val="20"/>
          <w:szCs w:val="20"/>
        </w:rPr>
        <w:t xml:space="preserve">, C. </w:t>
      </w:r>
      <w:proofErr w:type="spellStart"/>
      <w:r w:rsidRPr="001B6E50">
        <w:rPr>
          <w:rFonts w:cstheme="minorHAnsi"/>
          <w:sz w:val="20"/>
          <w:szCs w:val="20"/>
        </w:rPr>
        <w:t>Röver</w:t>
      </w:r>
      <w:proofErr w:type="spellEnd"/>
      <w:r w:rsidRPr="001B6E50">
        <w:rPr>
          <w:rFonts w:cstheme="minorHAnsi"/>
          <w:sz w:val="20"/>
          <w:szCs w:val="20"/>
        </w:rPr>
        <w:t xml:space="preserve">, S. Wandel, B. </w:t>
      </w:r>
      <w:proofErr w:type="spellStart"/>
      <w:r w:rsidRPr="001B6E50">
        <w:rPr>
          <w:rFonts w:cstheme="minorHAnsi"/>
          <w:sz w:val="20"/>
          <w:szCs w:val="20"/>
        </w:rPr>
        <w:t>Neuenschwander</w:t>
      </w:r>
      <w:proofErr w:type="spellEnd"/>
      <w:r w:rsidRPr="001B6E50">
        <w:rPr>
          <w:rFonts w:cstheme="minorHAnsi"/>
          <w:sz w:val="20"/>
          <w:szCs w:val="20"/>
        </w:rPr>
        <w:t xml:space="preserve">. Meta-analysis of two studies in the presence of heterogeneity with applications in rare diseases. </w:t>
      </w:r>
      <w:r w:rsidRPr="001B6E50">
        <w:rPr>
          <w:rFonts w:cstheme="minorHAnsi"/>
          <w:i/>
          <w:iCs/>
          <w:sz w:val="20"/>
          <w:szCs w:val="20"/>
        </w:rPr>
        <w:t>Biometrical Journal</w:t>
      </w:r>
      <w:r w:rsidRPr="001B6E50">
        <w:rPr>
          <w:rFonts w:cstheme="minorHAnsi"/>
          <w:sz w:val="20"/>
          <w:szCs w:val="20"/>
        </w:rPr>
        <w:t>, (in press), 2016.</w:t>
      </w:r>
    </w:p>
    <w:p w:rsidR="001B6E50" w:rsidRPr="001B6E50" w:rsidRDefault="001B6E50" w:rsidP="001B6E50">
      <w:pPr>
        <w:rPr>
          <w:rFonts w:cstheme="minorHAnsi"/>
          <w:sz w:val="20"/>
          <w:szCs w:val="20"/>
        </w:rPr>
      </w:pPr>
      <w:r w:rsidRPr="001B6E50">
        <w:rPr>
          <w:rFonts w:cstheme="minorHAnsi"/>
          <w:sz w:val="20"/>
          <w:szCs w:val="20"/>
        </w:rPr>
        <w:t>[3</w:t>
      </w:r>
      <w:proofErr w:type="gramStart"/>
      <w:r w:rsidRPr="001B6E50">
        <w:rPr>
          <w:rFonts w:cstheme="minorHAnsi"/>
          <w:sz w:val="20"/>
          <w:szCs w:val="20"/>
        </w:rPr>
        <w:t>]  C</w:t>
      </w:r>
      <w:proofErr w:type="gramEnd"/>
      <w:r w:rsidRPr="001B6E50">
        <w:rPr>
          <w:rFonts w:cstheme="minorHAnsi"/>
          <w:sz w:val="20"/>
          <w:szCs w:val="20"/>
        </w:rPr>
        <w:t xml:space="preserve">. </w:t>
      </w:r>
      <w:proofErr w:type="spellStart"/>
      <w:r w:rsidRPr="001B6E50">
        <w:rPr>
          <w:rFonts w:cstheme="minorHAnsi"/>
          <w:sz w:val="20"/>
          <w:szCs w:val="20"/>
        </w:rPr>
        <w:t>Röver</w:t>
      </w:r>
      <w:proofErr w:type="spellEnd"/>
      <w:r w:rsidRPr="001B6E50">
        <w:rPr>
          <w:rFonts w:cstheme="minorHAnsi"/>
          <w:sz w:val="20"/>
          <w:szCs w:val="20"/>
        </w:rPr>
        <w:t xml:space="preserve">, T. </w:t>
      </w:r>
      <w:proofErr w:type="spellStart"/>
      <w:r w:rsidRPr="001B6E50">
        <w:rPr>
          <w:rFonts w:cstheme="minorHAnsi"/>
          <w:sz w:val="20"/>
          <w:szCs w:val="20"/>
        </w:rPr>
        <w:t>Friede</w:t>
      </w:r>
      <w:proofErr w:type="spellEnd"/>
      <w:r w:rsidRPr="001B6E50">
        <w:rPr>
          <w:rFonts w:cstheme="minorHAnsi"/>
          <w:sz w:val="20"/>
          <w:szCs w:val="20"/>
        </w:rPr>
        <w:t xml:space="preserve">. Discrete approximation of a mixture distribution via restricted divergence. </w:t>
      </w:r>
      <w:r w:rsidRPr="001B6E50">
        <w:rPr>
          <w:rFonts w:cstheme="minorHAnsi"/>
          <w:i/>
          <w:iCs/>
          <w:sz w:val="20"/>
          <w:szCs w:val="20"/>
        </w:rPr>
        <w:t>Journal of Computational and Graphical Statistics</w:t>
      </w:r>
      <w:r w:rsidRPr="001B6E50">
        <w:rPr>
          <w:rFonts w:cstheme="minorHAnsi"/>
          <w:sz w:val="20"/>
          <w:szCs w:val="20"/>
        </w:rPr>
        <w:t xml:space="preserve">, </w:t>
      </w:r>
      <w:r w:rsidRPr="001B6E50">
        <w:rPr>
          <w:rFonts w:cstheme="minorHAnsi"/>
          <w:b/>
          <w:bCs/>
          <w:sz w:val="20"/>
          <w:szCs w:val="20"/>
        </w:rPr>
        <w:t>26</w:t>
      </w:r>
      <w:r w:rsidRPr="001B6E50">
        <w:rPr>
          <w:rFonts w:cstheme="minorHAnsi"/>
          <w:sz w:val="20"/>
          <w:szCs w:val="20"/>
        </w:rPr>
        <w:t>(1):217-222, 2017.</w:t>
      </w:r>
    </w:p>
    <w:p w:rsidR="001B6E50" w:rsidRPr="001B6E50" w:rsidRDefault="001B6E50" w:rsidP="001B6E50">
      <w:pPr>
        <w:rPr>
          <w:rFonts w:cstheme="minorHAnsi"/>
          <w:sz w:val="20"/>
          <w:szCs w:val="20"/>
        </w:rPr>
      </w:pPr>
      <w:r w:rsidRPr="001B6E50">
        <w:rPr>
          <w:rFonts w:cstheme="minorHAnsi"/>
          <w:sz w:val="20"/>
          <w:szCs w:val="20"/>
        </w:rPr>
        <w:t>[4</w:t>
      </w:r>
      <w:proofErr w:type="gramStart"/>
      <w:r w:rsidRPr="001B6E50">
        <w:rPr>
          <w:rFonts w:cstheme="minorHAnsi"/>
          <w:sz w:val="20"/>
          <w:szCs w:val="20"/>
        </w:rPr>
        <w:t>]  C</w:t>
      </w:r>
      <w:proofErr w:type="gramEnd"/>
      <w:r w:rsidRPr="001B6E50">
        <w:rPr>
          <w:rFonts w:cstheme="minorHAnsi"/>
          <w:sz w:val="20"/>
          <w:szCs w:val="20"/>
        </w:rPr>
        <w:t xml:space="preserve">. </w:t>
      </w:r>
      <w:proofErr w:type="spellStart"/>
      <w:r w:rsidRPr="001B6E50">
        <w:rPr>
          <w:rFonts w:cstheme="minorHAnsi"/>
          <w:sz w:val="20"/>
          <w:szCs w:val="20"/>
        </w:rPr>
        <w:t>Röver</w:t>
      </w:r>
      <w:proofErr w:type="spellEnd"/>
      <w:r w:rsidRPr="001B6E50">
        <w:rPr>
          <w:rFonts w:cstheme="minorHAnsi"/>
          <w:sz w:val="20"/>
          <w:szCs w:val="20"/>
        </w:rPr>
        <w:t xml:space="preserve">. </w:t>
      </w:r>
      <w:proofErr w:type="spellStart"/>
      <w:proofErr w:type="gramStart"/>
      <w:r w:rsidRPr="001B6E50">
        <w:rPr>
          <w:rFonts w:cstheme="minorHAnsi"/>
          <w:sz w:val="20"/>
          <w:szCs w:val="20"/>
        </w:rPr>
        <w:t>bayesmeta</w:t>
      </w:r>
      <w:proofErr w:type="spellEnd"/>
      <w:proofErr w:type="gramEnd"/>
      <w:r w:rsidRPr="001B6E50">
        <w:rPr>
          <w:rFonts w:cstheme="minorHAnsi"/>
          <w:sz w:val="20"/>
          <w:szCs w:val="20"/>
        </w:rPr>
        <w:t>: Bayesian random-effects meta-analysis. http://cran.r-project.org/package=bayesmeta, 2015.</w:t>
      </w:r>
    </w:p>
    <w:p w:rsidR="001B6E50" w:rsidRPr="001B6E50" w:rsidRDefault="001B6E50" w:rsidP="001B6E50">
      <w:pPr>
        <w:rPr>
          <w:rFonts w:cstheme="minorHAnsi"/>
          <w:sz w:val="20"/>
          <w:szCs w:val="20"/>
        </w:rPr>
      </w:pPr>
      <w:r w:rsidRPr="001B6E50">
        <w:rPr>
          <w:rFonts w:cstheme="minorHAnsi"/>
          <w:sz w:val="20"/>
          <w:szCs w:val="20"/>
        </w:rPr>
        <w:t>[5</w:t>
      </w:r>
      <w:proofErr w:type="gramStart"/>
      <w:r w:rsidRPr="001B6E50">
        <w:rPr>
          <w:rFonts w:cstheme="minorHAnsi"/>
          <w:sz w:val="20"/>
          <w:szCs w:val="20"/>
        </w:rPr>
        <w:t>]  S</w:t>
      </w:r>
      <w:proofErr w:type="gramEnd"/>
      <w:r w:rsidRPr="001B6E50">
        <w:rPr>
          <w:rFonts w:cstheme="minorHAnsi"/>
          <w:sz w:val="20"/>
          <w:szCs w:val="20"/>
        </w:rPr>
        <w:t xml:space="preserve">. Wandel, B. </w:t>
      </w:r>
      <w:proofErr w:type="spellStart"/>
      <w:r w:rsidRPr="001B6E50">
        <w:rPr>
          <w:rFonts w:cstheme="minorHAnsi"/>
          <w:sz w:val="20"/>
          <w:szCs w:val="20"/>
        </w:rPr>
        <w:t>Neuenschwander</w:t>
      </w:r>
      <w:proofErr w:type="spellEnd"/>
      <w:r w:rsidRPr="001B6E50">
        <w:rPr>
          <w:rFonts w:cstheme="minorHAnsi"/>
          <w:sz w:val="20"/>
          <w:szCs w:val="20"/>
        </w:rPr>
        <w:t xml:space="preserve">, T. </w:t>
      </w:r>
      <w:proofErr w:type="spellStart"/>
      <w:r w:rsidRPr="001B6E50">
        <w:rPr>
          <w:rFonts w:cstheme="minorHAnsi"/>
          <w:sz w:val="20"/>
          <w:szCs w:val="20"/>
        </w:rPr>
        <w:t>Friede</w:t>
      </w:r>
      <w:proofErr w:type="spellEnd"/>
      <w:r w:rsidRPr="001B6E50">
        <w:rPr>
          <w:rFonts w:cstheme="minorHAnsi"/>
          <w:sz w:val="20"/>
          <w:szCs w:val="20"/>
        </w:rPr>
        <w:t xml:space="preserve">, C. </w:t>
      </w:r>
      <w:proofErr w:type="spellStart"/>
      <w:r w:rsidRPr="001B6E50">
        <w:rPr>
          <w:rFonts w:cstheme="minorHAnsi"/>
          <w:sz w:val="20"/>
          <w:szCs w:val="20"/>
        </w:rPr>
        <w:t>Röver</w:t>
      </w:r>
      <w:proofErr w:type="spellEnd"/>
      <w:r w:rsidRPr="001B6E50">
        <w:rPr>
          <w:rFonts w:cstheme="minorHAnsi"/>
          <w:sz w:val="20"/>
          <w:szCs w:val="20"/>
        </w:rPr>
        <w:t xml:space="preserve">. Using phase-II data for the analysis of phase-III studies: an application in rare diseases. </w:t>
      </w:r>
      <w:r w:rsidRPr="001B6E50">
        <w:rPr>
          <w:rFonts w:cstheme="minorHAnsi"/>
          <w:i/>
          <w:iCs/>
          <w:sz w:val="20"/>
          <w:szCs w:val="20"/>
        </w:rPr>
        <w:t>Clinical Trials</w:t>
      </w:r>
      <w:r w:rsidRPr="001B6E50">
        <w:rPr>
          <w:rFonts w:cstheme="minorHAnsi"/>
          <w:sz w:val="20"/>
          <w:szCs w:val="20"/>
        </w:rPr>
        <w:t xml:space="preserve"> (in press), 2017.</w:t>
      </w:r>
    </w:p>
    <w:p w:rsidR="00361C82" w:rsidRDefault="00361C82" w:rsidP="00361C82">
      <w:pPr>
        <w:pStyle w:val="Subtitle"/>
      </w:pPr>
      <w:proofErr w:type="spellStart"/>
      <w:r w:rsidRPr="00361C82">
        <w:lastRenderedPageBreak/>
        <w:t>Burak</w:t>
      </w:r>
      <w:proofErr w:type="spellEnd"/>
      <w:r w:rsidRPr="00361C82">
        <w:t xml:space="preserve"> </w:t>
      </w:r>
      <w:proofErr w:type="spellStart"/>
      <w:r w:rsidRPr="00361C82">
        <w:t>Kürsad</w:t>
      </w:r>
      <w:proofErr w:type="spellEnd"/>
      <w:r w:rsidRPr="00361C82">
        <w:t xml:space="preserve"> </w:t>
      </w:r>
      <w:proofErr w:type="spellStart"/>
      <w:r w:rsidRPr="00361C82">
        <w:t>Günhan</w:t>
      </w:r>
      <w:proofErr w:type="spellEnd"/>
    </w:p>
    <w:p w:rsidR="003859C2" w:rsidRDefault="00361C82" w:rsidP="00361C82">
      <w:pPr>
        <w:pStyle w:val="Heading2"/>
      </w:pPr>
      <w:bookmarkStart w:id="22" w:name="_Toc480873882"/>
      <w:r w:rsidRPr="00361C82">
        <w:t>A design-by-treatment interaction model for network meta-analysis</w:t>
      </w:r>
      <w:r>
        <w:t xml:space="preserve"> </w:t>
      </w:r>
      <w:r w:rsidRPr="00361C82">
        <w:t>with integrated nested Laplace approximations</w:t>
      </w:r>
      <w:bookmarkEnd w:id="22"/>
      <w:r>
        <w:t xml:space="preserve"> </w:t>
      </w:r>
    </w:p>
    <w:p w:rsidR="00361C82" w:rsidRPr="007E036F" w:rsidRDefault="00361C82" w:rsidP="007E036F">
      <w:pPr>
        <w:pStyle w:val="IntenseQuote"/>
        <w:rPr>
          <w:b w:val="0"/>
        </w:rPr>
      </w:pPr>
      <w:proofErr w:type="spellStart"/>
      <w:r w:rsidRPr="007E036F">
        <w:rPr>
          <w:b w:val="0"/>
        </w:rPr>
        <w:t>Burak</w:t>
      </w:r>
      <w:proofErr w:type="spellEnd"/>
      <w:r w:rsidRPr="007E036F">
        <w:rPr>
          <w:b w:val="0"/>
        </w:rPr>
        <w:t xml:space="preserve"> </w:t>
      </w:r>
      <w:proofErr w:type="spellStart"/>
      <w:r w:rsidRPr="007E036F">
        <w:rPr>
          <w:b w:val="0"/>
        </w:rPr>
        <w:t>Kürsad</w:t>
      </w:r>
      <w:proofErr w:type="spellEnd"/>
      <w:r w:rsidRPr="007E036F">
        <w:rPr>
          <w:b w:val="0"/>
        </w:rPr>
        <w:t xml:space="preserve"> </w:t>
      </w:r>
      <w:proofErr w:type="spellStart"/>
      <w:r w:rsidRPr="007E036F">
        <w:rPr>
          <w:b w:val="0"/>
        </w:rPr>
        <w:t>Günhan</w:t>
      </w:r>
      <w:proofErr w:type="gramStart"/>
      <w:r w:rsidRPr="007E036F">
        <w:rPr>
          <w:b w:val="0"/>
        </w:rPr>
        <w:t>,Tim</w:t>
      </w:r>
      <w:proofErr w:type="spellEnd"/>
      <w:proofErr w:type="gramEnd"/>
      <w:r w:rsidRPr="007E036F">
        <w:rPr>
          <w:b w:val="0"/>
        </w:rPr>
        <w:t xml:space="preserve"> </w:t>
      </w:r>
      <w:proofErr w:type="spellStart"/>
      <w:r w:rsidRPr="007E036F">
        <w:rPr>
          <w:b w:val="0"/>
        </w:rPr>
        <w:t>Friede</w:t>
      </w:r>
      <w:proofErr w:type="spellEnd"/>
      <w:r w:rsidRPr="007E036F">
        <w:rPr>
          <w:b w:val="0"/>
        </w:rPr>
        <w:t>, Leonhard Held</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Network meta-analysis (NMA) is gaining popularity for comparing multiple studies and multiple</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treatments in a single analysis. Hierarchical models provide a unifying framework in the context of</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NMA, allow us to analyze datasets with dichotomous, continuous or time-to-event endpoints, multiarm</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trials, and take into account potential heterogeneity between trials and the network inconsistency.</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Moreover, hierarchical models can be extended to network meta-regression by incorporating trial-level</w:t>
      </w:r>
      <w:r>
        <w:rPr>
          <w:rFonts w:ascii="Arial" w:hAnsi="Arial" w:cs="Arial"/>
          <w:sz w:val="20"/>
          <w:szCs w:val="20"/>
          <w:lang w:val="de-DE"/>
        </w:rPr>
        <w:t xml:space="preserve"> </w:t>
      </w:r>
      <w:r w:rsidRPr="00361C82">
        <w:rPr>
          <w:rFonts w:ascii="Arial" w:hAnsi="Arial" w:cs="Arial"/>
          <w:sz w:val="20"/>
          <w:szCs w:val="20"/>
          <w:lang w:val="de-DE"/>
        </w:rPr>
        <w:t>covariates to explain possible sources of heterogeneity and/or inconsistency in the network. To perform</w:t>
      </w:r>
      <w:r>
        <w:rPr>
          <w:rFonts w:ascii="Arial" w:hAnsi="Arial" w:cs="Arial"/>
          <w:sz w:val="20"/>
          <w:szCs w:val="20"/>
          <w:lang w:val="de-DE"/>
        </w:rPr>
        <w:t xml:space="preserve"> </w:t>
      </w:r>
      <w:r w:rsidRPr="00361C82">
        <w:rPr>
          <w:rFonts w:ascii="Arial" w:hAnsi="Arial" w:cs="Arial"/>
          <w:sz w:val="20"/>
          <w:szCs w:val="20"/>
          <w:lang w:val="de-DE"/>
        </w:rPr>
        <w:t>inference within such NMA models, the use of Bayesian methods is often advocated, especially</w:t>
      </w:r>
      <w:r>
        <w:rPr>
          <w:rFonts w:ascii="Arial" w:hAnsi="Arial" w:cs="Arial"/>
          <w:sz w:val="20"/>
          <w:szCs w:val="20"/>
          <w:lang w:val="de-DE"/>
        </w:rPr>
        <w:t xml:space="preserve"> </w:t>
      </w:r>
      <w:r w:rsidRPr="00361C82">
        <w:rPr>
          <w:rFonts w:ascii="Arial" w:hAnsi="Arial" w:cs="Arial"/>
          <w:sz w:val="20"/>
          <w:szCs w:val="20"/>
          <w:lang w:val="de-DE"/>
        </w:rPr>
        <w:t>if correlated random effects for multi-arm trials are included. The standard inference tool is Markov</w:t>
      </w:r>
      <w:r>
        <w:rPr>
          <w:rFonts w:ascii="Arial" w:hAnsi="Arial" w:cs="Arial"/>
          <w:sz w:val="20"/>
          <w:szCs w:val="20"/>
          <w:lang w:val="de-DE"/>
        </w:rPr>
        <w:t xml:space="preserve"> </w:t>
      </w:r>
      <w:r w:rsidRPr="00361C82">
        <w:rPr>
          <w:rFonts w:ascii="Arial" w:hAnsi="Arial" w:cs="Arial"/>
          <w:sz w:val="20"/>
          <w:szCs w:val="20"/>
          <w:lang w:val="de-DE"/>
        </w:rPr>
        <w:t>chain Monte Carlo (MCMC), which is computationally expensive and requires convergence diagnostics.</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A deterministic approach to do fully Bayesian inference for latent Gaussian models (LGMs) is</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the use of integrated nested Laplace approximations (INLA), which is a fast and accurate alternative</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to MCMC. We show how NMA models fit in the class of LGMs, how NMA models are implemented</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using INLA and demonstrate that the estimates obtained by INLA are in close agreement with the</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ones from MCMC. Specifically, we emphasize the design-by-treatment interaction model with random</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inconsistency parameters (Jackson model) and network meta-regression models. A publicly available</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R package, nmainla, is developed to automate the INLA implementation of NMA models which are</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considered in this talk.</w:t>
      </w:r>
    </w:p>
    <w:p w:rsidR="00361C82" w:rsidRPr="00361C82" w:rsidRDefault="00361C82" w:rsidP="00361C82">
      <w:pPr>
        <w:autoSpaceDE w:val="0"/>
        <w:autoSpaceDN w:val="0"/>
        <w:adjustRightInd w:val="0"/>
        <w:spacing w:after="0" w:line="240" w:lineRule="auto"/>
        <w:rPr>
          <w:rFonts w:cstheme="minorHAnsi"/>
          <w:sz w:val="20"/>
          <w:szCs w:val="20"/>
        </w:rPr>
      </w:pPr>
      <w:r w:rsidRPr="00361C82">
        <w:rPr>
          <w:rFonts w:cstheme="minorHAnsi"/>
          <w:b/>
          <w:bCs/>
          <w:sz w:val="20"/>
          <w:szCs w:val="20"/>
        </w:rPr>
        <w:t xml:space="preserve">Keywords: </w:t>
      </w:r>
      <w:r w:rsidRPr="00361C82">
        <w:rPr>
          <w:rFonts w:cstheme="minorHAnsi"/>
          <w:sz w:val="20"/>
          <w:szCs w:val="20"/>
        </w:rPr>
        <w:t>Network meta-analysis, design-by-treatment interaction model, Bayesian inference,</w:t>
      </w:r>
    </w:p>
    <w:p w:rsidR="00361C82" w:rsidRPr="00361C82" w:rsidRDefault="00361C82" w:rsidP="00361C82">
      <w:pPr>
        <w:autoSpaceDE w:val="0"/>
        <w:autoSpaceDN w:val="0"/>
        <w:adjustRightInd w:val="0"/>
        <w:spacing w:after="0" w:line="240" w:lineRule="auto"/>
        <w:rPr>
          <w:rFonts w:cstheme="minorHAnsi"/>
          <w:sz w:val="20"/>
          <w:szCs w:val="20"/>
        </w:rPr>
      </w:pPr>
      <w:r w:rsidRPr="00361C82">
        <w:rPr>
          <w:rFonts w:cstheme="minorHAnsi"/>
          <w:sz w:val="20"/>
          <w:szCs w:val="20"/>
        </w:rPr>
        <w:t>INLA</w:t>
      </w:r>
    </w:p>
    <w:p w:rsidR="00361C82" w:rsidRPr="00361C82" w:rsidRDefault="00361C82" w:rsidP="00361C82">
      <w:pPr>
        <w:autoSpaceDE w:val="0"/>
        <w:autoSpaceDN w:val="0"/>
        <w:adjustRightInd w:val="0"/>
        <w:spacing w:after="0" w:line="240" w:lineRule="auto"/>
        <w:rPr>
          <w:rFonts w:ascii="Arial" w:hAnsi="Arial" w:cs="Arial"/>
          <w:b/>
          <w:bCs/>
          <w:sz w:val="20"/>
          <w:szCs w:val="20"/>
        </w:rPr>
      </w:pPr>
      <w:r w:rsidRPr="00361C82">
        <w:rPr>
          <w:rFonts w:ascii="Arial" w:hAnsi="Arial" w:cs="Arial"/>
          <w:b/>
          <w:bCs/>
          <w:sz w:val="20"/>
          <w:szCs w:val="20"/>
        </w:rPr>
        <w:t>References</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Jackson, D., Barrett, J. K., Rice, S., White, I. R. and Higgins, J. P. (2014). A design-bytreatment</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interaction model for network meta-analysis with random inconsistency effects. Statistics</w:t>
      </w:r>
      <w:r>
        <w:rPr>
          <w:rFonts w:ascii="Arial" w:hAnsi="Arial" w:cs="Arial"/>
          <w:sz w:val="20"/>
          <w:szCs w:val="20"/>
          <w:lang w:val="de-DE"/>
        </w:rPr>
        <w:t xml:space="preserve"> </w:t>
      </w:r>
      <w:r w:rsidRPr="00361C82">
        <w:rPr>
          <w:rFonts w:ascii="Arial" w:hAnsi="Arial" w:cs="Arial"/>
          <w:sz w:val="20"/>
          <w:szCs w:val="20"/>
          <w:lang w:val="de-DE"/>
        </w:rPr>
        <w:t>in Medicine 33 3639–3654.</w:t>
      </w:r>
      <w:r>
        <w:rPr>
          <w:rFonts w:ascii="Arial" w:hAnsi="Arial" w:cs="Arial"/>
          <w:sz w:val="20"/>
          <w:szCs w:val="20"/>
          <w:lang w:val="de-DE"/>
        </w:rPr>
        <w:t xml:space="preserve"> </w:t>
      </w:r>
      <w:r w:rsidRPr="00361C82">
        <w:rPr>
          <w:rFonts w:ascii="Arial" w:hAnsi="Arial" w:cs="Arial"/>
          <w:sz w:val="20"/>
          <w:szCs w:val="20"/>
          <w:lang w:val="de-DE"/>
        </w:rPr>
        <w:t>URL http://dx.doi.org/10.1002/sim.6188</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Rue, H., Martino, S. and Chopin, N. (2009). Approximate Bayesian inference for latent Gaussian</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models by using integrated nested Laplace approximations. Journal of the Royal Statistical Society:</w:t>
      </w:r>
    </w:p>
    <w:p w:rsidR="00361C82" w:rsidRPr="00361C82"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Series B (Statistical Methodology) 71 319–392.</w:t>
      </w:r>
      <w:r>
        <w:rPr>
          <w:rFonts w:ascii="Arial" w:hAnsi="Arial" w:cs="Arial"/>
          <w:sz w:val="20"/>
          <w:szCs w:val="20"/>
          <w:lang w:val="de-DE"/>
        </w:rPr>
        <w:t xml:space="preserve">  </w:t>
      </w:r>
      <w:r w:rsidRPr="00361C82">
        <w:rPr>
          <w:rFonts w:ascii="Arial" w:hAnsi="Arial" w:cs="Arial"/>
          <w:sz w:val="20"/>
          <w:szCs w:val="20"/>
          <w:lang w:val="de-DE"/>
        </w:rPr>
        <w:t>URL http://dx.doi.org/10.1111/j.1467-9868.2008.00700.x</w:t>
      </w:r>
    </w:p>
    <w:p w:rsidR="00514AB6" w:rsidRDefault="00361C82" w:rsidP="00361C82">
      <w:pPr>
        <w:autoSpaceDE w:val="0"/>
        <w:autoSpaceDN w:val="0"/>
        <w:adjustRightInd w:val="0"/>
        <w:spacing w:after="0" w:line="240" w:lineRule="auto"/>
        <w:rPr>
          <w:rFonts w:ascii="Arial" w:hAnsi="Arial" w:cs="Arial"/>
          <w:sz w:val="20"/>
          <w:szCs w:val="20"/>
          <w:lang w:val="de-DE"/>
        </w:rPr>
      </w:pPr>
      <w:r w:rsidRPr="00361C82">
        <w:rPr>
          <w:rFonts w:ascii="Arial" w:hAnsi="Arial" w:cs="Arial"/>
          <w:sz w:val="20"/>
          <w:szCs w:val="20"/>
          <w:lang w:val="de-DE"/>
        </w:rPr>
        <w:t>Sauter, R. and Held, L. (2015). Network meta-analysis with integrated nested Laplace approximations.</w:t>
      </w:r>
      <w:r>
        <w:rPr>
          <w:rFonts w:ascii="Arial" w:hAnsi="Arial" w:cs="Arial"/>
          <w:sz w:val="20"/>
          <w:szCs w:val="20"/>
          <w:lang w:val="de-DE"/>
        </w:rPr>
        <w:t xml:space="preserve"> </w:t>
      </w:r>
      <w:r w:rsidRPr="00361C82">
        <w:rPr>
          <w:rFonts w:ascii="Arial" w:hAnsi="Arial" w:cs="Arial"/>
          <w:sz w:val="20"/>
          <w:szCs w:val="20"/>
          <w:lang w:val="de-DE"/>
        </w:rPr>
        <w:t>Biometrical Journal 57 1038–1050.</w:t>
      </w:r>
      <w:r>
        <w:rPr>
          <w:rFonts w:ascii="Arial" w:hAnsi="Arial" w:cs="Arial"/>
          <w:sz w:val="20"/>
          <w:szCs w:val="20"/>
          <w:lang w:val="de-DE"/>
        </w:rPr>
        <w:t xml:space="preserve">  </w:t>
      </w:r>
      <w:r w:rsidRPr="00361C82">
        <w:rPr>
          <w:rFonts w:ascii="Arial" w:hAnsi="Arial" w:cs="Arial"/>
          <w:sz w:val="20"/>
          <w:szCs w:val="20"/>
          <w:lang w:val="de-DE"/>
        </w:rPr>
        <w:t xml:space="preserve">URL </w:t>
      </w:r>
      <w:hyperlink r:id="rId14" w:history="1">
        <w:r w:rsidR="00F968EB" w:rsidRPr="00C01DAD">
          <w:rPr>
            <w:rStyle w:val="Hyperlink"/>
            <w:rFonts w:ascii="Arial" w:hAnsi="Arial" w:cs="Arial"/>
            <w:sz w:val="20"/>
            <w:szCs w:val="20"/>
            <w:lang w:val="de-DE"/>
          </w:rPr>
          <w:t>http://dx.doi.org/10.1002/bimj.201400163</w:t>
        </w:r>
      </w:hyperlink>
    </w:p>
    <w:p w:rsidR="00D96BC4" w:rsidRDefault="00D96BC4">
      <w:pPr>
        <w:rPr>
          <w:rFonts w:ascii="Arial" w:hAnsi="Arial" w:cs="Arial"/>
          <w:sz w:val="20"/>
          <w:szCs w:val="20"/>
          <w:lang w:val="de-DE"/>
        </w:rPr>
      </w:pPr>
    </w:p>
    <w:p w:rsidR="003A4E84" w:rsidRDefault="003A4E84">
      <w:pPr>
        <w:rPr>
          <w:rFonts w:ascii="Arial" w:hAnsi="Arial" w:cs="Arial"/>
          <w:sz w:val="20"/>
          <w:szCs w:val="20"/>
          <w:lang w:val="de-DE"/>
        </w:rPr>
      </w:pPr>
      <w:r>
        <w:rPr>
          <w:rFonts w:ascii="Arial" w:hAnsi="Arial" w:cs="Arial"/>
          <w:sz w:val="20"/>
          <w:szCs w:val="20"/>
          <w:lang w:val="de-DE"/>
        </w:rPr>
        <w:br w:type="page"/>
      </w:r>
    </w:p>
    <w:p w:rsidR="005754C6" w:rsidRDefault="005754C6" w:rsidP="009B275B">
      <w:pPr>
        <w:autoSpaceDE w:val="0"/>
        <w:autoSpaceDN w:val="0"/>
        <w:adjustRightInd w:val="0"/>
        <w:spacing w:after="0" w:line="240" w:lineRule="auto"/>
        <w:rPr>
          <w:rFonts w:ascii="Arial" w:hAnsi="Arial" w:cs="Arial"/>
          <w:sz w:val="20"/>
          <w:szCs w:val="20"/>
          <w:lang w:val="de-DE"/>
        </w:rPr>
      </w:pPr>
    </w:p>
    <w:p w:rsidR="00F968EB" w:rsidRDefault="00F968EB" w:rsidP="00F968EB">
      <w:pPr>
        <w:pStyle w:val="Heading1"/>
      </w:pPr>
      <w:bookmarkStart w:id="23" w:name="_Toc480873883"/>
      <w:r>
        <w:t>Poster abstracts</w:t>
      </w:r>
      <w:bookmarkEnd w:id="23"/>
    </w:p>
    <w:p w:rsidR="00F968EB" w:rsidRDefault="00F968EB" w:rsidP="00F968EB">
      <w:pPr>
        <w:pStyle w:val="Subtitle"/>
      </w:pPr>
    </w:p>
    <w:p w:rsidR="00F968EB" w:rsidRPr="00F968EB" w:rsidRDefault="00F968EB" w:rsidP="00F968EB">
      <w:pPr>
        <w:pStyle w:val="Subtitle"/>
      </w:pPr>
      <w:r w:rsidRPr="00F968EB">
        <w:t xml:space="preserve">Faye Williamson, Peter Jacko, Sofia S. </w:t>
      </w:r>
      <w:proofErr w:type="spellStart"/>
      <w:r w:rsidRPr="00F968EB">
        <w:t>Villar</w:t>
      </w:r>
      <w:proofErr w:type="spellEnd"/>
      <w:r w:rsidRPr="00F968EB">
        <w:t xml:space="preserve"> Thomas F. Jaki</w:t>
      </w:r>
    </w:p>
    <w:p w:rsidR="00F968EB" w:rsidRDefault="00F968EB" w:rsidP="00F968EB">
      <w:pPr>
        <w:pStyle w:val="Heading2"/>
      </w:pPr>
      <w:bookmarkStart w:id="24" w:name="_Toc480873884"/>
      <w:r w:rsidRPr="00F968EB">
        <w:t>A Bayesian adaptive design for clinical trials in rare diseases</w:t>
      </w:r>
      <w:bookmarkEnd w:id="24"/>
    </w:p>
    <w:p w:rsidR="00F968EB" w:rsidRDefault="00F968EB" w:rsidP="00F968EB">
      <w:pPr>
        <w:autoSpaceDE w:val="0"/>
        <w:autoSpaceDN w:val="0"/>
        <w:adjustRightInd w:val="0"/>
        <w:spacing w:after="0" w:line="240" w:lineRule="auto"/>
        <w:rPr>
          <w:rFonts w:ascii="Arial" w:hAnsi="Arial" w:cs="Arial"/>
          <w:sz w:val="20"/>
          <w:szCs w:val="20"/>
          <w:lang w:val="de-DE"/>
        </w:rPr>
      </w:pPr>
      <w:r w:rsidRPr="00F968EB">
        <w:rPr>
          <w:rFonts w:ascii="Arial" w:hAnsi="Arial" w:cs="Arial"/>
          <w:sz w:val="20"/>
          <w:szCs w:val="20"/>
          <w:lang w:val="de-DE"/>
        </w:rPr>
        <w:t>Development of treatments for rare diseases is challenging due to the limited number of patients available for participation. Learning about treatment effectiveness with a view to treat patients in the larger outside population, as in the traditional fixed randomised design, may not be a plausible goal. An alternative goal is to treat the patients within the trial as effectively as possible. Using the framework of finite-horizon Markov decision processes and dynamic programming (DP), a novel randomised response-adaptive design is proposed which maximises the total number of patient successes in the trial and penalises if a minimum number of patients are not recruited to each treatment arm. Several performance measures of the proposed design are evaluated and compared to alternative designs through extensive simulation studies using a recently published trial as motivation. For simplicity, a two-armed trial with binary endpoints and immediate responses is considered. Simulation results for the proposed design show that: (i) the percentage of patients allocated to the superior arm is much higher than in the traditional fixed randomised design; (ii) relative to the optimal DP design, the power is largely improved upon and (iii) it exhibits only a very small bias and mean squared error of the treatment effect estimator. Furthermore, this design is fully randomised which is an advantage from a practical point of view because it protects the trial against various sources of bias. As such, the proposed design addresses some of the key issues that have been suggested as preventing so-called bandit models from being implemented in clinical practice.</w:t>
      </w:r>
    </w:p>
    <w:p w:rsidR="00F968EB" w:rsidRDefault="00F968EB" w:rsidP="00F968EB">
      <w:pPr>
        <w:autoSpaceDE w:val="0"/>
        <w:autoSpaceDN w:val="0"/>
        <w:adjustRightInd w:val="0"/>
        <w:spacing w:after="0" w:line="240" w:lineRule="auto"/>
        <w:rPr>
          <w:rFonts w:ascii="Arial" w:hAnsi="Arial" w:cs="Arial"/>
          <w:sz w:val="20"/>
          <w:szCs w:val="20"/>
          <w:lang w:val="de-DE"/>
        </w:rPr>
      </w:pPr>
    </w:p>
    <w:p w:rsidR="00F968EB" w:rsidRDefault="00F968EB" w:rsidP="00F968EB">
      <w:pPr>
        <w:pStyle w:val="Subtitle"/>
      </w:pPr>
      <w:proofErr w:type="spellStart"/>
      <w:r w:rsidRPr="00F968EB">
        <w:t>Lakshminarayan</w:t>
      </w:r>
      <w:proofErr w:type="spellEnd"/>
      <w:r w:rsidRPr="00F968EB">
        <w:t xml:space="preserve"> </w:t>
      </w:r>
      <w:proofErr w:type="spellStart"/>
      <w:r w:rsidRPr="00F968EB">
        <w:t>Ranganath</w:t>
      </w:r>
      <w:proofErr w:type="spellEnd"/>
      <w:r w:rsidRPr="00F968EB">
        <w:t xml:space="preserve"> (Royal Liverpool University Hospital, </w:t>
      </w:r>
      <w:proofErr w:type="spellStart"/>
      <w:r w:rsidRPr="00F968EB">
        <w:t>Prescot</w:t>
      </w:r>
      <w:proofErr w:type="spellEnd"/>
      <w:r w:rsidRPr="00F968EB">
        <w:t xml:space="preserve"> Street, Liverpool, UK), James A Gallagher (Department of Musculoskeletal Biology, University of Liverpool, UK), Oliver </w:t>
      </w:r>
      <w:proofErr w:type="spellStart"/>
      <w:r w:rsidRPr="00F968EB">
        <w:t>Timmis</w:t>
      </w:r>
      <w:proofErr w:type="spellEnd"/>
      <w:r w:rsidRPr="00F968EB">
        <w:t xml:space="preserve"> (AKU Society, Cambridge, UK ), Lucy Eddowes (Costello Medical Consulting Ltd, Cambridge, UK), Aimee Hall (Costello Medical Consulting Ltd, Cambridge, UK), Bryony Langford (Costello Medical Consulting Ltd, Cambridge, UK)</w:t>
      </w:r>
    </w:p>
    <w:p w:rsidR="00F968EB" w:rsidRPr="00F968EB" w:rsidRDefault="00F968EB" w:rsidP="00F968EB">
      <w:pPr>
        <w:pStyle w:val="Heading2"/>
      </w:pPr>
      <w:bookmarkStart w:id="25" w:name="_Toc480873885"/>
      <w:r w:rsidRPr="00F968EB">
        <w:t xml:space="preserve">Hierarchical Clustering as a Novel Analysis Tool vs Traditional Regression Techniques in Rare Disease Research: the Effect of </w:t>
      </w:r>
      <w:proofErr w:type="spellStart"/>
      <w:r w:rsidRPr="00F968EB">
        <w:t>Nitisinone</w:t>
      </w:r>
      <w:proofErr w:type="spellEnd"/>
      <w:r w:rsidRPr="00F968EB">
        <w:t xml:space="preserve"> in </w:t>
      </w:r>
      <w:proofErr w:type="spellStart"/>
      <w:r w:rsidRPr="00F968EB">
        <w:t>Alkaptonuria</w:t>
      </w:r>
      <w:bookmarkEnd w:id="25"/>
      <w:proofErr w:type="spellEnd"/>
    </w:p>
    <w:p w:rsidR="00F968EB" w:rsidRDefault="00F968EB" w:rsidP="00F968EB">
      <w:r w:rsidRPr="00F968EB">
        <w:rPr>
          <w:rFonts w:ascii="Arial" w:hAnsi="Arial" w:cs="Arial"/>
          <w:sz w:val="20"/>
          <w:szCs w:val="20"/>
          <w:lang w:val="de-DE"/>
        </w:rPr>
        <w:t>Background: Alkaptonuria (AKU) is a rare, inherited disease with a prevalence of between 1:100,000 and 1:250,000 worldwide. AKU disease severity can be assessed using the AKU Severity Score Index (AKUSSI), which combines scores for clinical, joint and spine domains, each made up of several subcomponents, into a single score. Here we use data from our recent study on the effect of nitisinone on AKU patients as an illustrative example to test the consistency between hierarchical clustering and standard techniques such as linear regression for use in rare disease research.</w:t>
      </w:r>
      <w:r w:rsidRPr="00F968EB">
        <w:rPr>
          <w:rFonts w:ascii="Arial" w:hAnsi="Arial" w:cs="Arial"/>
          <w:sz w:val="20"/>
          <w:szCs w:val="20"/>
          <w:lang w:val="de-DE"/>
        </w:rPr>
        <w:br/>
      </w:r>
      <w:r w:rsidRPr="00F968EB">
        <w:rPr>
          <w:rFonts w:ascii="Arial" w:hAnsi="Arial" w:cs="Arial"/>
          <w:sz w:val="20"/>
          <w:szCs w:val="20"/>
          <w:lang w:val="de-DE"/>
        </w:rPr>
        <w:br/>
        <w:t xml:space="preserve">Methods: Data from all nitisinone-treated patients at the National AKU Centre (NAC) registry, provided by the Royal Liverpool University Hospital, were used to determine if nitisinone reduced the rate of change in clinical, joint and spine domain scores and the overall AKUSSI score. Comparisons were made between the pre-treatment (pre-NAC) period and the treatment (NAC) period. Five agglomerative hierarchical clustering methods were used to determine if nitisinone affects the rate of score change between the pre-NAC period and the first year on treatment. These clustering methods start with each patient as their own cluster, merging the most similar patients to form larger clusters on each iteration of the hierarchy, to identify similarities between patients and determine potential </w:t>
      </w:r>
      <w:r w:rsidRPr="00F968EB">
        <w:rPr>
          <w:rFonts w:ascii="Arial" w:hAnsi="Arial" w:cs="Arial"/>
          <w:sz w:val="20"/>
          <w:szCs w:val="20"/>
          <w:lang w:val="de-DE"/>
        </w:rPr>
        <w:lastRenderedPageBreak/>
        <w:t>patient subgroups. Standard linear regression techniques were used to determine whether duration of treatment had an effect on rate of score change using patient age and years on treatment as predictors. An unpaired paired t-test, paired t-test and sign test were also performed</w:t>
      </w:r>
      <w:r w:rsidRPr="00F968EB">
        <w:t>.</w:t>
      </w:r>
    </w:p>
    <w:p w:rsidR="00075059" w:rsidRDefault="00F968EB" w:rsidP="00F968EB">
      <w:pPr>
        <w:rPr>
          <w:rFonts w:asciiTheme="majorHAnsi" w:eastAsiaTheme="majorEastAsia" w:hAnsiTheme="majorHAnsi" w:cstheme="majorBidi"/>
          <w:i/>
          <w:iCs/>
          <w:color w:val="4A66AC" w:themeColor="accent1"/>
          <w:spacing w:val="15"/>
          <w:sz w:val="24"/>
          <w:szCs w:val="24"/>
        </w:rPr>
      </w:pPr>
      <w:r w:rsidRPr="00F968EB">
        <w:rPr>
          <w:rFonts w:ascii="Arial" w:hAnsi="Arial" w:cs="Arial"/>
          <w:sz w:val="20"/>
          <w:szCs w:val="20"/>
          <w:lang w:val="de-DE"/>
        </w:rPr>
        <w:t xml:space="preserve">Results: 17 AKU patients were assessed in the pre-NAC period, of whom 10 later received nitisinone in the NAC period. 48 further patients were treated with nitisinone at the beginning of the NAC period. Hierarchical clustering found no evidence of cluster separation between the pre-NAC and subsequent rate of change for the AKUSSI score, however, there was evidence of separation for the clinical domain score data alone. The average rate of AKUSSI score change was significantly different between the pre-NAC period and first year on treatment when analysed using linear regression (p=0.010), the paired t-test (p=0.042) and unpaired t-test (p=0.020). The difference in rate of clinical domain score change between these two periods was found to be significant using a paired t-test (p=0.0002) and non-parametric sign test (p&lt;0.05), whilst differences in rate of joint and spine domain score changes were insignificant. Domain subcomponent scores were investigated; some showed strong correlation eg. those relating to the nasal regions of the left and right eyes in the clinical domain (Pearson correlation coefficient, r=0.85). This suggests that subcomponents of clinical, joint and spine domain scores may be redundant, which introduces noise and makes ascertaining relationships between variables more difficult. </w:t>
      </w:r>
      <w:r w:rsidRPr="00F968EB">
        <w:rPr>
          <w:rFonts w:ascii="Arial" w:hAnsi="Arial" w:cs="Arial"/>
          <w:sz w:val="20"/>
          <w:szCs w:val="20"/>
          <w:lang w:val="de-DE"/>
        </w:rPr>
        <w:br/>
      </w:r>
      <w:r w:rsidRPr="00F968EB">
        <w:rPr>
          <w:rFonts w:ascii="Arial" w:hAnsi="Arial" w:cs="Arial"/>
          <w:sz w:val="20"/>
          <w:szCs w:val="20"/>
          <w:lang w:val="de-DE"/>
        </w:rPr>
        <w:br/>
        <w:t>Conclusions: Both standard techniques and hierarchical clustering analyses suggest that nitisinone slows disease progression, although not in all domains of the AKUSSI score equally. These results remain limited by low patient numbers and inter-patient variance. Future research into reducing this noise may be valuable, such as identifying and removing redundant subcomponents of the AKUSSI score.</w:t>
      </w:r>
      <w:r w:rsidRPr="00EC7BA7">
        <w:rPr>
          <w:rFonts w:ascii="Calibri" w:eastAsia="Times New Roman" w:hAnsi="Calibri" w:cs="Times New Roman"/>
          <w:color w:val="000000"/>
          <w:lang w:eastAsia="en-GB"/>
        </w:rPr>
        <w:br/>
      </w:r>
    </w:p>
    <w:p w:rsidR="00F968EB" w:rsidRDefault="00F968EB" w:rsidP="00F968EB">
      <w:pPr>
        <w:rPr>
          <w:rFonts w:asciiTheme="majorHAnsi" w:eastAsiaTheme="majorEastAsia" w:hAnsiTheme="majorHAnsi" w:cstheme="majorBidi"/>
          <w:i/>
          <w:iCs/>
          <w:color w:val="4A66AC" w:themeColor="accent1"/>
          <w:spacing w:val="15"/>
          <w:sz w:val="24"/>
          <w:szCs w:val="24"/>
        </w:rPr>
      </w:pPr>
      <w:r w:rsidRPr="00F968EB">
        <w:rPr>
          <w:rFonts w:asciiTheme="majorHAnsi" w:eastAsiaTheme="majorEastAsia" w:hAnsiTheme="majorHAnsi" w:cstheme="majorBidi"/>
          <w:i/>
          <w:iCs/>
          <w:color w:val="4A66AC" w:themeColor="accent1"/>
          <w:spacing w:val="15"/>
          <w:sz w:val="24"/>
          <w:szCs w:val="24"/>
        </w:rPr>
        <w:t>Philip Pallmann, Thomas Jaki, Graeme MacLennan, Marion K. Campbell, Jan O. Jansen (affiliations see below)</w:t>
      </w:r>
    </w:p>
    <w:p w:rsidR="00F968EB" w:rsidRPr="00F968EB" w:rsidRDefault="00F968EB" w:rsidP="00F968EB">
      <w:pPr>
        <w:pStyle w:val="Heading2"/>
      </w:pPr>
      <w:bookmarkStart w:id="26" w:name="_Toc480873886"/>
      <w:r w:rsidRPr="00F968EB">
        <w:t>A Bayesian group-sequential design in emergency care: the UK-REBOA trial</w:t>
      </w:r>
      <w:bookmarkEnd w:id="26"/>
    </w:p>
    <w:p w:rsidR="00F968EB" w:rsidRDefault="00F968EB" w:rsidP="00F968EB">
      <w:pPr>
        <w:rPr>
          <w:rFonts w:ascii="Arial" w:hAnsi="Arial" w:cs="Arial"/>
          <w:sz w:val="20"/>
          <w:szCs w:val="20"/>
          <w:lang w:val="de-DE"/>
        </w:rPr>
      </w:pPr>
      <w:r w:rsidRPr="00F968EB">
        <w:rPr>
          <w:rFonts w:ascii="Arial" w:hAnsi="Arial" w:cs="Arial"/>
          <w:sz w:val="20"/>
          <w:szCs w:val="20"/>
          <w:lang w:val="de-DE"/>
        </w:rPr>
        <w:t xml:space="preserve">We present UK-REBOA as an example of a trial in emergency medicine that could only be made feasible with an innovative Bayesian design. One of the major challenges when planning the trial was the limited patient population due to a very specific condition as well as narrow inclusion criteria. The Bayesian multi-stage design we adopted is novel in the field of emergency care: neither Bayesian methods nor group-sequential designs are very common in surgery trials, let alone a combination of both. </w:t>
      </w:r>
      <w:r w:rsidRPr="00F968EB">
        <w:rPr>
          <w:rFonts w:ascii="Arial" w:hAnsi="Arial" w:cs="Arial"/>
          <w:sz w:val="20"/>
          <w:szCs w:val="20"/>
          <w:lang w:val="de-DE"/>
        </w:rPr>
        <w:br/>
      </w:r>
      <w:r w:rsidRPr="00F968EB">
        <w:rPr>
          <w:rFonts w:ascii="Arial" w:hAnsi="Arial" w:cs="Arial"/>
          <w:sz w:val="20"/>
          <w:szCs w:val="20"/>
          <w:lang w:val="de-DE"/>
        </w:rPr>
        <w:br/>
        <w:t>Resuscitative Endovascular Balloon Occlusion of the Aorta (REBOA) is a new technique for temporary control of life-threatening torso haemorrhage in major trauma patients. Although the method has shown some promise, recent observational studies have provided conflicting evidence as to its benefits and potential risks (Morrison et al. 2016). UK-REBOA is the first ever randomised controlled trial to be conducted on the effectiveness of REBOA. It aims to demonstrate a beneficial effect of REBOA when delivered in addition to standard major trauma centre (MTC) treatment, in comparison to standard MTC treatment only (control), with 90-day mortality as the primary endpoint.</w:t>
      </w:r>
      <w:r w:rsidRPr="00F968EB">
        <w:rPr>
          <w:rFonts w:ascii="Arial" w:hAnsi="Arial" w:cs="Arial"/>
          <w:sz w:val="20"/>
          <w:szCs w:val="20"/>
          <w:lang w:val="de-DE"/>
        </w:rPr>
        <w:br/>
      </w:r>
      <w:r w:rsidRPr="00F968EB">
        <w:rPr>
          <w:rFonts w:ascii="Arial" w:hAnsi="Arial" w:cs="Arial"/>
          <w:sz w:val="20"/>
          <w:szCs w:val="20"/>
          <w:lang w:val="de-DE"/>
        </w:rPr>
        <w:br/>
        <w:t xml:space="preserve">Working out a trial design for UK-REBOA was not straightforward. A classical two-arm trial design using frequentist statistics would have required prohibitively large sample sizes: even under the assumption of an overwhelming treatment effect, 80% power would only have been achieved with around 400 patients, which exceeds the total number recruitable, even over multiple years. This dilemma instigated our search for alternatives, and we chose a Bayesian three-stage design </w:t>
      </w:r>
      <w:r w:rsidRPr="00F968EB">
        <w:rPr>
          <w:rFonts w:ascii="Arial" w:hAnsi="Arial" w:cs="Arial"/>
          <w:sz w:val="20"/>
          <w:szCs w:val="20"/>
          <w:lang w:val="de-DE"/>
        </w:rPr>
        <w:lastRenderedPageBreak/>
        <w:t>(Gsponer et al. 2014) that includes two interim analyses at which the trial may be stopped for lack of benefit. The Bayesian stop/go criteria are based on the posterior probability of REBOA + MTC treatment being better than control. If the trial proceeds to the final stage, a definitive assessment whether REBOA + MTC treatment is better than control will also be based on the posterior. This design requires a maximum of 120 patients for the entire trial.</w:t>
      </w:r>
    </w:p>
    <w:p w:rsidR="00F968EB" w:rsidRPr="00F968EB" w:rsidRDefault="00F968EB" w:rsidP="00F968EB">
      <w:pPr>
        <w:rPr>
          <w:rFonts w:ascii="Arial" w:hAnsi="Arial" w:cs="Arial"/>
          <w:sz w:val="20"/>
          <w:szCs w:val="20"/>
        </w:rPr>
      </w:pPr>
      <w:r w:rsidRPr="00F968EB">
        <w:rPr>
          <w:rFonts w:ascii="Arial" w:hAnsi="Arial" w:cs="Arial"/>
          <w:sz w:val="20"/>
          <w:szCs w:val="20"/>
        </w:rPr>
        <w:t xml:space="preserve">We want to share our practical experiences with planning the Bayesian group-sequential design for UK-REBOA, implementing it with R software (Gerber &amp; </w:t>
      </w:r>
      <w:proofErr w:type="spellStart"/>
      <w:r w:rsidRPr="00F968EB">
        <w:rPr>
          <w:rFonts w:ascii="Arial" w:hAnsi="Arial" w:cs="Arial"/>
          <w:sz w:val="20"/>
          <w:szCs w:val="20"/>
        </w:rPr>
        <w:t>Gsponer</w:t>
      </w:r>
      <w:proofErr w:type="spellEnd"/>
      <w:r w:rsidRPr="00F968EB">
        <w:rPr>
          <w:rFonts w:ascii="Arial" w:hAnsi="Arial" w:cs="Arial"/>
          <w:sz w:val="20"/>
          <w:szCs w:val="20"/>
        </w:rPr>
        <w:t xml:space="preserve"> 2016), and communicating it to clinical collaborators and funders, as we believe it illustrates very well how a tricky trial can profit from a novel design approach.</w:t>
      </w:r>
      <w:r w:rsidRPr="00F968EB">
        <w:rPr>
          <w:rFonts w:ascii="Arial" w:hAnsi="Arial" w:cs="Arial"/>
          <w:sz w:val="20"/>
          <w:szCs w:val="20"/>
        </w:rPr>
        <w:br/>
      </w:r>
      <w:r w:rsidRPr="00F968EB">
        <w:rPr>
          <w:rFonts w:ascii="Arial" w:hAnsi="Arial" w:cs="Arial"/>
          <w:sz w:val="20"/>
          <w:szCs w:val="20"/>
        </w:rPr>
        <w:br/>
        <w:t>References</w:t>
      </w:r>
      <w:r>
        <w:rPr>
          <w:rFonts w:ascii="Arial" w:hAnsi="Arial" w:cs="Arial"/>
          <w:sz w:val="20"/>
          <w:szCs w:val="20"/>
        </w:rPr>
        <w:t>:</w:t>
      </w:r>
      <w:r w:rsidRPr="00F968EB">
        <w:rPr>
          <w:rFonts w:ascii="Arial" w:hAnsi="Arial" w:cs="Arial"/>
          <w:sz w:val="20"/>
          <w:szCs w:val="20"/>
        </w:rPr>
        <w:br/>
      </w:r>
      <w:r w:rsidRPr="00F968EB">
        <w:rPr>
          <w:rFonts w:ascii="Arial" w:hAnsi="Arial" w:cs="Arial"/>
          <w:sz w:val="20"/>
          <w:szCs w:val="20"/>
        </w:rPr>
        <w:br/>
        <w:t xml:space="preserve">Morrison JJ, </w:t>
      </w:r>
      <w:proofErr w:type="spellStart"/>
      <w:r w:rsidRPr="00F968EB">
        <w:rPr>
          <w:rFonts w:ascii="Arial" w:hAnsi="Arial" w:cs="Arial"/>
          <w:sz w:val="20"/>
          <w:szCs w:val="20"/>
        </w:rPr>
        <w:t>Galgon</w:t>
      </w:r>
      <w:proofErr w:type="spellEnd"/>
      <w:r w:rsidRPr="00F968EB">
        <w:rPr>
          <w:rFonts w:ascii="Arial" w:hAnsi="Arial" w:cs="Arial"/>
          <w:sz w:val="20"/>
          <w:szCs w:val="20"/>
        </w:rPr>
        <w:t xml:space="preserve"> RE, Jansen JO, Cannon JW, Rasmussen TE, </w:t>
      </w:r>
      <w:proofErr w:type="spellStart"/>
      <w:r w:rsidRPr="00F968EB">
        <w:rPr>
          <w:rFonts w:ascii="Arial" w:hAnsi="Arial" w:cs="Arial"/>
          <w:sz w:val="20"/>
          <w:szCs w:val="20"/>
        </w:rPr>
        <w:t>Eliason</w:t>
      </w:r>
      <w:proofErr w:type="spellEnd"/>
      <w:r w:rsidRPr="00F968EB">
        <w:rPr>
          <w:rFonts w:ascii="Arial" w:hAnsi="Arial" w:cs="Arial"/>
          <w:sz w:val="20"/>
          <w:szCs w:val="20"/>
        </w:rPr>
        <w:t xml:space="preserve"> JL (2016) A systematic review of the use of resuscitative endovascular balloon occlusion of the aorta in the management of </w:t>
      </w:r>
      <w:proofErr w:type="spellStart"/>
      <w:r w:rsidRPr="00F968EB">
        <w:rPr>
          <w:rFonts w:ascii="Arial" w:hAnsi="Arial" w:cs="Arial"/>
          <w:sz w:val="20"/>
          <w:szCs w:val="20"/>
        </w:rPr>
        <w:t>hemorrhagic</w:t>
      </w:r>
      <w:proofErr w:type="spellEnd"/>
      <w:r w:rsidRPr="00F968EB">
        <w:rPr>
          <w:rFonts w:ascii="Arial" w:hAnsi="Arial" w:cs="Arial"/>
          <w:sz w:val="20"/>
          <w:szCs w:val="20"/>
        </w:rPr>
        <w:t xml:space="preserve"> shock. Journal of Trauma and Acute Care Surgery, 80(2), 324–34. </w:t>
      </w:r>
      <w:r w:rsidRPr="00F968EB">
        <w:rPr>
          <w:rFonts w:ascii="Arial" w:hAnsi="Arial" w:cs="Arial"/>
          <w:sz w:val="20"/>
          <w:szCs w:val="20"/>
        </w:rPr>
        <w:br/>
      </w:r>
      <w:r w:rsidRPr="00F968EB">
        <w:rPr>
          <w:rFonts w:ascii="Arial" w:hAnsi="Arial" w:cs="Arial"/>
          <w:sz w:val="20"/>
          <w:szCs w:val="20"/>
        </w:rPr>
        <w:br/>
        <w:t xml:space="preserve">Gerber F, </w:t>
      </w:r>
      <w:proofErr w:type="spellStart"/>
      <w:r w:rsidRPr="00F968EB">
        <w:rPr>
          <w:rFonts w:ascii="Arial" w:hAnsi="Arial" w:cs="Arial"/>
          <w:sz w:val="20"/>
          <w:szCs w:val="20"/>
        </w:rPr>
        <w:t>Gsponer</w:t>
      </w:r>
      <w:proofErr w:type="spellEnd"/>
      <w:r w:rsidRPr="00F968EB">
        <w:rPr>
          <w:rFonts w:ascii="Arial" w:hAnsi="Arial" w:cs="Arial"/>
          <w:sz w:val="20"/>
          <w:szCs w:val="20"/>
        </w:rPr>
        <w:t xml:space="preserve"> T (2016) </w:t>
      </w:r>
      <w:proofErr w:type="spellStart"/>
      <w:r w:rsidRPr="00F968EB">
        <w:rPr>
          <w:rFonts w:ascii="Arial" w:hAnsi="Arial" w:cs="Arial"/>
          <w:sz w:val="20"/>
          <w:szCs w:val="20"/>
        </w:rPr>
        <w:t>gsbDesign</w:t>
      </w:r>
      <w:proofErr w:type="spellEnd"/>
      <w:r w:rsidRPr="00F968EB">
        <w:rPr>
          <w:rFonts w:ascii="Arial" w:hAnsi="Arial" w:cs="Arial"/>
          <w:sz w:val="20"/>
          <w:szCs w:val="20"/>
        </w:rPr>
        <w:t>: an R package for evaluating the operating characteristics of a group sequential Bayesian design. Journal of Statistical Software, 69(11), 1–23.</w:t>
      </w:r>
      <w:r w:rsidRPr="00F968EB">
        <w:rPr>
          <w:rFonts w:ascii="Arial" w:hAnsi="Arial" w:cs="Arial"/>
          <w:sz w:val="20"/>
          <w:szCs w:val="20"/>
        </w:rPr>
        <w:br/>
      </w:r>
      <w:r w:rsidRPr="00F968EB">
        <w:rPr>
          <w:rFonts w:ascii="Arial" w:hAnsi="Arial" w:cs="Arial"/>
          <w:sz w:val="20"/>
          <w:szCs w:val="20"/>
        </w:rPr>
        <w:br/>
      </w:r>
      <w:proofErr w:type="spellStart"/>
      <w:r w:rsidRPr="00F968EB">
        <w:rPr>
          <w:rFonts w:ascii="Arial" w:hAnsi="Arial" w:cs="Arial"/>
          <w:sz w:val="20"/>
          <w:szCs w:val="20"/>
        </w:rPr>
        <w:t>Gsponer</w:t>
      </w:r>
      <w:proofErr w:type="spellEnd"/>
      <w:r w:rsidRPr="00F968EB">
        <w:rPr>
          <w:rFonts w:ascii="Arial" w:hAnsi="Arial" w:cs="Arial"/>
          <w:sz w:val="20"/>
          <w:szCs w:val="20"/>
        </w:rPr>
        <w:t xml:space="preserve"> T, Gerber F, </w:t>
      </w:r>
      <w:proofErr w:type="spellStart"/>
      <w:r w:rsidRPr="00F968EB">
        <w:rPr>
          <w:rFonts w:ascii="Arial" w:hAnsi="Arial" w:cs="Arial"/>
          <w:sz w:val="20"/>
          <w:szCs w:val="20"/>
        </w:rPr>
        <w:t>Bornkamp</w:t>
      </w:r>
      <w:proofErr w:type="spellEnd"/>
      <w:r w:rsidRPr="00F968EB">
        <w:rPr>
          <w:rFonts w:ascii="Arial" w:hAnsi="Arial" w:cs="Arial"/>
          <w:sz w:val="20"/>
          <w:szCs w:val="20"/>
        </w:rPr>
        <w:t xml:space="preserve"> B, </w:t>
      </w:r>
      <w:proofErr w:type="spellStart"/>
      <w:r w:rsidRPr="00F968EB">
        <w:rPr>
          <w:rFonts w:ascii="Arial" w:hAnsi="Arial" w:cs="Arial"/>
          <w:sz w:val="20"/>
          <w:szCs w:val="20"/>
        </w:rPr>
        <w:t>Ohlssen</w:t>
      </w:r>
      <w:proofErr w:type="spellEnd"/>
      <w:r w:rsidRPr="00F968EB">
        <w:rPr>
          <w:rFonts w:ascii="Arial" w:hAnsi="Arial" w:cs="Arial"/>
          <w:sz w:val="20"/>
          <w:szCs w:val="20"/>
        </w:rPr>
        <w:t xml:space="preserve"> D, </w:t>
      </w:r>
      <w:proofErr w:type="spellStart"/>
      <w:r w:rsidRPr="00F968EB">
        <w:rPr>
          <w:rFonts w:ascii="Arial" w:hAnsi="Arial" w:cs="Arial"/>
          <w:sz w:val="20"/>
          <w:szCs w:val="20"/>
        </w:rPr>
        <w:t>Vandemeulebroecke</w:t>
      </w:r>
      <w:proofErr w:type="spellEnd"/>
      <w:r w:rsidRPr="00F968EB">
        <w:rPr>
          <w:rFonts w:ascii="Arial" w:hAnsi="Arial" w:cs="Arial"/>
          <w:sz w:val="20"/>
          <w:szCs w:val="20"/>
        </w:rPr>
        <w:t xml:space="preserve"> M, Schmidli H (2014) </w:t>
      </w:r>
      <w:proofErr w:type="gramStart"/>
      <w:r w:rsidRPr="00F968EB">
        <w:rPr>
          <w:rFonts w:ascii="Arial" w:hAnsi="Arial" w:cs="Arial"/>
          <w:sz w:val="20"/>
          <w:szCs w:val="20"/>
        </w:rPr>
        <w:t>A</w:t>
      </w:r>
      <w:proofErr w:type="gramEnd"/>
      <w:r w:rsidRPr="00F968EB">
        <w:rPr>
          <w:rFonts w:ascii="Arial" w:hAnsi="Arial" w:cs="Arial"/>
          <w:sz w:val="20"/>
          <w:szCs w:val="20"/>
        </w:rPr>
        <w:t xml:space="preserve"> practical guide to Bayesian group sequential designs. Pharmaceutical Statistics, 13(1):71–80.</w:t>
      </w:r>
    </w:p>
    <w:p w:rsidR="00F968EB" w:rsidRDefault="00F968EB" w:rsidP="00F968EB">
      <w:pPr>
        <w:rPr>
          <w:rFonts w:ascii="Arial" w:hAnsi="Arial" w:cs="Arial"/>
          <w:sz w:val="20"/>
          <w:szCs w:val="20"/>
        </w:rPr>
      </w:pPr>
      <w:r w:rsidRPr="00F968EB">
        <w:rPr>
          <w:rFonts w:ascii="Arial" w:hAnsi="Arial" w:cs="Arial"/>
          <w:sz w:val="20"/>
          <w:szCs w:val="20"/>
        </w:rPr>
        <w:t>Affiliations</w:t>
      </w:r>
      <w:proofErr w:type="gramStart"/>
      <w:r w:rsidRPr="00F968EB">
        <w:rPr>
          <w:rFonts w:ascii="Arial" w:hAnsi="Arial" w:cs="Arial"/>
          <w:sz w:val="20"/>
          <w:szCs w:val="20"/>
        </w:rPr>
        <w:t>:</w:t>
      </w:r>
      <w:proofErr w:type="gramEnd"/>
      <w:r w:rsidRPr="00F968EB">
        <w:rPr>
          <w:rFonts w:ascii="Arial" w:hAnsi="Arial" w:cs="Arial"/>
          <w:sz w:val="20"/>
          <w:szCs w:val="20"/>
        </w:rPr>
        <w:br/>
      </w:r>
      <w:r w:rsidRPr="00F968EB">
        <w:rPr>
          <w:rFonts w:ascii="Arial" w:hAnsi="Arial" w:cs="Arial"/>
          <w:sz w:val="20"/>
          <w:szCs w:val="20"/>
        </w:rPr>
        <w:br/>
        <w:t>P. Pallmann, T. Jaki: Department of Mathematics &amp; Statistics, Lancaster University, UK</w:t>
      </w:r>
      <w:r w:rsidRPr="00F968EB">
        <w:rPr>
          <w:rFonts w:ascii="Arial" w:hAnsi="Arial" w:cs="Arial"/>
          <w:sz w:val="20"/>
          <w:szCs w:val="20"/>
        </w:rPr>
        <w:br/>
        <w:t>G. MacLennan, M. K. Campbell, J. O. Jansen: Health Services Research Unit, University of Aberdeen, UK</w:t>
      </w:r>
    </w:p>
    <w:p w:rsidR="00902FAF" w:rsidRDefault="00902FAF" w:rsidP="00F968EB">
      <w:pPr>
        <w:rPr>
          <w:rFonts w:asciiTheme="majorHAnsi" w:eastAsiaTheme="majorEastAsia" w:hAnsiTheme="majorHAnsi" w:cstheme="majorBidi"/>
          <w:i/>
          <w:iCs/>
          <w:color w:val="4A66AC" w:themeColor="accent1"/>
          <w:spacing w:val="15"/>
          <w:sz w:val="24"/>
          <w:szCs w:val="24"/>
        </w:rPr>
      </w:pPr>
    </w:p>
    <w:p w:rsidR="00F968EB" w:rsidRPr="00F968EB" w:rsidRDefault="00F968EB" w:rsidP="00F968EB">
      <w:pPr>
        <w:rPr>
          <w:rFonts w:asciiTheme="majorHAnsi" w:eastAsiaTheme="majorEastAsia" w:hAnsiTheme="majorHAnsi" w:cstheme="majorBidi"/>
          <w:i/>
          <w:iCs/>
          <w:color w:val="4A66AC" w:themeColor="accent1"/>
          <w:spacing w:val="15"/>
          <w:sz w:val="24"/>
          <w:szCs w:val="24"/>
        </w:rPr>
      </w:pPr>
      <w:r w:rsidRPr="00F968EB">
        <w:rPr>
          <w:rFonts w:asciiTheme="majorHAnsi" w:eastAsiaTheme="majorEastAsia" w:hAnsiTheme="majorHAnsi" w:cstheme="majorBidi"/>
          <w:i/>
          <w:iCs/>
          <w:color w:val="4A66AC" w:themeColor="accent1"/>
          <w:spacing w:val="15"/>
          <w:sz w:val="24"/>
          <w:szCs w:val="24"/>
        </w:rPr>
        <w:t xml:space="preserve">Martina </w:t>
      </w:r>
      <w:proofErr w:type="spellStart"/>
      <w:r w:rsidRPr="00F968EB">
        <w:rPr>
          <w:rFonts w:asciiTheme="majorHAnsi" w:eastAsiaTheme="majorEastAsia" w:hAnsiTheme="majorHAnsi" w:cstheme="majorBidi"/>
          <w:i/>
          <w:iCs/>
          <w:color w:val="4A66AC" w:themeColor="accent1"/>
          <w:spacing w:val="15"/>
          <w:sz w:val="24"/>
          <w:szCs w:val="24"/>
        </w:rPr>
        <w:t>McMenamin</w:t>
      </w:r>
      <w:proofErr w:type="spellEnd"/>
      <w:r w:rsidRPr="00F968EB">
        <w:rPr>
          <w:rFonts w:asciiTheme="majorHAnsi" w:eastAsiaTheme="majorEastAsia" w:hAnsiTheme="majorHAnsi" w:cstheme="majorBidi"/>
          <w:i/>
          <w:iCs/>
          <w:color w:val="4A66AC" w:themeColor="accent1"/>
          <w:spacing w:val="15"/>
          <w:sz w:val="24"/>
          <w:szCs w:val="24"/>
        </w:rPr>
        <w:t xml:space="preserve"> (MRC Biostatistics Unit, University of Cambridge), James </w:t>
      </w:r>
      <w:proofErr w:type="spellStart"/>
      <w:r w:rsidRPr="00F968EB">
        <w:rPr>
          <w:rFonts w:asciiTheme="majorHAnsi" w:eastAsiaTheme="majorEastAsia" w:hAnsiTheme="majorHAnsi" w:cstheme="majorBidi"/>
          <w:i/>
          <w:iCs/>
          <w:color w:val="4A66AC" w:themeColor="accent1"/>
          <w:spacing w:val="15"/>
          <w:sz w:val="24"/>
          <w:szCs w:val="24"/>
        </w:rPr>
        <w:t>Wason</w:t>
      </w:r>
      <w:proofErr w:type="spellEnd"/>
      <w:r w:rsidRPr="00F968EB">
        <w:rPr>
          <w:rFonts w:asciiTheme="majorHAnsi" w:eastAsiaTheme="majorEastAsia" w:hAnsiTheme="majorHAnsi" w:cstheme="majorBidi"/>
          <w:i/>
          <w:iCs/>
          <w:color w:val="4A66AC" w:themeColor="accent1"/>
          <w:spacing w:val="15"/>
          <w:sz w:val="24"/>
          <w:szCs w:val="24"/>
        </w:rPr>
        <w:t xml:space="preserve"> (MRC Biostatistics Unit, University of Cambridge), Anna </w:t>
      </w:r>
      <w:proofErr w:type="spellStart"/>
      <w:r w:rsidRPr="00F968EB">
        <w:rPr>
          <w:rFonts w:asciiTheme="majorHAnsi" w:eastAsiaTheme="majorEastAsia" w:hAnsiTheme="majorHAnsi" w:cstheme="majorBidi"/>
          <w:i/>
          <w:iCs/>
          <w:color w:val="4A66AC" w:themeColor="accent1"/>
          <w:spacing w:val="15"/>
          <w:sz w:val="24"/>
          <w:szCs w:val="24"/>
        </w:rPr>
        <w:t>Berglind</w:t>
      </w:r>
      <w:proofErr w:type="spellEnd"/>
      <w:r w:rsidRPr="00F968EB">
        <w:rPr>
          <w:rFonts w:asciiTheme="majorHAnsi" w:eastAsiaTheme="majorEastAsia" w:hAnsiTheme="majorHAnsi" w:cstheme="majorBidi"/>
          <w:i/>
          <w:iCs/>
          <w:color w:val="4A66AC" w:themeColor="accent1"/>
          <w:spacing w:val="15"/>
          <w:sz w:val="24"/>
          <w:szCs w:val="24"/>
        </w:rPr>
        <w:t xml:space="preserve"> (AstraZeneca)</w:t>
      </w:r>
    </w:p>
    <w:p w:rsidR="00F968EB" w:rsidRPr="00F968EB" w:rsidRDefault="00F968EB" w:rsidP="00F968EB">
      <w:pPr>
        <w:pStyle w:val="Heading2"/>
      </w:pPr>
      <w:bookmarkStart w:id="27" w:name="_Toc480873887"/>
      <w:r w:rsidRPr="00F968EB">
        <w:t>Improving the efficiency of trials using composite endpoints</w:t>
      </w:r>
      <w:bookmarkEnd w:id="27"/>
    </w:p>
    <w:p w:rsidR="00902FAF" w:rsidRDefault="00902FAF" w:rsidP="00902FAF">
      <w:pPr>
        <w:rPr>
          <w:rFonts w:ascii="Arial" w:hAnsi="Arial" w:cs="Arial"/>
          <w:sz w:val="20"/>
          <w:szCs w:val="20"/>
        </w:rPr>
      </w:pPr>
      <w:r w:rsidRPr="00902FAF">
        <w:rPr>
          <w:rFonts w:ascii="Arial" w:hAnsi="Arial" w:cs="Arial"/>
          <w:sz w:val="20"/>
          <w:szCs w:val="20"/>
        </w:rPr>
        <w:t xml:space="preserve">Composite endpoints combining continuous and binary measures into a single endpoint are common in clinical development, particularly in cardiovascular indications, solid tumour oncology and autoimmune diseases. It is well acknowledged in the literature that these endpoints can be useful for trials in rare diseases. By allowing more than one event to indicate effectiveness of a treatment, we ensure the complexity of many rare disease manifestations are captured. Furthermore, the higher event rates that result from combining single measures often translate to the requirement for smaller samples. </w:t>
      </w:r>
      <w:r w:rsidRPr="00902FAF">
        <w:rPr>
          <w:rFonts w:ascii="Arial" w:hAnsi="Arial" w:cs="Arial"/>
          <w:sz w:val="20"/>
          <w:szCs w:val="20"/>
        </w:rPr>
        <w:br/>
      </w:r>
      <w:r w:rsidRPr="00902FAF">
        <w:rPr>
          <w:rFonts w:ascii="Arial" w:hAnsi="Arial" w:cs="Arial"/>
          <w:sz w:val="20"/>
          <w:szCs w:val="20"/>
        </w:rPr>
        <w:br/>
        <w:t xml:space="preserve">Standard practice when assessing the performance of a treatment in these settings is to dichotomise the information recorded on the continuous scale and combine this with the binary measures. This provides a single binary outcome based upon whether patients reach a predefined goal, i.e. are ‘responders’. Dichotomising continuous variables is highly statistically inefficient. This issue is amplified in disease areas with few patients, such as Lupus </w:t>
      </w:r>
      <w:proofErr w:type="spellStart"/>
      <w:r w:rsidRPr="00902FAF">
        <w:rPr>
          <w:rFonts w:ascii="Arial" w:hAnsi="Arial" w:cs="Arial"/>
          <w:sz w:val="20"/>
          <w:szCs w:val="20"/>
        </w:rPr>
        <w:t>Nevritis</w:t>
      </w:r>
      <w:proofErr w:type="spellEnd"/>
      <w:r w:rsidRPr="00902FAF">
        <w:rPr>
          <w:rFonts w:ascii="Arial" w:hAnsi="Arial" w:cs="Arial"/>
          <w:sz w:val="20"/>
          <w:szCs w:val="20"/>
        </w:rPr>
        <w:t>, which struggle to recruit the required sample size for a clinical trial. An alternative to this, originally proposed by (</w:t>
      </w:r>
      <w:proofErr w:type="spellStart"/>
      <w:r w:rsidRPr="00902FAF">
        <w:rPr>
          <w:rFonts w:ascii="Arial" w:hAnsi="Arial" w:cs="Arial"/>
          <w:sz w:val="20"/>
          <w:szCs w:val="20"/>
        </w:rPr>
        <w:t>Wason</w:t>
      </w:r>
      <w:proofErr w:type="spellEnd"/>
      <w:r w:rsidRPr="00902FAF">
        <w:rPr>
          <w:rFonts w:ascii="Arial" w:hAnsi="Arial" w:cs="Arial"/>
          <w:sz w:val="20"/>
          <w:szCs w:val="20"/>
        </w:rPr>
        <w:t xml:space="preserve"> &amp; Seaman 2013), is the augmented binary method. It makes better use of the information provided by the continuous components by accounting for how close patients are to being ‘responders’. It has </w:t>
      </w:r>
      <w:r w:rsidRPr="00902FAF">
        <w:rPr>
          <w:rFonts w:ascii="Arial" w:hAnsi="Arial" w:cs="Arial"/>
          <w:sz w:val="20"/>
          <w:szCs w:val="20"/>
        </w:rPr>
        <w:lastRenderedPageBreak/>
        <w:t>been demonstrated to result in substantial efficiency gains when applied to phase II cancer trials and in OSKIRA-1, a phase III trial in Rheumatoid Arthritis. However, in these cases, the sample sizes considered were larger than would be possible in many rare diseases.</w:t>
      </w:r>
      <w:r w:rsidRPr="00902FAF">
        <w:rPr>
          <w:rFonts w:ascii="Arial" w:hAnsi="Arial" w:cs="Arial"/>
          <w:sz w:val="20"/>
          <w:szCs w:val="20"/>
        </w:rPr>
        <w:br/>
      </w:r>
      <w:r w:rsidRPr="00902FAF">
        <w:rPr>
          <w:rFonts w:ascii="Arial" w:hAnsi="Arial" w:cs="Arial"/>
          <w:sz w:val="20"/>
          <w:szCs w:val="20"/>
        </w:rPr>
        <w:br/>
        <w:t>To determine whether these gains are also experienced in much smaller samples, we evaluate the behaviour of the augmented binary method in terms of type I error rate, power and coverage when we have few available patients (n&lt;100), by randomly sampling patients from the OSKIRA-1 trial.  We identify finite sample corrections in the literature and implement these in the augmented binary method to improve efficiency.  We compare this with the operating characteristics of the standard binary method and make recommendations for future evaluations of treatments in rare diseases that utilise these endpoints.</w:t>
      </w:r>
    </w:p>
    <w:p w:rsidR="00902FAF" w:rsidRPr="00902FAF" w:rsidRDefault="00902FAF" w:rsidP="00902FAF">
      <w:pPr>
        <w:rPr>
          <w:rFonts w:asciiTheme="majorHAnsi" w:eastAsiaTheme="majorEastAsia" w:hAnsiTheme="majorHAnsi" w:cstheme="majorBidi"/>
          <w:i/>
          <w:iCs/>
          <w:color w:val="4A66AC" w:themeColor="accent1"/>
          <w:spacing w:val="15"/>
          <w:sz w:val="24"/>
          <w:szCs w:val="24"/>
        </w:rPr>
      </w:pPr>
      <w:r w:rsidRPr="00902FAF">
        <w:rPr>
          <w:rFonts w:asciiTheme="majorHAnsi" w:eastAsiaTheme="majorEastAsia" w:hAnsiTheme="majorHAnsi" w:cstheme="majorBidi"/>
          <w:i/>
          <w:iCs/>
          <w:color w:val="4A66AC" w:themeColor="accent1"/>
          <w:spacing w:val="15"/>
          <w:sz w:val="24"/>
          <w:szCs w:val="24"/>
        </w:rPr>
        <w:t xml:space="preserve">Emma Yu Wang and Peter </w:t>
      </w:r>
      <w:proofErr w:type="spellStart"/>
      <w:r w:rsidRPr="00902FAF">
        <w:rPr>
          <w:rFonts w:asciiTheme="majorHAnsi" w:eastAsiaTheme="majorEastAsia" w:hAnsiTheme="majorHAnsi" w:cstheme="majorBidi"/>
          <w:i/>
          <w:iCs/>
          <w:color w:val="4A66AC" w:themeColor="accent1"/>
          <w:spacing w:val="15"/>
          <w:sz w:val="24"/>
          <w:szCs w:val="24"/>
        </w:rPr>
        <w:t>Sasieni</w:t>
      </w:r>
      <w:proofErr w:type="spellEnd"/>
      <w:r w:rsidRPr="00902FAF">
        <w:rPr>
          <w:rFonts w:asciiTheme="majorHAnsi" w:eastAsiaTheme="majorEastAsia" w:hAnsiTheme="majorHAnsi" w:cstheme="majorBidi"/>
          <w:i/>
          <w:iCs/>
          <w:color w:val="4A66AC" w:themeColor="accent1"/>
          <w:spacing w:val="15"/>
          <w:sz w:val="24"/>
          <w:szCs w:val="24"/>
        </w:rPr>
        <w:t xml:space="preserve">, </w:t>
      </w:r>
      <w:proofErr w:type="spellStart"/>
      <w:r w:rsidRPr="00902FAF">
        <w:rPr>
          <w:rFonts w:asciiTheme="majorHAnsi" w:eastAsiaTheme="majorEastAsia" w:hAnsiTheme="majorHAnsi" w:cstheme="majorBidi"/>
          <w:i/>
          <w:iCs/>
          <w:color w:val="4A66AC" w:themeColor="accent1"/>
          <w:spacing w:val="15"/>
          <w:sz w:val="24"/>
          <w:szCs w:val="24"/>
        </w:rPr>
        <w:t>Center</w:t>
      </w:r>
      <w:proofErr w:type="spellEnd"/>
      <w:r w:rsidRPr="00902FAF">
        <w:rPr>
          <w:rFonts w:asciiTheme="majorHAnsi" w:eastAsiaTheme="majorEastAsia" w:hAnsiTheme="majorHAnsi" w:cstheme="majorBidi"/>
          <w:i/>
          <w:iCs/>
          <w:color w:val="4A66AC" w:themeColor="accent1"/>
          <w:spacing w:val="15"/>
          <w:sz w:val="24"/>
          <w:szCs w:val="24"/>
        </w:rPr>
        <w:t xml:space="preserve"> for Cancer Prevention, Wolfson Institute of Preventive Medicine, Queen Mary University, London</w:t>
      </w:r>
    </w:p>
    <w:p w:rsidR="00902FAF" w:rsidRPr="00902FAF" w:rsidRDefault="00902FAF" w:rsidP="00902FAF">
      <w:pPr>
        <w:pStyle w:val="Heading2"/>
        <w:rPr>
          <w:rFonts w:ascii="Arial" w:hAnsi="Arial" w:cs="Arial"/>
          <w:sz w:val="20"/>
          <w:szCs w:val="20"/>
        </w:rPr>
      </w:pPr>
      <w:bookmarkStart w:id="28" w:name="_Toc480873888"/>
      <w:r w:rsidRPr="00902FAF">
        <w:t>A novel approach to analysis of clinical trials for rare cancers assuming</w:t>
      </w:r>
      <w:r w:rsidRPr="00902FAF">
        <w:rPr>
          <w:rFonts w:ascii="Arial" w:hAnsi="Arial" w:cs="Arial"/>
          <w:sz w:val="20"/>
          <w:szCs w:val="20"/>
        </w:rPr>
        <w:t xml:space="preserve"> </w:t>
      </w:r>
      <w:r w:rsidRPr="00902FAF">
        <w:t>symmetry</w:t>
      </w:r>
      <w:bookmarkEnd w:id="28"/>
    </w:p>
    <w:p w:rsidR="00902FAF" w:rsidRDefault="00902FAF" w:rsidP="00902FAF">
      <w:pPr>
        <w:rPr>
          <w:rFonts w:ascii="Arial" w:hAnsi="Arial" w:cs="Arial"/>
          <w:sz w:val="20"/>
          <w:szCs w:val="20"/>
        </w:rPr>
      </w:pPr>
      <w:r w:rsidRPr="00902FAF">
        <w:rPr>
          <w:rFonts w:ascii="Arial" w:hAnsi="Arial" w:cs="Arial"/>
          <w:sz w:val="20"/>
          <w:szCs w:val="20"/>
        </w:rPr>
        <w:t>Introduction</w:t>
      </w:r>
      <w:r w:rsidRPr="00902FAF">
        <w:rPr>
          <w:rFonts w:ascii="Arial" w:hAnsi="Arial" w:cs="Arial"/>
          <w:sz w:val="20"/>
          <w:szCs w:val="20"/>
        </w:rPr>
        <w:br/>
      </w:r>
      <w:r w:rsidRPr="00902FAF">
        <w:rPr>
          <w:rFonts w:ascii="Arial" w:hAnsi="Arial" w:cs="Arial"/>
          <w:sz w:val="20"/>
          <w:szCs w:val="20"/>
        </w:rPr>
        <w:br/>
        <w:t>Because of limited recruitment, there is unclear knowledge of the best way of treating patients suffering from rare diseases, resulting in a disproportionately high number of deaths occurring from them. We propose a method of analysing clinical trials for rare diseases when comparing two treatments already in use, which can give a good indication of which treatment arm is better, that does not require sample sizes of the magnitude of conventionally-powered trials.</w:t>
      </w:r>
      <w:r w:rsidRPr="00902FAF">
        <w:rPr>
          <w:rFonts w:ascii="Arial" w:hAnsi="Arial" w:cs="Arial"/>
          <w:sz w:val="20"/>
          <w:szCs w:val="20"/>
        </w:rPr>
        <w:br/>
      </w:r>
      <w:r w:rsidRPr="00902FAF">
        <w:rPr>
          <w:rFonts w:ascii="Arial" w:hAnsi="Arial" w:cs="Arial"/>
          <w:sz w:val="20"/>
          <w:szCs w:val="20"/>
        </w:rPr>
        <w:br/>
        <w:t xml:space="preserve">Merkel cell carcinoma (MCC), a skin cancer which recorded 1515 cases in the UK in a 10-year period, is one such rare disease. Currently, the main treatment method for MCC is prioritising surgery, then administering radiotherapy to eradicate remaining cancer cells. </w:t>
      </w:r>
      <w:r w:rsidRPr="00902FAF">
        <w:rPr>
          <w:rFonts w:ascii="Arial" w:hAnsi="Arial" w:cs="Arial"/>
          <w:sz w:val="20"/>
          <w:szCs w:val="20"/>
        </w:rPr>
        <w:br/>
      </w:r>
      <w:r w:rsidRPr="00902FAF">
        <w:rPr>
          <w:rFonts w:ascii="Arial" w:hAnsi="Arial" w:cs="Arial"/>
          <w:sz w:val="20"/>
          <w:szCs w:val="20"/>
        </w:rPr>
        <w:br/>
        <w:t>It was postulated whether reversing this treatment order would be more efficacious. This question is analogous to comparing two treatments in use, because patients would receive access to both radiotherapy and surgery regardless of the outcome, and there are arguably no losers.</w:t>
      </w:r>
      <w:r w:rsidRPr="00902FAF">
        <w:rPr>
          <w:rFonts w:ascii="Arial" w:hAnsi="Arial" w:cs="Arial"/>
          <w:sz w:val="20"/>
          <w:szCs w:val="20"/>
        </w:rPr>
        <w:br/>
      </w:r>
      <w:r w:rsidRPr="00902FAF">
        <w:rPr>
          <w:rFonts w:ascii="Arial" w:hAnsi="Arial" w:cs="Arial"/>
          <w:sz w:val="20"/>
          <w:szCs w:val="20"/>
        </w:rPr>
        <w:br/>
        <w:t>Hypothesis testing using conventional levels of Type I and II error would require in excess of 3000 patients, which is unfeasible to recruit, even across countries, leading such a trial to be underpowered.  We applied our new analysis method using the statistics associated with MCC.</w:t>
      </w:r>
      <w:r w:rsidRPr="00902FAF">
        <w:rPr>
          <w:rFonts w:ascii="Arial" w:hAnsi="Arial" w:cs="Arial"/>
          <w:sz w:val="20"/>
          <w:szCs w:val="20"/>
        </w:rPr>
        <w:br/>
      </w:r>
      <w:r w:rsidRPr="00902FAF">
        <w:rPr>
          <w:rFonts w:ascii="Arial" w:hAnsi="Arial" w:cs="Arial"/>
          <w:sz w:val="20"/>
          <w:szCs w:val="20"/>
        </w:rPr>
        <w:br/>
        <w:t>Methods</w:t>
      </w:r>
      <w:r w:rsidRPr="00902FAF">
        <w:rPr>
          <w:rFonts w:ascii="Arial" w:hAnsi="Arial" w:cs="Arial"/>
          <w:sz w:val="20"/>
          <w:szCs w:val="20"/>
        </w:rPr>
        <w:br/>
      </w:r>
      <w:r w:rsidRPr="00902FAF">
        <w:rPr>
          <w:rFonts w:ascii="Arial" w:hAnsi="Arial" w:cs="Arial"/>
          <w:sz w:val="20"/>
          <w:szCs w:val="20"/>
        </w:rPr>
        <w:br/>
        <w:t xml:space="preserve">The Type I error was redefined as probability of concluding a treatment was better than the other when in fact it was worse, and the minimum sample size was the sample size needed for this value of Type I error to be to &amp;#8804; 2.5%. </w:t>
      </w:r>
    </w:p>
    <w:p w:rsidR="00902FAF" w:rsidRPr="00902FAF" w:rsidRDefault="00902FAF" w:rsidP="00902FAF">
      <w:pPr>
        <w:rPr>
          <w:rFonts w:ascii="Arial" w:hAnsi="Arial" w:cs="Arial"/>
          <w:sz w:val="20"/>
          <w:szCs w:val="20"/>
        </w:rPr>
      </w:pPr>
      <w:r w:rsidRPr="00902FAF">
        <w:rPr>
          <w:rFonts w:ascii="Arial" w:hAnsi="Arial" w:cs="Arial"/>
          <w:sz w:val="20"/>
          <w:szCs w:val="20"/>
        </w:rPr>
        <w:t>To conclude ‘superiority’ using our rules, the upper limit of two-sided 95% confidence interval of the hazard ratio (HR) observed had to be below 1.25, and the upper limit of two-sided 50% confidence interval had to be below 1.</w:t>
      </w:r>
    </w:p>
    <w:p w:rsidR="00902FAF" w:rsidRPr="00902FAF" w:rsidRDefault="00902FAF" w:rsidP="00902FAF">
      <w:pPr>
        <w:rPr>
          <w:rFonts w:ascii="Arial" w:hAnsi="Arial" w:cs="Arial"/>
          <w:sz w:val="20"/>
          <w:szCs w:val="20"/>
        </w:rPr>
      </w:pPr>
      <w:r w:rsidRPr="00902FAF">
        <w:rPr>
          <w:rFonts w:ascii="Arial" w:hAnsi="Arial" w:cs="Arial"/>
          <w:sz w:val="20"/>
          <w:szCs w:val="20"/>
        </w:rPr>
        <w:t>Survival analysis was conducted with a patient having the endpoint of interest if they died within 2 years. We simulated the survival time of patients in a two arm trial with the treatment arm as the sole predictor and analysed the data using the Cox hazard model.</w:t>
      </w:r>
    </w:p>
    <w:p w:rsidR="00902FAF" w:rsidRPr="00902FAF" w:rsidRDefault="00902FAF" w:rsidP="00902FAF">
      <w:pPr>
        <w:rPr>
          <w:rFonts w:ascii="Arial" w:hAnsi="Arial" w:cs="Arial"/>
          <w:sz w:val="20"/>
          <w:szCs w:val="20"/>
        </w:rPr>
      </w:pPr>
      <w:r w:rsidRPr="00902FAF">
        <w:rPr>
          <w:rFonts w:ascii="Arial" w:hAnsi="Arial" w:cs="Arial"/>
          <w:sz w:val="20"/>
          <w:szCs w:val="20"/>
        </w:rPr>
        <w:lastRenderedPageBreak/>
        <w:t>In simulations of 10,000, various combinations of sample sizes and true HRs of the treatment arms were modelled, with the power to conclude efficacy using the conventional null hypothesis, and the re-definition, compared.</w:t>
      </w:r>
      <w:r w:rsidRPr="00902FAF">
        <w:rPr>
          <w:rFonts w:ascii="Arial" w:hAnsi="Arial" w:cs="Arial"/>
          <w:sz w:val="20"/>
          <w:szCs w:val="20"/>
        </w:rPr>
        <w:br/>
      </w:r>
      <w:r w:rsidRPr="00902FAF">
        <w:rPr>
          <w:rFonts w:ascii="Arial" w:hAnsi="Arial" w:cs="Arial"/>
          <w:sz w:val="20"/>
          <w:szCs w:val="20"/>
        </w:rPr>
        <w:br/>
        <w:t>Results</w:t>
      </w:r>
      <w:r w:rsidRPr="00902FAF">
        <w:rPr>
          <w:rFonts w:ascii="Arial" w:hAnsi="Arial" w:cs="Arial"/>
          <w:sz w:val="20"/>
          <w:szCs w:val="20"/>
        </w:rPr>
        <w:br/>
      </w:r>
      <w:r w:rsidRPr="00902FAF">
        <w:rPr>
          <w:rFonts w:ascii="Arial" w:hAnsi="Arial" w:cs="Arial"/>
          <w:sz w:val="20"/>
          <w:szCs w:val="20"/>
        </w:rPr>
        <w:br/>
        <w:t>In all examples simulated pertaining to MCC, using our rules leaded to substantial gains in power, resulting in sample sizes that are more pragmatic given the rarity of the disease.</w:t>
      </w:r>
      <w:r w:rsidRPr="00902FAF">
        <w:rPr>
          <w:rFonts w:ascii="Arial" w:hAnsi="Arial" w:cs="Arial"/>
          <w:sz w:val="20"/>
          <w:szCs w:val="20"/>
        </w:rPr>
        <w:br/>
      </w:r>
      <w:r w:rsidRPr="00902FAF">
        <w:rPr>
          <w:rFonts w:ascii="Arial" w:hAnsi="Arial" w:cs="Arial"/>
          <w:sz w:val="20"/>
          <w:szCs w:val="20"/>
        </w:rPr>
        <w:br/>
        <w:t>The results of theoretical sample size equations had close concordance with the powers for various sample sizes observed in simulations.</w:t>
      </w:r>
    </w:p>
    <w:p w:rsidR="00902FAF" w:rsidRPr="00902FAF" w:rsidRDefault="00902FAF" w:rsidP="00902FAF">
      <w:pPr>
        <w:rPr>
          <w:rFonts w:ascii="Arial" w:hAnsi="Arial" w:cs="Arial"/>
          <w:sz w:val="20"/>
          <w:szCs w:val="20"/>
        </w:rPr>
      </w:pPr>
      <w:r w:rsidRPr="00902FAF">
        <w:rPr>
          <w:rFonts w:ascii="Arial" w:hAnsi="Arial" w:cs="Arial"/>
          <w:sz w:val="20"/>
          <w:szCs w:val="20"/>
        </w:rPr>
        <w:t>Conclusion</w:t>
      </w:r>
      <w:r w:rsidRPr="00902FAF">
        <w:rPr>
          <w:rFonts w:ascii="Arial" w:hAnsi="Arial" w:cs="Arial"/>
          <w:sz w:val="20"/>
          <w:szCs w:val="20"/>
        </w:rPr>
        <w:br/>
      </w:r>
      <w:r w:rsidRPr="00902FAF">
        <w:rPr>
          <w:rFonts w:ascii="Arial" w:hAnsi="Arial" w:cs="Arial"/>
          <w:sz w:val="20"/>
          <w:szCs w:val="20"/>
        </w:rPr>
        <w:br/>
      </w:r>
      <w:proofErr w:type="gramStart"/>
      <w:r w:rsidRPr="00902FAF">
        <w:rPr>
          <w:rFonts w:ascii="Arial" w:hAnsi="Arial" w:cs="Arial"/>
          <w:sz w:val="20"/>
          <w:szCs w:val="20"/>
        </w:rPr>
        <w:t>By</w:t>
      </w:r>
      <w:proofErr w:type="gramEnd"/>
      <w:r w:rsidRPr="00902FAF">
        <w:rPr>
          <w:rFonts w:ascii="Arial" w:hAnsi="Arial" w:cs="Arial"/>
          <w:sz w:val="20"/>
          <w:szCs w:val="20"/>
        </w:rPr>
        <w:t xml:space="preserve"> restricting the probability of making a wrong decision to be &amp;#8804; 2.5%, the analysis method we have proposed is more robust than generic non-inferiority tests.  The interpretation of hypothesis testing from our rule is the patient may be informed, ‘on the balance of probability, this treatment is better’.</w:t>
      </w:r>
      <w:r w:rsidRPr="00902FAF">
        <w:rPr>
          <w:rFonts w:ascii="Arial" w:hAnsi="Arial" w:cs="Arial"/>
          <w:sz w:val="20"/>
          <w:szCs w:val="20"/>
        </w:rPr>
        <w:br/>
      </w:r>
      <w:r w:rsidRPr="00902FAF">
        <w:rPr>
          <w:rFonts w:ascii="Arial" w:hAnsi="Arial" w:cs="Arial"/>
          <w:sz w:val="20"/>
          <w:szCs w:val="20"/>
        </w:rPr>
        <w:br/>
        <w:t>Our proposed analysis method means conducting clinical trials for rare diseases is worthwhile after all, potentially leading to better standard of care for patients suffering from them.</w:t>
      </w:r>
    </w:p>
    <w:p w:rsidR="00902FAF" w:rsidRPr="00902FAF" w:rsidRDefault="00902FAF" w:rsidP="00902FAF">
      <w:pPr>
        <w:rPr>
          <w:rFonts w:asciiTheme="majorHAnsi" w:eastAsiaTheme="majorEastAsia" w:hAnsiTheme="majorHAnsi" w:cstheme="majorBidi"/>
          <w:i/>
          <w:iCs/>
          <w:color w:val="4A66AC" w:themeColor="accent1"/>
          <w:spacing w:val="15"/>
          <w:sz w:val="24"/>
          <w:szCs w:val="24"/>
        </w:rPr>
      </w:pPr>
      <w:r w:rsidRPr="00902FAF">
        <w:rPr>
          <w:rFonts w:asciiTheme="majorHAnsi" w:eastAsiaTheme="majorEastAsia" w:hAnsiTheme="majorHAnsi" w:cstheme="majorBidi"/>
          <w:i/>
          <w:iCs/>
          <w:color w:val="4A66AC" w:themeColor="accent1"/>
          <w:spacing w:val="15"/>
          <w:sz w:val="24"/>
          <w:szCs w:val="24"/>
        </w:rPr>
        <w:t xml:space="preserve">Camille </w:t>
      </w:r>
      <w:proofErr w:type="spellStart"/>
      <w:r w:rsidRPr="00902FAF">
        <w:rPr>
          <w:rFonts w:asciiTheme="majorHAnsi" w:eastAsiaTheme="majorEastAsia" w:hAnsiTheme="majorHAnsi" w:cstheme="majorBidi"/>
          <w:i/>
          <w:iCs/>
          <w:color w:val="4A66AC" w:themeColor="accent1"/>
          <w:spacing w:val="15"/>
          <w:sz w:val="24"/>
          <w:szCs w:val="24"/>
        </w:rPr>
        <w:t>Aupiais</w:t>
      </w:r>
      <w:proofErr w:type="spellEnd"/>
      <w:r w:rsidRPr="00902FAF">
        <w:rPr>
          <w:rFonts w:asciiTheme="majorHAnsi" w:eastAsiaTheme="majorEastAsia" w:hAnsiTheme="majorHAnsi" w:cstheme="majorBidi"/>
          <w:i/>
          <w:iCs/>
          <w:color w:val="4A66AC" w:themeColor="accent1"/>
          <w:spacing w:val="15"/>
          <w:sz w:val="24"/>
          <w:szCs w:val="24"/>
        </w:rPr>
        <w:t xml:space="preserve"> (APHP</w:t>
      </w:r>
      <w:proofErr w:type="gramStart"/>
      <w:r w:rsidRPr="00902FAF">
        <w:rPr>
          <w:rFonts w:asciiTheme="majorHAnsi" w:eastAsiaTheme="majorEastAsia" w:hAnsiTheme="majorHAnsi" w:cstheme="majorBidi"/>
          <w:i/>
          <w:iCs/>
          <w:color w:val="4A66AC" w:themeColor="accent1"/>
          <w:spacing w:val="15"/>
          <w:sz w:val="24"/>
          <w:szCs w:val="24"/>
        </w:rPr>
        <w:t xml:space="preserve">,  </w:t>
      </w:r>
      <w:proofErr w:type="spellStart"/>
      <w:r w:rsidRPr="00902FAF">
        <w:rPr>
          <w:rFonts w:asciiTheme="majorHAnsi" w:eastAsiaTheme="majorEastAsia" w:hAnsiTheme="majorHAnsi" w:cstheme="majorBidi"/>
          <w:i/>
          <w:iCs/>
          <w:color w:val="4A66AC" w:themeColor="accent1"/>
          <w:spacing w:val="15"/>
          <w:sz w:val="24"/>
          <w:szCs w:val="24"/>
        </w:rPr>
        <w:t>Inserm</w:t>
      </w:r>
      <w:proofErr w:type="spellEnd"/>
      <w:proofErr w:type="gramEnd"/>
      <w:r w:rsidRPr="00902FAF">
        <w:rPr>
          <w:rFonts w:asciiTheme="majorHAnsi" w:eastAsiaTheme="majorEastAsia" w:hAnsiTheme="majorHAnsi" w:cstheme="majorBidi"/>
          <w:i/>
          <w:iCs/>
          <w:color w:val="4A66AC" w:themeColor="accent1"/>
          <w:spacing w:val="15"/>
          <w:sz w:val="24"/>
          <w:szCs w:val="24"/>
        </w:rPr>
        <w:t xml:space="preserve">-ECEVE), Sarah Zohar (Inserm-U1138), </w:t>
      </w:r>
      <w:proofErr w:type="spellStart"/>
      <w:r w:rsidRPr="00902FAF">
        <w:rPr>
          <w:rFonts w:asciiTheme="majorHAnsi" w:eastAsiaTheme="majorEastAsia" w:hAnsiTheme="majorHAnsi" w:cstheme="majorBidi"/>
          <w:i/>
          <w:iCs/>
          <w:color w:val="4A66AC" w:themeColor="accent1"/>
          <w:spacing w:val="15"/>
          <w:sz w:val="24"/>
          <w:szCs w:val="24"/>
        </w:rPr>
        <w:t>Rym</w:t>
      </w:r>
      <w:proofErr w:type="spellEnd"/>
      <w:r w:rsidRPr="00902FAF">
        <w:rPr>
          <w:rFonts w:asciiTheme="majorHAnsi" w:eastAsiaTheme="majorEastAsia" w:hAnsiTheme="majorHAnsi" w:cstheme="majorBidi"/>
          <w:i/>
          <w:iCs/>
          <w:color w:val="4A66AC" w:themeColor="accent1"/>
          <w:spacing w:val="15"/>
          <w:sz w:val="24"/>
          <w:szCs w:val="24"/>
        </w:rPr>
        <w:t xml:space="preserve"> </w:t>
      </w:r>
      <w:proofErr w:type="spellStart"/>
      <w:r w:rsidRPr="00902FAF">
        <w:rPr>
          <w:rFonts w:asciiTheme="majorHAnsi" w:eastAsiaTheme="majorEastAsia" w:hAnsiTheme="majorHAnsi" w:cstheme="majorBidi"/>
          <w:i/>
          <w:iCs/>
          <w:color w:val="4A66AC" w:themeColor="accent1"/>
          <w:spacing w:val="15"/>
          <w:sz w:val="24"/>
          <w:szCs w:val="24"/>
        </w:rPr>
        <w:t>Boulkedid</w:t>
      </w:r>
      <w:proofErr w:type="spellEnd"/>
      <w:r w:rsidRPr="00902FAF">
        <w:rPr>
          <w:rFonts w:asciiTheme="majorHAnsi" w:eastAsiaTheme="majorEastAsia" w:hAnsiTheme="majorHAnsi" w:cstheme="majorBidi"/>
          <w:i/>
          <w:iCs/>
          <w:color w:val="4A66AC" w:themeColor="accent1"/>
          <w:spacing w:val="15"/>
          <w:sz w:val="24"/>
          <w:szCs w:val="24"/>
        </w:rPr>
        <w:t xml:space="preserve">  (APHP,  </w:t>
      </w:r>
      <w:proofErr w:type="spellStart"/>
      <w:r w:rsidRPr="00902FAF">
        <w:rPr>
          <w:rFonts w:asciiTheme="majorHAnsi" w:eastAsiaTheme="majorEastAsia" w:hAnsiTheme="majorHAnsi" w:cstheme="majorBidi"/>
          <w:i/>
          <w:iCs/>
          <w:color w:val="4A66AC" w:themeColor="accent1"/>
          <w:spacing w:val="15"/>
          <w:sz w:val="24"/>
          <w:szCs w:val="24"/>
        </w:rPr>
        <w:t>Inserm</w:t>
      </w:r>
      <w:proofErr w:type="spellEnd"/>
      <w:r w:rsidRPr="00902FAF">
        <w:rPr>
          <w:rFonts w:asciiTheme="majorHAnsi" w:eastAsiaTheme="majorEastAsia" w:hAnsiTheme="majorHAnsi" w:cstheme="majorBidi"/>
          <w:i/>
          <w:iCs/>
          <w:color w:val="4A66AC" w:themeColor="accent1"/>
          <w:spacing w:val="15"/>
          <w:sz w:val="24"/>
          <w:szCs w:val="24"/>
        </w:rPr>
        <w:t>-ECEVE), Garry TAVERNY (</w:t>
      </w:r>
      <w:proofErr w:type="spellStart"/>
      <w:r w:rsidRPr="00902FAF">
        <w:rPr>
          <w:rFonts w:asciiTheme="majorHAnsi" w:eastAsiaTheme="majorEastAsia" w:hAnsiTheme="majorHAnsi" w:cstheme="majorBidi"/>
          <w:i/>
          <w:iCs/>
          <w:color w:val="4A66AC" w:themeColor="accent1"/>
          <w:spacing w:val="15"/>
          <w:sz w:val="24"/>
          <w:szCs w:val="24"/>
        </w:rPr>
        <w:t>Inserm</w:t>
      </w:r>
      <w:proofErr w:type="spellEnd"/>
      <w:r w:rsidRPr="00902FAF">
        <w:rPr>
          <w:rFonts w:asciiTheme="majorHAnsi" w:eastAsiaTheme="majorEastAsia" w:hAnsiTheme="majorHAnsi" w:cstheme="majorBidi"/>
          <w:i/>
          <w:iCs/>
          <w:color w:val="4A66AC" w:themeColor="accent1"/>
          <w:spacing w:val="15"/>
          <w:sz w:val="24"/>
          <w:szCs w:val="24"/>
        </w:rPr>
        <w:t xml:space="preserve">-ECEVE), Corinne </w:t>
      </w:r>
      <w:proofErr w:type="spellStart"/>
      <w:r w:rsidRPr="00902FAF">
        <w:rPr>
          <w:rFonts w:asciiTheme="majorHAnsi" w:eastAsiaTheme="majorEastAsia" w:hAnsiTheme="majorHAnsi" w:cstheme="majorBidi"/>
          <w:i/>
          <w:iCs/>
          <w:color w:val="4A66AC" w:themeColor="accent1"/>
          <w:spacing w:val="15"/>
          <w:sz w:val="24"/>
          <w:szCs w:val="24"/>
        </w:rPr>
        <w:t>Alberti</w:t>
      </w:r>
      <w:proofErr w:type="spellEnd"/>
      <w:r w:rsidRPr="00902FAF">
        <w:rPr>
          <w:rFonts w:asciiTheme="majorHAnsi" w:eastAsiaTheme="majorEastAsia" w:hAnsiTheme="majorHAnsi" w:cstheme="majorBidi"/>
          <w:i/>
          <w:iCs/>
          <w:color w:val="4A66AC" w:themeColor="accent1"/>
          <w:spacing w:val="15"/>
          <w:sz w:val="24"/>
          <w:szCs w:val="24"/>
        </w:rPr>
        <w:t xml:space="preserve"> (APHP,  </w:t>
      </w:r>
      <w:proofErr w:type="spellStart"/>
      <w:r w:rsidRPr="00902FAF">
        <w:rPr>
          <w:rFonts w:asciiTheme="majorHAnsi" w:eastAsiaTheme="majorEastAsia" w:hAnsiTheme="majorHAnsi" w:cstheme="majorBidi"/>
          <w:i/>
          <w:iCs/>
          <w:color w:val="4A66AC" w:themeColor="accent1"/>
          <w:spacing w:val="15"/>
          <w:sz w:val="24"/>
          <w:szCs w:val="24"/>
        </w:rPr>
        <w:t>Inserm</w:t>
      </w:r>
      <w:proofErr w:type="spellEnd"/>
      <w:r w:rsidRPr="00902FAF">
        <w:rPr>
          <w:rFonts w:asciiTheme="majorHAnsi" w:eastAsiaTheme="majorEastAsia" w:hAnsiTheme="majorHAnsi" w:cstheme="majorBidi"/>
          <w:i/>
          <w:iCs/>
          <w:color w:val="4A66AC" w:themeColor="accent1"/>
          <w:spacing w:val="15"/>
          <w:sz w:val="24"/>
          <w:szCs w:val="24"/>
        </w:rPr>
        <w:t>-ECEVE)</w:t>
      </w:r>
    </w:p>
    <w:p w:rsidR="00902FAF" w:rsidRPr="00902FAF" w:rsidRDefault="00902FAF" w:rsidP="00902FAF">
      <w:pPr>
        <w:pStyle w:val="Heading2"/>
      </w:pPr>
      <w:bookmarkStart w:id="29" w:name="_Toc480873889"/>
      <w:r w:rsidRPr="00902FAF">
        <w:t xml:space="preserve">Randomized non-inferiority and equivalence trials in </w:t>
      </w:r>
      <w:proofErr w:type="spellStart"/>
      <w:r w:rsidRPr="00902FAF">
        <w:t>pediatrics</w:t>
      </w:r>
      <w:proofErr w:type="spellEnd"/>
      <w:r w:rsidRPr="00902FAF">
        <w:t>: A systematic review with focus on sample size.</w:t>
      </w:r>
      <w:bookmarkEnd w:id="29"/>
    </w:p>
    <w:p w:rsidR="00BF12B8" w:rsidRDefault="005754C6" w:rsidP="00902FAF">
      <w:pPr>
        <w:rPr>
          <w:rFonts w:ascii="Arial" w:hAnsi="Arial" w:cs="Arial"/>
          <w:sz w:val="20"/>
          <w:szCs w:val="20"/>
        </w:rPr>
      </w:pPr>
      <w:r>
        <w:rPr>
          <w:rFonts w:ascii="Arial" w:hAnsi="Arial" w:cs="Arial"/>
          <w:sz w:val="20"/>
          <w:szCs w:val="20"/>
        </w:rPr>
        <w:t>Objective</w:t>
      </w:r>
    </w:p>
    <w:p w:rsidR="007101FD" w:rsidRDefault="00902FAF" w:rsidP="00902FAF">
      <w:pPr>
        <w:rPr>
          <w:rFonts w:ascii="Arial" w:hAnsi="Arial" w:cs="Arial"/>
          <w:sz w:val="20"/>
          <w:szCs w:val="20"/>
        </w:rPr>
      </w:pPr>
      <w:r w:rsidRPr="00902FAF">
        <w:rPr>
          <w:rFonts w:ascii="Arial" w:hAnsi="Arial" w:cs="Arial"/>
          <w:sz w:val="20"/>
          <w:szCs w:val="20"/>
        </w:rPr>
        <w:t xml:space="preserve">The publication of non-inferiority (NI) and equivalence (EQ) trials have increased during the past years. They aim to show that the effect of a new treatment - which has benefits in term of costs, ease of use and/or tolerance - is not worse than a standard treatment. We conducted a systematic review to describe how NI/EQ trials are designed and </w:t>
      </w:r>
      <w:proofErr w:type="spellStart"/>
      <w:r w:rsidRPr="00902FAF">
        <w:rPr>
          <w:rFonts w:ascii="Arial" w:hAnsi="Arial" w:cs="Arial"/>
          <w:sz w:val="20"/>
          <w:szCs w:val="20"/>
        </w:rPr>
        <w:t>analyzed</w:t>
      </w:r>
      <w:proofErr w:type="spellEnd"/>
      <w:r w:rsidRPr="00902FAF">
        <w:rPr>
          <w:rFonts w:ascii="Arial" w:hAnsi="Arial" w:cs="Arial"/>
          <w:sz w:val="20"/>
          <w:szCs w:val="20"/>
        </w:rPr>
        <w:t xml:space="preserve"> in </w:t>
      </w:r>
      <w:proofErr w:type="spellStart"/>
      <w:r w:rsidRPr="00902FAF">
        <w:rPr>
          <w:rFonts w:ascii="Arial" w:hAnsi="Arial" w:cs="Arial"/>
          <w:sz w:val="20"/>
          <w:szCs w:val="20"/>
        </w:rPr>
        <w:t>pediatrics</w:t>
      </w:r>
      <w:proofErr w:type="spellEnd"/>
      <w:r w:rsidRPr="00902FAF">
        <w:rPr>
          <w:rFonts w:ascii="Arial" w:hAnsi="Arial" w:cs="Arial"/>
          <w:sz w:val="20"/>
          <w:szCs w:val="20"/>
        </w:rPr>
        <w:t>, and to assess their methodological aspects, with a specific attention to sample size.</w:t>
      </w:r>
      <w:r w:rsidRPr="00902FAF">
        <w:rPr>
          <w:rFonts w:ascii="Arial" w:hAnsi="Arial" w:cs="Arial"/>
          <w:sz w:val="20"/>
          <w:szCs w:val="20"/>
        </w:rPr>
        <w:br/>
      </w:r>
    </w:p>
    <w:p w:rsidR="00BF12B8" w:rsidRDefault="005754C6" w:rsidP="00902FAF">
      <w:pPr>
        <w:rPr>
          <w:rFonts w:ascii="Arial" w:hAnsi="Arial" w:cs="Arial"/>
          <w:sz w:val="20"/>
          <w:szCs w:val="20"/>
        </w:rPr>
      </w:pPr>
      <w:r>
        <w:rPr>
          <w:rFonts w:ascii="Arial" w:hAnsi="Arial" w:cs="Arial"/>
          <w:sz w:val="20"/>
          <w:szCs w:val="20"/>
        </w:rPr>
        <w:t>Methods</w:t>
      </w:r>
    </w:p>
    <w:p w:rsidR="00902FAF" w:rsidRPr="00902FAF" w:rsidRDefault="00902FAF" w:rsidP="00902FAF">
      <w:pPr>
        <w:rPr>
          <w:rFonts w:ascii="Arial" w:hAnsi="Arial" w:cs="Arial"/>
          <w:sz w:val="20"/>
          <w:szCs w:val="20"/>
        </w:rPr>
      </w:pPr>
      <w:r w:rsidRPr="00902FAF">
        <w:rPr>
          <w:rFonts w:ascii="Arial" w:hAnsi="Arial" w:cs="Arial"/>
          <w:sz w:val="20"/>
          <w:szCs w:val="20"/>
        </w:rPr>
        <w:t xml:space="preserve">An electronic search of Medline® and Cochrane Library was conducted to identify </w:t>
      </w:r>
      <w:proofErr w:type="spellStart"/>
      <w:r w:rsidRPr="00902FAF">
        <w:rPr>
          <w:rFonts w:ascii="Arial" w:hAnsi="Arial" w:cs="Arial"/>
          <w:sz w:val="20"/>
          <w:szCs w:val="20"/>
        </w:rPr>
        <w:t>pediatrics</w:t>
      </w:r>
      <w:proofErr w:type="spellEnd"/>
      <w:r w:rsidRPr="00902FAF">
        <w:rPr>
          <w:rFonts w:ascii="Arial" w:hAnsi="Arial" w:cs="Arial"/>
          <w:sz w:val="20"/>
          <w:szCs w:val="20"/>
        </w:rPr>
        <w:t xml:space="preserve"> NI/EQ RCTs published until September 26, 2016 in high-impact-factor journals. The extracted data included: design, statistical methods and assumptions for sample size calculation. The margins are presented as absolute risk difference for binary outcome and as Cohen’s d for continuous outcome. Studies in the lowest quartile for sample size were compared with larger studies.</w:t>
      </w:r>
      <w:r w:rsidRPr="00902FAF">
        <w:rPr>
          <w:rFonts w:ascii="Arial" w:hAnsi="Arial" w:cs="Arial"/>
          <w:sz w:val="20"/>
          <w:szCs w:val="20"/>
        </w:rPr>
        <w:br/>
      </w:r>
      <w:r w:rsidRPr="00902FAF">
        <w:rPr>
          <w:rFonts w:ascii="Arial" w:hAnsi="Arial" w:cs="Arial"/>
          <w:sz w:val="20"/>
          <w:szCs w:val="20"/>
        </w:rPr>
        <w:br/>
        <w:t xml:space="preserve">Results.  Among the 125 NI/EQ trials in </w:t>
      </w:r>
      <w:proofErr w:type="spellStart"/>
      <w:r w:rsidRPr="00902FAF">
        <w:rPr>
          <w:rFonts w:ascii="Arial" w:hAnsi="Arial" w:cs="Arial"/>
          <w:sz w:val="20"/>
          <w:szCs w:val="20"/>
        </w:rPr>
        <w:t>pediatrics</w:t>
      </w:r>
      <w:proofErr w:type="spellEnd"/>
      <w:r w:rsidRPr="00902FAF">
        <w:rPr>
          <w:rFonts w:ascii="Arial" w:hAnsi="Arial" w:cs="Arial"/>
          <w:sz w:val="20"/>
          <w:szCs w:val="20"/>
        </w:rPr>
        <w:t xml:space="preserve"> included, 67% have been published since 2010 and 78% tested a NI alternative hypothesis. Additional benefits of the tested interventions were: ease of administration (45%), better safety profile (34%), and/or lower cost (26%). </w:t>
      </w:r>
      <w:r w:rsidRPr="00902FAF">
        <w:rPr>
          <w:rFonts w:ascii="Arial" w:hAnsi="Arial" w:cs="Arial"/>
          <w:sz w:val="20"/>
          <w:szCs w:val="20"/>
        </w:rPr>
        <w:br/>
      </w:r>
      <w:r w:rsidRPr="00902FAF">
        <w:rPr>
          <w:rFonts w:ascii="Arial" w:hAnsi="Arial" w:cs="Arial"/>
          <w:sz w:val="20"/>
          <w:szCs w:val="20"/>
        </w:rPr>
        <w:br/>
        <w:t>All the trials used frequentist statistics. Half of the trials used both intention-to treat and per-protocol analysis, while 38% and 12% used only intention-to treat or per-protocol methods, respectively.</w:t>
      </w:r>
      <w:r w:rsidRPr="00902FAF">
        <w:rPr>
          <w:rFonts w:ascii="Arial" w:hAnsi="Arial" w:cs="Arial"/>
          <w:sz w:val="20"/>
          <w:szCs w:val="20"/>
        </w:rPr>
        <w:br/>
      </w:r>
      <w:r w:rsidRPr="00902FAF">
        <w:rPr>
          <w:rFonts w:ascii="Arial" w:hAnsi="Arial" w:cs="Arial"/>
          <w:sz w:val="20"/>
          <w:szCs w:val="20"/>
        </w:rPr>
        <w:br/>
      </w:r>
      <w:r w:rsidRPr="00902FAF">
        <w:rPr>
          <w:rFonts w:ascii="Arial" w:hAnsi="Arial" w:cs="Arial"/>
          <w:sz w:val="20"/>
          <w:szCs w:val="20"/>
        </w:rPr>
        <w:lastRenderedPageBreak/>
        <w:t xml:space="preserve">All data for sample size calculation was available for 75% of reports. The NI/EQ margin was reported in 91% of trials, but 64% of those studies did not describe the method used for margin determination. Among the trials using a binary outcome, 74% used pre-specified margins of 10% or less, 15% used margins between 10 and 15%, and 11% used margins larger than 15%. Among the trials using a continuous outcome, the margin corresponded to a Cohen’s d of -0.5 (IQR: -0.7;-0.4). </w:t>
      </w:r>
    </w:p>
    <w:p w:rsidR="00BE6671" w:rsidRPr="00BE6671" w:rsidRDefault="00BE6671" w:rsidP="00BE6671">
      <w:pPr>
        <w:rPr>
          <w:rFonts w:ascii="Arial" w:hAnsi="Arial" w:cs="Arial"/>
          <w:sz w:val="20"/>
          <w:szCs w:val="20"/>
        </w:rPr>
      </w:pPr>
      <w:r w:rsidRPr="00BE6671">
        <w:rPr>
          <w:rFonts w:ascii="Arial" w:hAnsi="Arial" w:cs="Arial"/>
          <w:sz w:val="20"/>
          <w:szCs w:val="20"/>
        </w:rPr>
        <w:t xml:space="preserve">Median number of patients randomized was 268 (125; 531). Studies with a sample size &lt;125 used larger pre-specified margins when compared to larger studies: 15% (10; 18) versus 10% (5; 10) for trials using a binary outcome (p=0.04), and -0.7 (-0.8; -0.6) versus -0.4 (IQR: -0.5; -0.3) for trials using a continuous outcome (p&lt;0.01). No differences of type 1 error rate or power were found. </w:t>
      </w:r>
      <w:r w:rsidRPr="00BE6671">
        <w:rPr>
          <w:rFonts w:ascii="Arial" w:hAnsi="Arial" w:cs="Arial"/>
          <w:sz w:val="20"/>
          <w:szCs w:val="20"/>
        </w:rPr>
        <w:br/>
      </w:r>
      <w:r w:rsidRPr="00BE6671">
        <w:rPr>
          <w:rFonts w:ascii="Arial" w:hAnsi="Arial" w:cs="Arial"/>
          <w:sz w:val="20"/>
          <w:szCs w:val="20"/>
        </w:rPr>
        <w:br/>
        <w:t>When reporting the results, a confidence interval was used for 90% trials. 80% of the reports concluded that new treatment was non-inferior or equivalent to the control. The reviewers did not agree with the author’s conclusions in 4.4% of the 90 studies reporting enough information for the reader to make his own conclusions. The proportions of studies who failed to demonstrate NI/EQ were not different between studies with a sample size &lt;125 and larger studies.</w:t>
      </w:r>
      <w:r w:rsidRPr="00BE6671">
        <w:rPr>
          <w:rFonts w:ascii="Arial" w:hAnsi="Arial" w:cs="Arial"/>
          <w:sz w:val="20"/>
          <w:szCs w:val="20"/>
        </w:rPr>
        <w:br/>
      </w:r>
      <w:r w:rsidRPr="00BE6671">
        <w:rPr>
          <w:rFonts w:ascii="Arial" w:hAnsi="Arial" w:cs="Arial"/>
          <w:sz w:val="20"/>
          <w:szCs w:val="20"/>
        </w:rPr>
        <w:br/>
        <w:t xml:space="preserve">Conclusions. In </w:t>
      </w:r>
      <w:proofErr w:type="spellStart"/>
      <w:r w:rsidRPr="00BE6671">
        <w:rPr>
          <w:rFonts w:ascii="Arial" w:hAnsi="Arial" w:cs="Arial"/>
          <w:sz w:val="20"/>
          <w:szCs w:val="20"/>
        </w:rPr>
        <w:t>pediatrics</w:t>
      </w:r>
      <w:proofErr w:type="spellEnd"/>
      <w:r w:rsidRPr="00BE6671">
        <w:rPr>
          <w:rFonts w:ascii="Arial" w:hAnsi="Arial" w:cs="Arial"/>
          <w:sz w:val="20"/>
          <w:szCs w:val="20"/>
        </w:rPr>
        <w:t xml:space="preserve">, NI/EQ trials are often used for evaluation of treatments with a more convenient method of administration. Studies with small sample size are frequent in this setting. Price to pay for such small studies seems to include larger NI/EQ margins. Novel methods for </w:t>
      </w:r>
      <w:proofErr w:type="spellStart"/>
      <w:r w:rsidRPr="00BE6671">
        <w:rPr>
          <w:rFonts w:ascii="Arial" w:hAnsi="Arial" w:cs="Arial"/>
          <w:sz w:val="20"/>
          <w:szCs w:val="20"/>
        </w:rPr>
        <w:t>analyzing</w:t>
      </w:r>
      <w:proofErr w:type="spellEnd"/>
      <w:r w:rsidRPr="00BE6671">
        <w:rPr>
          <w:rFonts w:ascii="Arial" w:hAnsi="Arial" w:cs="Arial"/>
          <w:sz w:val="20"/>
          <w:szCs w:val="20"/>
        </w:rPr>
        <w:t xml:space="preserve"> small NI/EQ trials without increasing the margins need to be developed.</w:t>
      </w:r>
    </w:p>
    <w:p w:rsidR="00BE6671" w:rsidRPr="00BE6671" w:rsidRDefault="00BE6671" w:rsidP="00BE6671">
      <w:pPr>
        <w:rPr>
          <w:rFonts w:asciiTheme="majorHAnsi" w:eastAsiaTheme="majorEastAsia" w:hAnsiTheme="majorHAnsi" w:cstheme="majorBidi"/>
          <w:i/>
          <w:iCs/>
          <w:color w:val="4A66AC" w:themeColor="accent1"/>
          <w:spacing w:val="15"/>
          <w:sz w:val="24"/>
          <w:szCs w:val="24"/>
        </w:rPr>
      </w:pPr>
      <w:proofErr w:type="spellStart"/>
      <w:r w:rsidRPr="00BE6671">
        <w:rPr>
          <w:rFonts w:asciiTheme="majorHAnsi" w:eastAsiaTheme="majorEastAsia" w:hAnsiTheme="majorHAnsi" w:cstheme="majorBidi"/>
          <w:i/>
          <w:iCs/>
          <w:color w:val="4A66AC" w:themeColor="accent1"/>
          <w:spacing w:val="15"/>
          <w:sz w:val="24"/>
          <w:szCs w:val="24"/>
        </w:rPr>
        <w:t>Svenja</w:t>
      </w:r>
      <w:proofErr w:type="spellEnd"/>
      <w:r w:rsidRPr="00BE6671">
        <w:rPr>
          <w:rFonts w:asciiTheme="majorHAnsi" w:eastAsiaTheme="majorEastAsia" w:hAnsiTheme="majorHAnsi" w:cstheme="majorBidi"/>
          <w:i/>
          <w:iCs/>
          <w:color w:val="4A66AC" w:themeColor="accent1"/>
          <w:spacing w:val="15"/>
          <w:sz w:val="24"/>
          <w:szCs w:val="24"/>
        </w:rPr>
        <w:t xml:space="preserve"> </w:t>
      </w:r>
      <w:proofErr w:type="spellStart"/>
      <w:r w:rsidRPr="00BE6671">
        <w:rPr>
          <w:rFonts w:asciiTheme="majorHAnsi" w:eastAsiaTheme="majorEastAsia" w:hAnsiTheme="majorHAnsi" w:cstheme="majorBidi"/>
          <w:i/>
          <w:iCs/>
          <w:color w:val="4A66AC" w:themeColor="accent1"/>
          <w:spacing w:val="15"/>
          <w:sz w:val="24"/>
          <w:szCs w:val="24"/>
        </w:rPr>
        <w:t>Seide</w:t>
      </w:r>
      <w:proofErr w:type="spellEnd"/>
      <w:r w:rsidRPr="00BE6671">
        <w:rPr>
          <w:rFonts w:asciiTheme="majorHAnsi" w:eastAsiaTheme="majorEastAsia" w:hAnsiTheme="majorHAnsi" w:cstheme="majorBidi"/>
          <w:i/>
          <w:iCs/>
          <w:color w:val="4A66AC" w:themeColor="accent1"/>
          <w:spacing w:val="15"/>
          <w:sz w:val="24"/>
          <w:szCs w:val="24"/>
        </w:rPr>
        <w:t xml:space="preserve"> and Tim </w:t>
      </w:r>
      <w:proofErr w:type="spellStart"/>
      <w:r w:rsidRPr="00BE6671">
        <w:rPr>
          <w:rFonts w:asciiTheme="majorHAnsi" w:eastAsiaTheme="majorEastAsia" w:hAnsiTheme="majorHAnsi" w:cstheme="majorBidi"/>
          <w:i/>
          <w:iCs/>
          <w:color w:val="4A66AC" w:themeColor="accent1"/>
          <w:spacing w:val="15"/>
          <w:sz w:val="24"/>
          <w:szCs w:val="24"/>
        </w:rPr>
        <w:t>Friede</w:t>
      </w:r>
      <w:proofErr w:type="spellEnd"/>
      <w:r w:rsidRPr="00BE6671">
        <w:rPr>
          <w:rFonts w:asciiTheme="majorHAnsi" w:eastAsiaTheme="majorEastAsia" w:hAnsiTheme="majorHAnsi" w:cstheme="majorBidi"/>
          <w:i/>
          <w:iCs/>
          <w:color w:val="4A66AC" w:themeColor="accent1"/>
          <w:spacing w:val="15"/>
          <w:sz w:val="24"/>
          <w:szCs w:val="24"/>
        </w:rPr>
        <w:t xml:space="preserve">, Department of Medical Statistics, University Medical </w:t>
      </w:r>
      <w:proofErr w:type="spellStart"/>
      <w:r w:rsidRPr="00BE6671">
        <w:rPr>
          <w:rFonts w:asciiTheme="majorHAnsi" w:eastAsiaTheme="majorEastAsia" w:hAnsiTheme="majorHAnsi" w:cstheme="majorBidi"/>
          <w:i/>
          <w:iCs/>
          <w:color w:val="4A66AC" w:themeColor="accent1"/>
          <w:spacing w:val="15"/>
          <w:sz w:val="24"/>
          <w:szCs w:val="24"/>
        </w:rPr>
        <w:t>Center</w:t>
      </w:r>
      <w:proofErr w:type="spellEnd"/>
      <w:r w:rsidRPr="00BE6671">
        <w:rPr>
          <w:rFonts w:asciiTheme="majorHAnsi" w:eastAsiaTheme="majorEastAsia" w:hAnsiTheme="majorHAnsi" w:cstheme="majorBidi"/>
          <w:i/>
          <w:iCs/>
          <w:color w:val="4A66AC" w:themeColor="accent1"/>
          <w:spacing w:val="15"/>
          <w:sz w:val="24"/>
          <w:szCs w:val="24"/>
        </w:rPr>
        <w:t xml:space="preserve"> </w:t>
      </w:r>
      <w:proofErr w:type="spellStart"/>
      <w:r w:rsidRPr="00BE6671">
        <w:rPr>
          <w:rFonts w:asciiTheme="majorHAnsi" w:eastAsiaTheme="majorEastAsia" w:hAnsiTheme="majorHAnsi" w:cstheme="majorBidi"/>
          <w:i/>
          <w:iCs/>
          <w:color w:val="4A66AC" w:themeColor="accent1"/>
          <w:spacing w:val="15"/>
          <w:sz w:val="24"/>
          <w:szCs w:val="24"/>
        </w:rPr>
        <w:t>Göttingen</w:t>
      </w:r>
      <w:proofErr w:type="spellEnd"/>
    </w:p>
    <w:p w:rsidR="00BE6671" w:rsidRPr="00BE6671" w:rsidRDefault="00BE6671" w:rsidP="00BE6671">
      <w:pPr>
        <w:pStyle w:val="Heading2"/>
      </w:pPr>
      <w:bookmarkStart w:id="30" w:name="_Toc480873890"/>
      <w:r w:rsidRPr="00BE6671">
        <w:t>Likelihood-based random-effect meta-analysis of few studies:  An empirical investigation and a simulation study</w:t>
      </w:r>
      <w:bookmarkEnd w:id="30"/>
    </w:p>
    <w:p w:rsidR="00BE6671" w:rsidRPr="00BE6671" w:rsidRDefault="005754C6" w:rsidP="00BE6671">
      <w:pPr>
        <w:rPr>
          <w:rFonts w:ascii="Arial" w:hAnsi="Arial" w:cs="Arial"/>
          <w:sz w:val="20"/>
          <w:szCs w:val="20"/>
        </w:rPr>
      </w:pPr>
      <w:r>
        <w:rPr>
          <w:rFonts w:ascii="Arial" w:hAnsi="Arial" w:cs="Arial"/>
          <w:sz w:val="20"/>
          <w:szCs w:val="20"/>
        </w:rPr>
        <w:t>Introduction</w:t>
      </w:r>
      <w:r w:rsidR="00BE6671" w:rsidRPr="00BE6671">
        <w:rPr>
          <w:rFonts w:ascii="Arial" w:hAnsi="Arial" w:cs="Arial"/>
          <w:sz w:val="20"/>
          <w:szCs w:val="20"/>
        </w:rPr>
        <w:br/>
      </w:r>
      <w:r w:rsidR="00BE6671" w:rsidRPr="00BE6671">
        <w:rPr>
          <w:rFonts w:ascii="Arial" w:hAnsi="Arial" w:cs="Arial"/>
          <w:sz w:val="20"/>
          <w:szCs w:val="20"/>
        </w:rPr>
        <w:br/>
        <w:t xml:space="preserve">Random-effect meta-analyses commonly seek to account for between-study variation, the so called between-study </w:t>
      </w:r>
      <w:proofErr w:type="spellStart"/>
      <w:r w:rsidR="00BE6671" w:rsidRPr="00BE6671">
        <w:rPr>
          <w:rFonts w:ascii="Arial" w:hAnsi="Arial" w:cs="Arial"/>
          <w:sz w:val="20"/>
          <w:szCs w:val="20"/>
        </w:rPr>
        <w:t>heter-ogeneity</w:t>
      </w:r>
      <w:proofErr w:type="spellEnd"/>
      <w:r w:rsidR="00BE6671" w:rsidRPr="00BE6671">
        <w:rPr>
          <w:rFonts w:ascii="Arial" w:hAnsi="Arial" w:cs="Arial"/>
          <w:sz w:val="20"/>
          <w:szCs w:val="20"/>
        </w:rPr>
        <w:t>, when estimating the effect of interest. The heterogeneity variance estimate is commonly associated with sub-</w:t>
      </w:r>
      <w:proofErr w:type="spellStart"/>
      <w:r w:rsidR="00BE6671" w:rsidRPr="00BE6671">
        <w:rPr>
          <w:rFonts w:ascii="Arial" w:hAnsi="Arial" w:cs="Arial"/>
          <w:sz w:val="20"/>
          <w:szCs w:val="20"/>
        </w:rPr>
        <w:t>stantial</w:t>
      </w:r>
      <w:proofErr w:type="spellEnd"/>
      <w:r w:rsidR="00BE6671" w:rsidRPr="00BE6671">
        <w:rPr>
          <w:rFonts w:ascii="Arial" w:hAnsi="Arial" w:cs="Arial"/>
          <w:sz w:val="20"/>
          <w:szCs w:val="20"/>
        </w:rPr>
        <w:t xml:space="preserve"> uncertainty, and especially random-effect meta-analyses of few studies face difficulties in estimating it (</w:t>
      </w:r>
      <w:proofErr w:type="spellStart"/>
      <w:r w:rsidR="00BE6671" w:rsidRPr="00BE6671">
        <w:rPr>
          <w:rFonts w:ascii="Arial" w:hAnsi="Arial" w:cs="Arial"/>
          <w:sz w:val="20"/>
          <w:szCs w:val="20"/>
        </w:rPr>
        <w:t>Veroniki</w:t>
      </w:r>
      <w:proofErr w:type="spellEnd"/>
      <w:r w:rsidR="00BE6671" w:rsidRPr="00BE6671">
        <w:rPr>
          <w:rFonts w:ascii="Arial" w:hAnsi="Arial" w:cs="Arial"/>
          <w:sz w:val="20"/>
          <w:szCs w:val="20"/>
        </w:rPr>
        <w:t xml:space="preserve"> et al., 2016). Nevertheless, they are commonly applied in such settings, e.g. see references and examples given in </w:t>
      </w:r>
      <w:proofErr w:type="spellStart"/>
      <w:r w:rsidR="00BE6671" w:rsidRPr="00BE6671">
        <w:rPr>
          <w:rFonts w:ascii="Arial" w:hAnsi="Arial" w:cs="Arial"/>
          <w:sz w:val="20"/>
          <w:szCs w:val="20"/>
        </w:rPr>
        <w:t>Friede</w:t>
      </w:r>
      <w:proofErr w:type="spellEnd"/>
      <w:r w:rsidR="00BE6671" w:rsidRPr="00BE6671">
        <w:rPr>
          <w:rFonts w:ascii="Arial" w:hAnsi="Arial" w:cs="Arial"/>
          <w:sz w:val="20"/>
          <w:szCs w:val="20"/>
        </w:rPr>
        <w:t xml:space="preserve"> </w:t>
      </w:r>
      <w:r>
        <w:rPr>
          <w:rFonts w:ascii="Arial" w:hAnsi="Arial" w:cs="Arial"/>
          <w:sz w:val="20"/>
          <w:szCs w:val="20"/>
        </w:rPr>
        <w:t>et al. (2016a</w:t>
      </w:r>
      <w:proofErr w:type="gramStart"/>
      <w:r>
        <w:rPr>
          <w:rFonts w:ascii="Arial" w:hAnsi="Arial" w:cs="Arial"/>
          <w:sz w:val="20"/>
          <w:szCs w:val="20"/>
        </w:rPr>
        <w:t>,b</w:t>
      </w:r>
      <w:proofErr w:type="gramEnd"/>
      <w:r>
        <w:rPr>
          <w:rFonts w:ascii="Arial" w:hAnsi="Arial" w:cs="Arial"/>
          <w:sz w:val="20"/>
          <w:szCs w:val="20"/>
        </w:rPr>
        <w:t>).</w:t>
      </w:r>
      <w:r>
        <w:rPr>
          <w:rFonts w:ascii="Arial" w:hAnsi="Arial" w:cs="Arial"/>
          <w:sz w:val="20"/>
          <w:szCs w:val="20"/>
        </w:rPr>
        <w:br/>
      </w:r>
      <w:r>
        <w:rPr>
          <w:rFonts w:ascii="Arial" w:hAnsi="Arial" w:cs="Arial"/>
          <w:sz w:val="20"/>
          <w:szCs w:val="20"/>
        </w:rPr>
        <w:br/>
        <w:t>Methods</w:t>
      </w:r>
      <w:r w:rsidR="00BE6671" w:rsidRPr="00BE6671">
        <w:rPr>
          <w:rFonts w:ascii="Arial" w:hAnsi="Arial" w:cs="Arial"/>
          <w:sz w:val="20"/>
          <w:szCs w:val="20"/>
        </w:rPr>
        <w:br/>
      </w:r>
      <w:r w:rsidR="00BE6671" w:rsidRPr="00BE6671">
        <w:rPr>
          <w:rFonts w:ascii="Arial" w:hAnsi="Arial" w:cs="Arial"/>
          <w:sz w:val="20"/>
          <w:szCs w:val="20"/>
        </w:rPr>
        <w:br/>
        <w:t xml:space="preserve">Here, </w:t>
      </w:r>
      <w:proofErr w:type="spellStart"/>
      <w:r w:rsidR="00BE6671" w:rsidRPr="00BE6671">
        <w:rPr>
          <w:rFonts w:ascii="Arial" w:hAnsi="Arial" w:cs="Arial"/>
          <w:sz w:val="20"/>
          <w:szCs w:val="20"/>
        </w:rPr>
        <w:t>DerSimonian</w:t>
      </w:r>
      <w:proofErr w:type="spellEnd"/>
      <w:r w:rsidR="00BE6671" w:rsidRPr="00BE6671">
        <w:rPr>
          <w:rFonts w:ascii="Arial" w:hAnsi="Arial" w:cs="Arial"/>
          <w:sz w:val="20"/>
          <w:szCs w:val="20"/>
        </w:rPr>
        <w:t>-Laird (DL), Maximum Likelihood (ML), Restricted Maximum Likelihood (REML), Profile Likelihood (PL), two Generalized-Linear-Mixed-Effects Models (GLME), the Empirical Bayes (EB) estimator and a fully Bayesian approach are compared in settings with few studies. Additionally, Knapp-</w:t>
      </w:r>
      <w:proofErr w:type="spellStart"/>
      <w:r w:rsidR="00BE6671" w:rsidRPr="00BE6671">
        <w:rPr>
          <w:rFonts w:ascii="Arial" w:hAnsi="Arial" w:cs="Arial"/>
          <w:sz w:val="20"/>
          <w:szCs w:val="20"/>
        </w:rPr>
        <w:t>Hartung</w:t>
      </w:r>
      <w:proofErr w:type="spellEnd"/>
      <w:r w:rsidR="00BE6671" w:rsidRPr="00BE6671">
        <w:rPr>
          <w:rFonts w:ascii="Arial" w:hAnsi="Arial" w:cs="Arial"/>
          <w:sz w:val="20"/>
          <w:szCs w:val="20"/>
        </w:rPr>
        <w:t xml:space="preserve">-Adjustments (Knapp &amp; </w:t>
      </w:r>
      <w:proofErr w:type="spellStart"/>
      <w:r w:rsidR="00BE6671" w:rsidRPr="00BE6671">
        <w:rPr>
          <w:rFonts w:ascii="Arial" w:hAnsi="Arial" w:cs="Arial"/>
          <w:sz w:val="20"/>
          <w:szCs w:val="20"/>
        </w:rPr>
        <w:t>Hartung</w:t>
      </w:r>
      <w:proofErr w:type="spellEnd"/>
      <w:r w:rsidR="00BE6671" w:rsidRPr="00BE6671">
        <w:rPr>
          <w:rFonts w:ascii="Arial" w:hAnsi="Arial" w:cs="Arial"/>
          <w:sz w:val="20"/>
          <w:szCs w:val="20"/>
        </w:rPr>
        <w:t xml:space="preserve">, 2001a, b, </w:t>
      </w:r>
      <w:proofErr w:type="spellStart"/>
      <w:r w:rsidR="00BE6671" w:rsidRPr="00BE6671">
        <w:rPr>
          <w:rFonts w:ascii="Arial" w:hAnsi="Arial" w:cs="Arial"/>
          <w:sz w:val="20"/>
          <w:szCs w:val="20"/>
        </w:rPr>
        <w:t>Sidik</w:t>
      </w:r>
      <w:proofErr w:type="spellEnd"/>
      <w:r w:rsidR="00BE6671" w:rsidRPr="00BE6671">
        <w:rPr>
          <w:rFonts w:ascii="Arial" w:hAnsi="Arial" w:cs="Arial"/>
          <w:sz w:val="20"/>
          <w:szCs w:val="20"/>
        </w:rPr>
        <w:t xml:space="preserve"> &amp;</w:t>
      </w:r>
      <w:proofErr w:type="spellStart"/>
      <w:r w:rsidR="00BE6671" w:rsidRPr="00BE6671">
        <w:rPr>
          <w:rFonts w:ascii="Arial" w:hAnsi="Arial" w:cs="Arial"/>
          <w:sz w:val="20"/>
          <w:szCs w:val="20"/>
        </w:rPr>
        <w:t>Jonkman</w:t>
      </w:r>
      <w:proofErr w:type="spellEnd"/>
      <w:r w:rsidR="00BE6671" w:rsidRPr="00BE6671">
        <w:rPr>
          <w:rFonts w:ascii="Arial" w:hAnsi="Arial" w:cs="Arial"/>
          <w:sz w:val="20"/>
          <w:szCs w:val="20"/>
        </w:rPr>
        <w:t>, 2002) and a modified Knapp-</w:t>
      </w:r>
      <w:proofErr w:type="spellStart"/>
      <w:r w:rsidR="00BE6671" w:rsidRPr="00BE6671">
        <w:rPr>
          <w:rFonts w:ascii="Arial" w:hAnsi="Arial" w:cs="Arial"/>
          <w:sz w:val="20"/>
          <w:szCs w:val="20"/>
        </w:rPr>
        <w:t>Hartung</w:t>
      </w:r>
      <w:proofErr w:type="spellEnd"/>
      <w:r w:rsidR="00BE6671" w:rsidRPr="00BE6671">
        <w:rPr>
          <w:rFonts w:ascii="Arial" w:hAnsi="Arial" w:cs="Arial"/>
          <w:sz w:val="20"/>
          <w:szCs w:val="20"/>
        </w:rPr>
        <w:t>-adjustment (</w:t>
      </w:r>
      <w:proofErr w:type="spellStart"/>
      <w:r w:rsidR="00BE6671" w:rsidRPr="00BE6671">
        <w:rPr>
          <w:rFonts w:ascii="Arial" w:hAnsi="Arial" w:cs="Arial"/>
          <w:sz w:val="20"/>
          <w:szCs w:val="20"/>
        </w:rPr>
        <w:t>Röver</w:t>
      </w:r>
      <w:proofErr w:type="spellEnd"/>
      <w:r w:rsidR="00BE6671" w:rsidRPr="00BE6671">
        <w:rPr>
          <w:rFonts w:ascii="Arial" w:hAnsi="Arial" w:cs="Arial"/>
          <w:sz w:val="20"/>
          <w:szCs w:val="20"/>
        </w:rPr>
        <w:t xml:space="preserve"> et al., 2015) are performed.</w:t>
      </w:r>
      <w:r w:rsidR="00BE6671" w:rsidRPr="00BE6671">
        <w:rPr>
          <w:rFonts w:ascii="Arial" w:hAnsi="Arial" w:cs="Arial"/>
          <w:sz w:val="20"/>
          <w:szCs w:val="20"/>
        </w:rPr>
        <w:br/>
      </w:r>
      <w:r w:rsidR="00BE6671" w:rsidRPr="00BE6671">
        <w:rPr>
          <w:rFonts w:ascii="Arial" w:hAnsi="Arial" w:cs="Arial"/>
          <w:sz w:val="20"/>
          <w:szCs w:val="20"/>
        </w:rPr>
        <w:br/>
        <w:t xml:space="preserve">Properties of those methods, which are based either on a Binomial or Poisson assumption about the data, or the Normal approximation of the estimator of the effect of interest, are compared empirically </w:t>
      </w:r>
      <w:proofErr w:type="spellStart"/>
      <w:r w:rsidR="00BE6671" w:rsidRPr="00BE6671">
        <w:rPr>
          <w:rFonts w:ascii="Arial" w:hAnsi="Arial" w:cs="Arial"/>
          <w:sz w:val="20"/>
          <w:szCs w:val="20"/>
        </w:rPr>
        <w:t>consid-ering</w:t>
      </w:r>
      <w:proofErr w:type="spellEnd"/>
      <w:r w:rsidR="00BE6671" w:rsidRPr="00BE6671">
        <w:rPr>
          <w:rFonts w:ascii="Arial" w:hAnsi="Arial" w:cs="Arial"/>
          <w:sz w:val="20"/>
          <w:szCs w:val="20"/>
        </w:rPr>
        <w:t xml:space="preserve"> 30 meta-analyses. The data set was extracted from the German Institute for Quality and Efficiency in Health Care (IQWIG) by chronologically scanning through their reports, starting with the latest available ones in November 2016. Extracted were all meta-analyses of binary data, which were then </w:t>
      </w:r>
      <w:proofErr w:type="spellStart"/>
      <w:r w:rsidR="00BE6671" w:rsidRPr="00BE6671">
        <w:rPr>
          <w:rFonts w:ascii="Arial" w:hAnsi="Arial" w:cs="Arial"/>
          <w:sz w:val="20"/>
          <w:szCs w:val="20"/>
        </w:rPr>
        <w:t>analyzed</w:t>
      </w:r>
      <w:proofErr w:type="spellEnd"/>
      <w:r w:rsidR="00BE6671" w:rsidRPr="00BE6671">
        <w:rPr>
          <w:rFonts w:ascii="Arial" w:hAnsi="Arial" w:cs="Arial"/>
          <w:sz w:val="20"/>
          <w:szCs w:val="20"/>
        </w:rPr>
        <w:t xml:space="preserve"> using risk ratios (RR) and odds ratios (OR) as effect measures. Furthermore, a simulation of meta-analyses of few studies is performed to evaluate the methods’ coverage and </w:t>
      </w:r>
      <w:r w:rsidR="00BE6671" w:rsidRPr="00BE6671">
        <w:rPr>
          <w:rFonts w:ascii="Arial" w:hAnsi="Arial" w:cs="Arial"/>
          <w:sz w:val="20"/>
          <w:szCs w:val="20"/>
        </w:rPr>
        <w:lastRenderedPageBreak/>
        <w:t xml:space="preserve">confidence interval (CI) of the combined effect, as well as bias and fraction of heterogeneity estimated zero. The simulation follows </w:t>
      </w:r>
      <w:proofErr w:type="spellStart"/>
      <w:r w:rsidR="00BE6671" w:rsidRPr="00BE6671">
        <w:rPr>
          <w:rFonts w:ascii="Arial" w:hAnsi="Arial" w:cs="Arial"/>
          <w:sz w:val="20"/>
          <w:szCs w:val="20"/>
        </w:rPr>
        <w:t>Friede</w:t>
      </w:r>
      <w:proofErr w:type="spellEnd"/>
      <w:r w:rsidR="00BE6671" w:rsidRPr="00BE6671">
        <w:rPr>
          <w:rFonts w:ascii="Arial" w:hAnsi="Arial" w:cs="Arial"/>
          <w:sz w:val="20"/>
          <w:szCs w:val="20"/>
        </w:rPr>
        <w:t xml:space="preserve"> et al. (2016, S 5) and assumes binomially distributed data.  </w:t>
      </w:r>
    </w:p>
    <w:p w:rsidR="005754C6" w:rsidRDefault="005754C6" w:rsidP="00BE6671">
      <w:pPr>
        <w:rPr>
          <w:rFonts w:ascii="Arial" w:hAnsi="Arial" w:cs="Arial"/>
          <w:sz w:val="20"/>
          <w:szCs w:val="20"/>
        </w:rPr>
      </w:pPr>
      <w:r>
        <w:rPr>
          <w:rFonts w:ascii="Arial" w:hAnsi="Arial" w:cs="Arial"/>
          <w:sz w:val="20"/>
          <w:szCs w:val="20"/>
        </w:rPr>
        <w:t>Results</w:t>
      </w:r>
    </w:p>
    <w:p w:rsidR="00BE6671" w:rsidRPr="00BE6671" w:rsidRDefault="00BE6671" w:rsidP="00BE6671">
      <w:pPr>
        <w:rPr>
          <w:rFonts w:ascii="Arial" w:hAnsi="Arial" w:cs="Arial"/>
          <w:sz w:val="20"/>
          <w:szCs w:val="20"/>
        </w:rPr>
      </w:pPr>
      <w:r w:rsidRPr="00BE6671">
        <w:rPr>
          <w:rFonts w:ascii="Arial" w:hAnsi="Arial" w:cs="Arial"/>
          <w:sz w:val="20"/>
          <w:szCs w:val="20"/>
        </w:rPr>
        <w:t xml:space="preserve">Concerning the real-life data set of the 30 meta-analyses extracted from IQWIG reports, more than half of the analyses are based on two studies, emphasizing the need for small sample methods. The meta-analytical methods and the two effect measures do not result in a common conclusion about heterogeneity and width of CI in this data. Alternating the effect measure changes the conclusion about the existence of heterogeneity in 3 cases. Varying the estimation method gives different results, from all studies showing heterogeneity in the Bayesian approach to 16 being estimated as homogeneous using DL, ML, REML or EB. Confidence Intervals resulting from PL and Bayesian estimation were generally larger than those estimated by DL, REML, ML, EB without adjustment, but smaller than with adjustment. </w:t>
      </w:r>
      <w:r w:rsidRPr="00BE6671">
        <w:rPr>
          <w:rFonts w:ascii="Arial" w:hAnsi="Arial" w:cs="Arial"/>
          <w:sz w:val="20"/>
          <w:szCs w:val="20"/>
        </w:rPr>
        <w:cr/>
      </w:r>
      <w:r w:rsidRPr="00BE6671">
        <w:rPr>
          <w:rFonts w:ascii="Arial" w:hAnsi="Arial" w:cs="Arial"/>
          <w:sz w:val="20"/>
          <w:szCs w:val="20"/>
        </w:rPr>
        <w:cr/>
        <w:t>In the simulation study, DL, REML and EB show similar coverage, while coverage using ML is slightly lower. Intervals estimated using the GLMEs tend to be nearly as short as fixed effect intervals, but coverage of the true effect is lower than in the other random effect models. Generally, the meta-analytical techniques perform well, when a suitable number of studies is included in the analysis, but exhibited low coverage with few studies. While the Knapp-</w:t>
      </w:r>
      <w:proofErr w:type="spellStart"/>
      <w:r w:rsidRPr="00BE6671">
        <w:rPr>
          <w:rFonts w:ascii="Arial" w:hAnsi="Arial" w:cs="Arial"/>
          <w:sz w:val="20"/>
          <w:szCs w:val="20"/>
        </w:rPr>
        <w:t>Hartung</w:t>
      </w:r>
      <w:proofErr w:type="spellEnd"/>
      <w:r w:rsidRPr="00BE6671">
        <w:rPr>
          <w:rFonts w:ascii="Arial" w:hAnsi="Arial" w:cs="Arial"/>
          <w:sz w:val="20"/>
          <w:szCs w:val="20"/>
        </w:rPr>
        <w:t>-adjustment and its modification improve coverage, they lead to very long and inconclusive intervals. With few studies, performance was not satisfactory in either method and could only slightly be improved by using adjustments.</w:t>
      </w:r>
    </w:p>
    <w:p w:rsidR="00BE6671" w:rsidRPr="00BE6671" w:rsidRDefault="005754C6" w:rsidP="00BE6671">
      <w:pPr>
        <w:rPr>
          <w:rFonts w:ascii="Arial" w:hAnsi="Arial" w:cs="Arial"/>
          <w:sz w:val="20"/>
          <w:szCs w:val="20"/>
        </w:rPr>
      </w:pPr>
      <w:r>
        <w:rPr>
          <w:rFonts w:ascii="Arial" w:hAnsi="Arial" w:cs="Arial"/>
          <w:sz w:val="20"/>
          <w:szCs w:val="20"/>
        </w:rPr>
        <w:t>Conclusions</w:t>
      </w:r>
      <w:r w:rsidR="00BE6671" w:rsidRPr="00BE6671">
        <w:rPr>
          <w:rFonts w:ascii="Arial" w:hAnsi="Arial" w:cs="Arial"/>
          <w:sz w:val="20"/>
          <w:szCs w:val="20"/>
        </w:rPr>
        <w:br/>
      </w:r>
      <w:r w:rsidR="00BE6671" w:rsidRPr="00BE6671">
        <w:rPr>
          <w:rFonts w:ascii="Arial" w:hAnsi="Arial" w:cs="Arial"/>
          <w:sz w:val="20"/>
          <w:szCs w:val="20"/>
        </w:rPr>
        <w:br/>
        <w:t xml:space="preserve">Caution needs to be taken in applying meta-analytical methods to few studies, as conclusions may be </w:t>
      </w:r>
      <w:proofErr w:type="spellStart"/>
      <w:r w:rsidR="00BE6671" w:rsidRPr="00BE6671">
        <w:rPr>
          <w:rFonts w:ascii="Arial" w:hAnsi="Arial" w:cs="Arial"/>
          <w:sz w:val="20"/>
          <w:szCs w:val="20"/>
        </w:rPr>
        <w:t>unrelia-ble</w:t>
      </w:r>
      <w:proofErr w:type="spellEnd"/>
      <w:r w:rsidR="00BE6671" w:rsidRPr="00BE6671">
        <w:rPr>
          <w:rFonts w:ascii="Arial" w:hAnsi="Arial" w:cs="Arial"/>
          <w:sz w:val="20"/>
          <w:szCs w:val="20"/>
        </w:rPr>
        <w:t>. Particularly, when only few studies are present and a small amount of heterogeneity is observed, results may vary with the choice of the meta-analytical method and t</w:t>
      </w:r>
      <w:r>
        <w:rPr>
          <w:rFonts w:ascii="Arial" w:hAnsi="Arial" w:cs="Arial"/>
          <w:sz w:val="20"/>
          <w:szCs w:val="20"/>
        </w:rPr>
        <w:t xml:space="preserve">he effect measure. </w:t>
      </w:r>
      <w:r>
        <w:rPr>
          <w:rFonts w:ascii="Arial" w:hAnsi="Arial" w:cs="Arial"/>
          <w:sz w:val="20"/>
          <w:szCs w:val="20"/>
        </w:rPr>
        <w:br/>
      </w:r>
      <w:r>
        <w:rPr>
          <w:rFonts w:ascii="Arial" w:hAnsi="Arial" w:cs="Arial"/>
          <w:sz w:val="20"/>
          <w:szCs w:val="20"/>
        </w:rPr>
        <w:br/>
        <w:t>References</w:t>
      </w:r>
      <w:r w:rsidR="00BE6671" w:rsidRPr="00BE6671">
        <w:rPr>
          <w:rFonts w:ascii="Arial" w:hAnsi="Arial" w:cs="Arial"/>
          <w:sz w:val="20"/>
          <w:szCs w:val="20"/>
        </w:rPr>
        <w:br/>
      </w:r>
      <w:r w:rsidR="00BE6671" w:rsidRPr="00BE6671">
        <w:rPr>
          <w:rFonts w:ascii="Arial" w:hAnsi="Arial" w:cs="Arial"/>
          <w:sz w:val="20"/>
          <w:szCs w:val="20"/>
        </w:rPr>
        <w:br/>
        <w:t xml:space="preserve">D. </w:t>
      </w:r>
      <w:proofErr w:type="spellStart"/>
      <w:r w:rsidR="00BE6671" w:rsidRPr="00BE6671">
        <w:rPr>
          <w:rFonts w:ascii="Arial" w:hAnsi="Arial" w:cs="Arial"/>
          <w:sz w:val="20"/>
          <w:szCs w:val="20"/>
        </w:rPr>
        <w:t>Bo¨hning</w:t>
      </w:r>
      <w:proofErr w:type="spellEnd"/>
      <w:r w:rsidR="00BE6671" w:rsidRPr="00BE6671">
        <w:rPr>
          <w:rFonts w:ascii="Arial" w:hAnsi="Arial" w:cs="Arial"/>
          <w:sz w:val="20"/>
          <w:szCs w:val="20"/>
        </w:rPr>
        <w:t xml:space="preserve">, S. </w:t>
      </w:r>
      <w:proofErr w:type="spellStart"/>
      <w:r w:rsidR="00BE6671" w:rsidRPr="00BE6671">
        <w:rPr>
          <w:rFonts w:ascii="Arial" w:hAnsi="Arial" w:cs="Arial"/>
          <w:sz w:val="20"/>
          <w:szCs w:val="20"/>
        </w:rPr>
        <w:t>Rattanasiri</w:t>
      </w:r>
      <w:proofErr w:type="spellEnd"/>
      <w:r w:rsidR="00BE6671" w:rsidRPr="00BE6671">
        <w:rPr>
          <w:rFonts w:ascii="Arial" w:hAnsi="Arial" w:cs="Arial"/>
          <w:sz w:val="20"/>
          <w:szCs w:val="20"/>
        </w:rPr>
        <w:t>, and R. Kuhnert. Meta-analysis of Binary Data Using Profile Likelihood. Chapman &amp; Hall/CRC Interdisciplinary Statistics. Taylor &amp; Francis, 2008.</w:t>
      </w:r>
      <w:r w:rsidR="00BE6671" w:rsidRPr="00BE6671">
        <w:rPr>
          <w:rFonts w:ascii="Arial" w:hAnsi="Arial" w:cs="Arial"/>
          <w:sz w:val="20"/>
          <w:szCs w:val="20"/>
        </w:rPr>
        <w:br/>
      </w:r>
      <w:r w:rsidR="00BE6671" w:rsidRPr="00BE6671">
        <w:rPr>
          <w:rFonts w:ascii="Arial" w:hAnsi="Arial" w:cs="Arial"/>
          <w:sz w:val="20"/>
          <w:szCs w:val="20"/>
        </w:rPr>
        <w:br/>
        <w:t xml:space="preserve">T. </w:t>
      </w:r>
      <w:proofErr w:type="spellStart"/>
      <w:r w:rsidR="00BE6671" w:rsidRPr="00BE6671">
        <w:rPr>
          <w:rFonts w:ascii="Arial" w:hAnsi="Arial" w:cs="Arial"/>
          <w:sz w:val="20"/>
          <w:szCs w:val="20"/>
        </w:rPr>
        <w:t>Friede</w:t>
      </w:r>
      <w:proofErr w:type="spellEnd"/>
      <w:r w:rsidR="00BE6671" w:rsidRPr="00BE6671">
        <w:rPr>
          <w:rFonts w:ascii="Arial" w:hAnsi="Arial" w:cs="Arial"/>
          <w:sz w:val="20"/>
          <w:szCs w:val="20"/>
        </w:rPr>
        <w:t xml:space="preserve">, C. </w:t>
      </w:r>
      <w:proofErr w:type="spellStart"/>
      <w:r w:rsidR="00BE6671" w:rsidRPr="00BE6671">
        <w:rPr>
          <w:rFonts w:ascii="Arial" w:hAnsi="Arial" w:cs="Arial"/>
          <w:sz w:val="20"/>
          <w:szCs w:val="20"/>
        </w:rPr>
        <w:t>R¨over</w:t>
      </w:r>
      <w:proofErr w:type="spellEnd"/>
      <w:r w:rsidR="00BE6671" w:rsidRPr="00BE6671">
        <w:rPr>
          <w:rFonts w:ascii="Arial" w:hAnsi="Arial" w:cs="Arial"/>
          <w:sz w:val="20"/>
          <w:szCs w:val="20"/>
        </w:rPr>
        <w:t xml:space="preserve">, S. Wandel, and B. </w:t>
      </w:r>
      <w:proofErr w:type="spellStart"/>
      <w:r w:rsidR="00BE6671" w:rsidRPr="00BE6671">
        <w:rPr>
          <w:rFonts w:ascii="Arial" w:hAnsi="Arial" w:cs="Arial"/>
          <w:sz w:val="20"/>
          <w:szCs w:val="20"/>
        </w:rPr>
        <w:t>Neuenschwander</w:t>
      </w:r>
      <w:proofErr w:type="spellEnd"/>
      <w:r w:rsidR="00BE6671" w:rsidRPr="00BE6671">
        <w:rPr>
          <w:rFonts w:ascii="Arial" w:hAnsi="Arial" w:cs="Arial"/>
          <w:sz w:val="20"/>
          <w:szCs w:val="20"/>
        </w:rPr>
        <w:t xml:space="preserve">. Meta-analysis of few small studies in orphan diseases. Rese-arch Synthesis Methods, 4071-4089 (2016a). </w:t>
      </w:r>
      <w:proofErr w:type="spellStart"/>
      <w:proofErr w:type="gramStart"/>
      <w:r w:rsidR="00BE6671" w:rsidRPr="00BE6671">
        <w:rPr>
          <w:rFonts w:ascii="Arial" w:hAnsi="Arial" w:cs="Arial"/>
          <w:sz w:val="20"/>
          <w:szCs w:val="20"/>
        </w:rPr>
        <w:t>doi</w:t>
      </w:r>
      <w:proofErr w:type="spellEnd"/>
      <w:proofErr w:type="gramEnd"/>
      <w:r w:rsidR="00BE6671" w:rsidRPr="00BE6671">
        <w:rPr>
          <w:rFonts w:ascii="Arial" w:hAnsi="Arial" w:cs="Arial"/>
          <w:sz w:val="20"/>
          <w:szCs w:val="20"/>
        </w:rPr>
        <w:t>: 10.1002/jrsm.1217.</w:t>
      </w:r>
      <w:r w:rsidR="00BE6671" w:rsidRPr="00BE6671">
        <w:rPr>
          <w:rFonts w:ascii="Arial" w:hAnsi="Arial" w:cs="Arial"/>
          <w:sz w:val="20"/>
          <w:szCs w:val="20"/>
        </w:rPr>
        <w:br/>
      </w:r>
      <w:r w:rsidR="00BE6671" w:rsidRPr="00BE6671">
        <w:rPr>
          <w:rFonts w:ascii="Arial" w:hAnsi="Arial" w:cs="Arial"/>
          <w:sz w:val="20"/>
          <w:szCs w:val="20"/>
        </w:rPr>
        <w:br/>
        <w:t xml:space="preserve">T. </w:t>
      </w:r>
      <w:proofErr w:type="spellStart"/>
      <w:r w:rsidR="00BE6671" w:rsidRPr="00BE6671">
        <w:rPr>
          <w:rFonts w:ascii="Arial" w:hAnsi="Arial" w:cs="Arial"/>
          <w:sz w:val="20"/>
          <w:szCs w:val="20"/>
        </w:rPr>
        <w:t>Friede</w:t>
      </w:r>
      <w:proofErr w:type="spellEnd"/>
      <w:r w:rsidR="00BE6671" w:rsidRPr="00BE6671">
        <w:rPr>
          <w:rFonts w:ascii="Arial" w:hAnsi="Arial" w:cs="Arial"/>
          <w:sz w:val="20"/>
          <w:szCs w:val="20"/>
        </w:rPr>
        <w:t xml:space="preserve">, C. </w:t>
      </w:r>
      <w:proofErr w:type="spellStart"/>
      <w:r w:rsidR="00BE6671" w:rsidRPr="00BE6671">
        <w:rPr>
          <w:rFonts w:ascii="Arial" w:hAnsi="Arial" w:cs="Arial"/>
          <w:sz w:val="20"/>
          <w:szCs w:val="20"/>
        </w:rPr>
        <w:t>Röver</w:t>
      </w:r>
      <w:proofErr w:type="spellEnd"/>
      <w:r w:rsidR="00BE6671" w:rsidRPr="00BE6671">
        <w:rPr>
          <w:rFonts w:ascii="Arial" w:hAnsi="Arial" w:cs="Arial"/>
          <w:sz w:val="20"/>
          <w:szCs w:val="20"/>
        </w:rPr>
        <w:t xml:space="preserve">, S. Wandel, and B. </w:t>
      </w:r>
      <w:proofErr w:type="spellStart"/>
      <w:r w:rsidR="00BE6671" w:rsidRPr="00BE6671">
        <w:rPr>
          <w:rFonts w:ascii="Arial" w:hAnsi="Arial" w:cs="Arial"/>
          <w:sz w:val="20"/>
          <w:szCs w:val="20"/>
        </w:rPr>
        <w:t>Neuenschwander</w:t>
      </w:r>
      <w:proofErr w:type="spellEnd"/>
      <w:r w:rsidR="00BE6671" w:rsidRPr="00BE6671">
        <w:rPr>
          <w:rFonts w:ascii="Arial" w:hAnsi="Arial" w:cs="Arial"/>
          <w:sz w:val="20"/>
          <w:szCs w:val="20"/>
        </w:rPr>
        <w:t xml:space="preserve">. Meta-analysis of two studies in the presence of heterogeneity with applications in rare diseases. Biometrical Journal, 00, 1-14 (2016b). </w:t>
      </w:r>
      <w:proofErr w:type="spellStart"/>
      <w:proofErr w:type="gramStart"/>
      <w:r w:rsidR="00BE6671" w:rsidRPr="00BE6671">
        <w:rPr>
          <w:rFonts w:ascii="Arial" w:hAnsi="Arial" w:cs="Arial"/>
          <w:sz w:val="20"/>
          <w:szCs w:val="20"/>
        </w:rPr>
        <w:t>doi</w:t>
      </w:r>
      <w:proofErr w:type="spellEnd"/>
      <w:proofErr w:type="gramEnd"/>
      <w:r w:rsidR="00BE6671" w:rsidRPr="00BE6671">
        <w:rPr>
          <w:rFonts w:ascii="Arial" w:hAnsi="Arial" w:cs="Arial"/>
          <w:sz w:val="20"/>
          <w:szCs w:val="20"/>
        </w:rPr>
        <w:t>:   10.1002/bimj.201500236.</w:t>
      </w:r>
      <w:r w:rsidR="00BE6671" w:rsidRPr="00BE6671">
        <w:rPr>
          <w:rFonts w:ascii="Arial" w:hAnsi="Arial" w:cs="Arial"/>
          <w:sz w:val="20"/>
          <w:szCs w:val="20"/>
        </w:rPr>
        <w:br/>
      </w:r>
      <w:r w:rsidR="00BE6671" w:rsidRPr="00BE6671">
        <w:rPr>
          <w:rFonts w:ascii="Arial" w:hAnsi="Arial" w:cs="Arial"/>
          <w:sz w:val="20"/>
          <w:szCs w:val="20"/>
        </w:rPr>
        <w:br/>
        <w:t xml:space="preserve">J. </w:t>
      </w:r>
      <w:proofErr w:type="spellStart"/>
      <w:r w:rsidR="00BE6671" w:rsidRPr="00BE6671">
        <w:rPr>
          <w:rFonts w:ascii="Arial" w:hAnsi="Arial" w:cs="Arial"/>
          <w:sz w:val="20"/>
          <w:szCs w:val="20"/>
        </w:rPr>
        <w:t>Hartung</w:t>
      </w:r>
      <w:proofErr w:type="spellEnd"/>
      <w:r w:rsidR="00BE6671" w:rsidRPr="00BE6671">
        <w:rPr>
          <w:rFonts w:ascii="Arial" w:hAnsi="Arial" w:cs="Arial"/>
          <w:sz w:val="20"/>
          <w:szCs w:val="20"/>
        </w:rPr>
        <w:t>, G. Knapp. On tests of the overall treatment effect in meta-analysis with normally distributed responses. Statistics in Medicine, 20(12), 1771-1782 (2001a). doi:10.1002/sim.791</w:t>
      </w:r>
      <w:r w:rsidR="00BE6671" w:rsidRPr="00BE6671">
        <w:rPr>
          <w:rFonts w:ascii="Arial" w:hAnsi="Arial" w:cs="Arial"/>
          <w:sz w:val="20"/>
          <w:szCs w:val="20"/>
        </w:rPr>
        <w:br/>
      </w:r>
      <w:r w:rsidR="00BE6671" w:rsidRPr="00BE6671">
        <w:rPr>
          <w:rFonts w:ascii="Arial" w:hAnsi="Arial" w:cs="Arial"/>
          <w:sz w:val="20"/>
          <w:szCs w:val="20"/>
        </w:rPr>
        <w:br/>
        <w:t xml:space="preserve">J. </w:t>
      </w:r>
      <w:proofErr w:type="spellStart"/>
      <w:r w:rsidR="00BE6671" w:rsidRPr="00BE6671">
        <w:rPr>
          <w:rFonts w:ascii="Arial" w:hAnsi="Arial" w:cs="Arial"/>
          <w:sz w:val="20"/>
          <w:szCs w:val="20"/>
        </w:rPr>
        <w:t>Hartung</w:t>
      </w:r>
      <w:proofErr w:type="spellEnd"/>
      <w:r w:rsidR="00BE6671" w:rsidRPr="00BE6671">
        <w:rPr>
          <w:rFonts w:ascii="Arial" w:hAnsi="Arial" w:cs="Arial"/>
          <w:sz w:val="20"/>
          <w:szCs w:val="20"/>
        </w:rPr>
        <w:t>, G. Knapp. A refined method for meta-analysis of controlled clinical trials with binary outcome. Statistics in Medicine, 20(24), 3875-3889 (2001b). doi:10.1002/sim.1009</w:t>
      </w:r>
      <w:r w:rsidR="00BE6671" w:rsidRPr="00BE6671">
        <w:rPr>
          <w:rFonts w:ascii="Arial" w:hAnsi="Arial" w:cs="Arial"/>
          <w:sz w:val="20"/>
          <w:szCs w:val="20"/>
        </w:rPr>
        <w:br/>
      </w:r>
      <w:r w:rsidR="00BE6671" w:rsidRPr="00BE6671">
        <w:rPr>
          <w:rFonts w:ascii="Arial" w:hAnsi="Arial" w:cs="Arial"/>
          <w:sz w:val="20"/>
          <w:szCs w:val="20"/>
        </w:rPr>
        <w:br/>
        <w:t xml:space="preserve">C. </w:t>
      </w:r>
      <w:proofErr w:type="spellStart"/>
      <w:r w:rsidR="00BE6671" w:rsidRPr="00BE6671">
        <w:rPr>
          <w:rFonts w:ascii="Arial" w:hAnsi="Arial" w:cs="Arial"/>
          <w:sz w:val="20"/>
          <w:szCs w:val="20"/>
        </w:rPr>
        <w:t>R¨over</w:t>
      </w:r>
      <w:proofErr w:type="spellEnd"/>
      <w:r w:rsidR="00BE6671" w:rsidRPr="00BE6671">
        <w:rPr>
          <w:rFonts w:ascii="Arial" w:hAnsi="Arial" w:cs="Arial"/>
          <w:sz w:val="20"/>
          <w:szCs w:val="20"/>
        </w:rPr>
        <w:t xml:space="preserve">, G. Knapp, and T. </w:t>
      </w:r>
      <w:proofErr w:type="spellStart"/>
      <w:r w:rsidR="00BE6671" w:rsidRPr="00BE6671">
        <w:rPr>
          <w:rFonts w:ascii="Arial" w:hAnsi="Arial" w:cs="Arial"/>
          <w:sz w:val="20"/>
          <w:szCs w:val="20"/>
        </w:rPr>
        <w:t>Friede</w:t>
      </w:r>
      <w:proofErr w:type="spellEnd"/>
      <w:r w:rsidR="00BE6671" w:rsidRPr="00BE6671">
        <w:rPr>
          <w:rFonts w:ascii="Arial" w:hAnsi="Arial" w:cs="Arial"/>
          <w:sz w:val="20"/>
          <w:szCs w:val="20"/>
        </w:rPr>
        <w:t xml:space="preserve">. </w:t>
      </w:r>
      <w:proofErr w:type="spellStart"/>
      <w:r w:rsidR="00BE6671" w:rsidRPr="00BE6671">
        <w:rPr>
          <w:rFonts w:ascii="Arial" w:hAnsi="Arial" w:cs="Arial"/>
          <w:sz w:val="20"/>
          <w:szCs w:val="20"/>
        </w:rPr>
        <w:t>Hartung-knapp-sidik-jonkman</w:t>
      </w:r>
      <w:proofErr w:type="spellEnd"/>
      <w:r w:rsidR="00BE6671" w:rsidRPr="00BE6671">
        <w:rPr>
          <w:rFonts w:ascii="Arial" w:hAnsi="Arial" w:cs="Arial"/>
          <w:sz w:val="20"/>
          <w:szCs w:val="20"/>
        </w:rPr>
        <w:t xml:space="preserve"> approach and its modification for random-effects meta-analysis with few studies. BMC Medical Research Methodology, 15(1), 99-105 (2015). </w:t>
      </w:r>
      <w:proofErr w:type="spellStart"/>
      <w:proofErr w:type="gramStart"/>
      <w:r w:rsidR="00BE6671" w:rsidRPr="00BE6671">
        <w:rPr>
          <w:rFonts w:ascii="Arial" w:hAnsi="Arial" w:cs="Arial"/>
          <w:sz w:val="20"/>
          <w:szCs w:val="20"/>
        </w:rPr>
        <w:t>doi</w:t>
      </w:r>
      <w:proofErr w:type="spellEnd"/>
      <w:proofErr w:type="gramEnd"/>
      <w:r w:rsidR="00BE6671" w:rsidRPr="00BE6671">
        <w:rPr>
          <w:rFonts w:ascii="Arial" w:hAnsi="Arial" w:cs="Arial"/>
          <w:sz w:val="20"/>
          <w:szCs w:val="20"/>
        </w:rPr>
        <w:t>: 10.1186/s12874-015-0091-1.</w:t>
      </w:r>
      <w:r w:rsidR="00BE6671" w:rsidRPr="00BE6671">
        <w:rPr>
          <w:rFonts w:ascii="Arial" w:hAnsi="Arial" w:cs="Arial"/>
          <w:sz w:val="20"/>
          <w:szCs w:val="20"/>
        </w:rPr>
        <w:br/>
      </w:r>
      <w:r w:rsidR="00BE6671" w:rsidRPr="00BE6671">
        <w:rPr>
          <w:rFonts w:ascii="Arial" w:hAnsi="Arial" w:cs="Arial"/>
          <w:sz w:val="20"/>
          <w:szCs w:val="20"/>
        </w:rPr>
        <w:br/>
      </w:r>
      <w:r w:rsidR="00BE6671" w:rsidRPr="00BE6671">
        <w:rPr>
          <w:rFonts w:ascii="Arial" w:hAnsi="Arial" w:cs="Arial"/>
          <w:sz w:val="20"/>
          <w:szCs w:val="20"/>
        </w:rPr>
        <w:lastRenderedPageBreak/>
        <w:t xml:space="preserve">K. </w:t>
      </w:r>
      <w:proofErr w:type="spellStart"/>
      <w:r w:rsidR="00BE6671" w:rsidRPr="00BE6671">
        <w:rPr>
          <w:rFonts w:ascii="Arial" w:hAnsi="Arial" w:cs="Arial"/>
          <w:sz w:val="20"/>
          <w:szCs w:val="20"/>
        </w:rPr>
        <w:t>Sidik</w:t>
      </w:r>
      <w:proofErr w:type="spellEnd"/>
      <w:r w:rsidR="00BE6671" w:rsidRPr="00BE6671">
        <w:rPr>
          <w:rFonts w:ascii="Arial" w:hAnsi="Arial" w:cs="Arial"/>
          <w:sz w:val="20"/>
          <w:szCs w:val="20"/>
        </w:rPr>
        <w:t xml:space="preserve">, J. N. </w:t>
      </w:r>
      <w:proofErr w:type="spellStart"/>
      <w:r w:rsidR="00BE6671" w:rsidRPr="00BE6671">
        <w:rPr>
          <w:rFonts w:ascii="Arial" w:hAnsi="Arial" w:cs="Arial"/>
          <w:sz w:val="20"/>
          <w:szCs w:val="20"/>
        </w:rPr>
        <w:t>Jonkman</w:t>
      </w:r>
      <w:proofErr w:type="spellEnd"/>
      <w:r w:rsidR="00BE6671" w:rsidRPr="00BE6671">
        <w:rPr>
          <w:rFonts w:ascii="Arial" w:hAnsi="Arial" w:cs="Arial"/>
          <w:sz w:val="20"/>
          <w:szCs w:val="20"/>
        </w:rPr>
        <w:t>. A simple confidence interval for meta-analysis. Statistics in Medicine</w:t>
      </w:r>
      <w:proofErr w:type="gramStart"/>
      <w:r w:rsidR="00BE6671" w:rsidRPr="00BE6671">
        <w:rPr>
          <w:rFonts w:ascii="Arial" w:hAnsi="Arial" w:cs="Arial"/>
          <w:sz w:val="20"/>
          <w:szCs w:val="20"/>
        </w:rPr>
        <w:t>,21</w:t>
      </w:r>
      <w:proofErr w:type="gramEnd"/>
      <w:r w:rsidR="00BE6671" w:rsidRPr="00BE6671">
        <w:rPr>
          <w:rFonts w:ascii="Arial" w:hAnsi="Arial" w:cs="Arial"/>
          <w:sz w:val="20"/>
          <w:szCs w:val="20"/>
        </w:rPr>
        <w:t xml:space="preserve">(21), 3153-3159 (2002). </w:t>
      </w:r>
      <w:proofErr w:type="spellStart"/>
      <w:proofErr w:type="gramStart"/>
      <w:r w:rsidR="00BE6671" w:rsidRPr="00BE6671">
        <w:rPr>
          <w:rFonts w:ascii="Arial" w:hAnsi="Arial" w:cs="Arial"/>
          <w:sz w:val="20"/>
          <w:szCs w:val="20"/>
        </w:rPr>
        <w:t>doi</w:t>
      </w:r>
      <w:proofErr w:type="spellEnd"/>
      <w:proofErr w:type="gramEnd"/>
      <w:r w:rsidR="00BE6671" w:rsidRPr="00BE6671">
        <w:rPr>
          <w:rFonts w:ascii="Arial" w:hAnsi="Arial" w:cs="Arial"/>
          <w:sz w:val="20"/>
          <w:szCs w:val="20"/>
        </w:rPr>
        <w:t>: 10.1002/sim.1262</w:t>
      </w:r>
    </w:p>
    <w:p w:rsidR="00BE6671" w:rsidRPr="00BE6671" w:rsidRDefault="00BE6671" w:rsidP="00BE6671">
      <w:pPr>
        <w:rPr>
          <w:rFonts w:ascii="Arial" w:hAnsi="Arial" w:cs="Arial"/>
          <w:sz w:val="20"/>
          <w:szCs w:val="20"/>
        </w:rPr>
      </w:pPr>
      <w:r w:rsidRPr="00BE6671">
        <w:rPr>
          <w:rFonts w:ascii="Arial" w:hAnsi="Arial" w:cs="Arial"/>
          <w:sz w:val="20"/>
          <w:szCs w:val="20"/>
        </w:rPr>
        <w:t xml:space="preserve">A.A. </w:t>
      </w:r>
      <w:proofErr w:type="spellStart"/>
      <w:r w:rsidRPr="00BE6671">
        <w:rPr>
          <w:rFonts w:ascii="Arial" w:hAnsi="Arial" w:cs="Arial"/>
          <w:sz w:val="20"/>
          <w:szCs w:val="20"/>
        </w:rPr>
        <w:t>Veroniki</w:t>
      </w:r>
      <w:proofErr w:type="spellEnd"/>
      <w:r w:rsidRPr="00BE6671">
        <w:rPr>
          <w:rFonts w:ascii="Arial" w:hAnsi="Arial" w:cs="Arial"/>
          <w:sz w:val="20"/>
          <w:szCs w:val="20"/>
        </w:rPr>
        <w:t xml:space="preserve">, D. Jackson, W. </w:t>
      </w:r>
      <w:proofErr w:type="spellStart"/>
      <w:r w:rsidRPr="00BE6671">
        <w:rPr>
          <w:rFonts w:ascii="Arial" w:hAnsi="Arial" w:cs="Arial"/>
          <w:sz w:val="20"/>
          <w:szCs w:val="20"/>
        </w:rPr>
        <w:t>Viechtbauer</w:t>
      </w:r>
      <w:proofErr w:type="spellEnd"/>
      <w:r w:rsidRPr="00BE6671">
        <w:rPr>
          <w:rFonts w:ascii="Arial" w:hAnsi="Arial" w:cs="Arial"/>
          <w:sz w:val="20"/>
          <w:szCs w:val="20"/>
        </w:rPr>
        <w:t xml:space="preserve">, R. Bender, J. Bowden, G. Knapp, O. </w:t>
      </w:r>
      <w:proofErr w:type="spellStart"/>
      <w:r w:rsidRPr="00BE6671">
        <w:rPr>
          <w:rFonts w:ascii="Arial" w:hAnsi="Arial" w:cs="Arial"/>
          <w:sz w:val="20"/>
          <w:szCs w:val="20"/>
        </w:rPr>
        <w:t>Kuss</w:t>
      </w:r>
      <w:proofErr w:type="spellEnd"/>
      <w:r w:rsidRPr="00BE6671">
        <w:rPr>
          <w:rFonts w:ascii="Arial" w:hAnsi="Arial" w:cs="Arial"/>
          <w:sz w:val="20"/>
          <w:szCs w:val="20"/>
        </w:rPr>
        <w:t xml:space="preserve">, J.P. Higgins, D. </w:t>
      </w:r>
      <w:proofErr w:type="spellStart"/>
      <w:r w:rsidRPr="00BE6671">
        <w:rPr>
          <w:rFonts w:ascii="Arial" w:hAnsi="Arial" w:cs="Arial"/>
          <w:sz w:val="20"/>
          <w:szCs w:val="20"/>
        </w:rPr>
        <w:t>Langan</w:t>
      </w:r>
      <w:proofErr w:type="spellEnd"/>
      <w:r w:rsidRPr="00BE6671">
        <w:rPr>
          <w:rFonts w:ascii="Arial" w:hAnsi="Arial" w:cs="Arial"/>
          <w:sz w:val="20"/>
          <w:szCs w:val="20"/>
        </w:rPr>
        <w:t xml:space="preserve">, and G. </w:t>
      </w:r>
      <w:proofErr w:type="spellStart"/>
      <w:r w:rsidRPr="00BE6671">
        <w:rPr>
          <w:rFonts w:ascii="Arial" w:hAnsi="Arial" w:cs="Arial"/>
          <w:sz w:val="20"/>
          <w:szCs w:val="20"/>
        </w:rPr>
        <w:t>Salanti</w:t>
      </w:r>
      <w:proofErr w:type="spellEnd"/>
      <w:r w:rsidRPr="00BE6671">
        <w:rPr>
          <w:rFonts w:ascii="Arial" w:hAnsi="Arial" w:cs="Arial"/>
          <w:sz w:val="20"/>
          <w:szCs w:val="20"/>
        </w:rPr>
        <w:t>.  Methods to estimate the between-study variance and its uncertainty in meta-analysis.  Research Synthesis Methods, 7(1):5579</w:t>
      </w:r>
      <w:proofErr w:type="gramStart"/>
      <w:r w:rsidRPr="00BE6671">
        <w:rPr>
          <w:rFonts w:ascii="Arial" w:hAnsi="Arial" w:cs="Arial"/>
          <w:sz w:val="20"/>
          <w:szCs w:val="20"/>
        </w:rPr>
        <w:t>,2016</w:t>
      </w:r>
      <w:proofErr w:type="gramEnd"/>
      <w:r w:rsidRPr="00BE6671">
        <w:rPr>
          <w:rFonts w:ascii="Arial" w:hAnsi="Arial" w:cs="Arial"/>
          <w:sz w:val="20"/>
          <w:szCs w:val="20"/>
        </w:rPr>
        <w:t xml:space="preserve">. </w:t>
      </w:r>
      <w:proofErr w:type="spellStart"/>
      <w:r w:rsidRPr="00BE6671">
        <w:rPr>
          <w:rFonts w:ascii="Arial" w:hAnsi="Arial" w:cs="Arial"/>
          <w:sz w:val="20"/>
          <w:szCs w:val="20"/>
        </w:rPr>
        <w:t>Doi</w:t>
      </w:r>
      <w:proofErr w:type="spellEnd"/>
      <w:r w:rsidRPr="00BE6671">
        <w:rPr>
          <w:rFonts w:ascii="Arial" w:hAnsi="Arial" w:cs="Arial"/>
          <w:sz w:val="20"/>
          <w:szCs w:val="20"/>
        </w:rPr>
        <w:t>:  10.1002/jrsm.1164.</w:t>
      </w:r>
    </w:p>
    <w:p w:rsidR="00BE6671" w:rsidRPr="00BE6671" w:rsidRDefault="00BE6671" w:rsidP="00BE6671">
      <w:pPr>
        <w:rPr>
          <w:rFonts w:asciiTheme="majorHAnsi" w:eastAsiaTheme="majorEastAsia" w:hAnsiTheme="majorHAnsi" w:cstheme="majorBidi"/>
          <w:i/>
          <w:iCs/>
          <w:color w:val="4A66AC" w:themeColor="accent1"/>
          <w:spacing w:val="15"/>
          <w:sz w:val="24"/>
          <w:szCs w:val="24"/>
        </w:rPr>
      </w:pPr>
      <w:r w:rsidRPr="00BE6671">
        <w:rPr>
          <w:rFonts w:asciiTheme="majorHAnsi" w:eastAsiaTheme="majorEastAsia" w:hAnsiTheme="majorHAnsi" w:cstheme="majorBidi"/>
          <w:i/>
          <w:iCs/>
          <w:color w:val="4A66AC" w:themeColor="accent1"/>
          <w:spacing w:val="15"/>
          <w:sz w:val="24"/>
          <w:szCs w:val="24"/>
        </w:rPr>
        <w:t xml:space="preserve">Eftychia Eirini Psarelli (Liverpool Cancer Trials Unit, University of Liverpool), Trevor Cox (Liverpool Cancer Trials Unit), </w:t>
      </w:r>
      <w:proofErr w:type="spellStart"/>
      <w:r w:rsidRPr="00BE6671">
        <w:rPr>
          <w:rFonts w:asciiTheme="majorHAnsi" w:eastAsiaTheme="majorEastAsia" w:hAnsiTheme="majorHAnsi" w:cstheme="majorBidi"/>
          <w:i/>
          <w:iCs/>
          <w:color w:val="4A66AC" w:themeColor="accent1"/>
          <w:spacing w:val="15"/>
          <w:sz w:val="24"/>
          <w:szCs w:val="24"/>
        </w:rPr>
        <w:t>Lakshminarayan</w:t>
      </w:r>
      <w:proofErr w:type="spellEnd"/>
      <w:r w:rsidRPr="00BE6671">
        <w:rPr>
          <w:rFonts w:asciiTheme="majorHAnsi" w:eastAsiaTheme="majorEastAsia" w:hAnsiTheme="majorHAnsi" w:cstheme="majorBidi"/>
          <w:i/>
          <w:iCs/>
          <w:color w:val="4A66AC" w:themeColor="accent1"/>
          <w:spacing w:val="15"/>
          <w:sz w:val="24"/>
          <w:szCs w:val="24"/>
        </w:rPr>
        <w:t xml:space="preserve"> </w:t>
      </w:r>
      <w:proofErr w:type="spellStart"/>
      <w:r w:rsidRPr="00BE6671">
        <w:rPr>
          <w:rFonts w:asciiTheme="majorHAnsi" w:eastAsiaTheme="majorEastAsia" w:hAnsiTheme="majorHAnsi" w:cstheme="majorBidi"/>
          <w:i/>
          <w:iCs/>
          <w:color w:val="4A66AC" w:themeColor="accent1"/>
          <w:spacing w:val="15"/>
          <w:sz w:val="24"/>
          <w:szCs w:val="24"/>
        </w:rPr>
        <w:t>Ranganath</w:t>
      </w:r>
      <w:proofErr w:type="spellEnd"/>
      <w:r w:rsidRPr="00BE6671">
        <w:rPr>
          <w:rFonts w:asciiTheme="majorHAnsi" w:eastAsiaTheme="majorEastAsia" w:hAnsiTheme="majorHAnsi" w:cstheme="majorBidi"/>
          <w:i/>
          <w:iCs/>
          <w:color w:val="4A66AC" w:themeColor="accent1"/>
          <w:spacing w:val="15"/>
          <w:sz w:val="24"/>
          <w:szCs w:val="24"/>
        </w:rPr>
        <w:t xml:space="preserve"> (Royal Liverpool University Hospital)</w:t>
      </w:r>
    </w:p>
    <w:p w:rsidR="00BE6671" w:rsidRPr="00BE6671" w:rsidRDefault="00BE6671" w:rsidP="00BE6671">
      <w:pPr>
        <w:pStyle w:val="Heading2"/>
      </w:pPr>
      <w:bookmarkStart w:id="31" w:name="_Toc480873891"/>
      <w:r w:rsidRPr="00BE6671">
        <w:t>Designing trial outcomes for rare diseases</w:t>
      </w:r>
      <w:bookmarkEnd w:id="31"/>
    </w:p>
    <w:p w:rsidR="00BE6671" w:rsidRPr="00BE6671" w:rsidRDefault="00BE6671" w:rsidP="00BE6671">
      <w:pPr>
        <w:rPr>
          <w:rFonts w:ascii="Arial" w:hAnsi="Arial" w:cs="Arial"/>
          <w:sz w:val="20"/>
          <w:szCs w:val="20"/>
        </w:rPr>
      </w:pPr>
      <w:r w:rsidRPr="00BE6671">
        <w:rPr>
          <w:rFonts w:ascii="Arial" w:hAnsi="Arial" w:cs="Arial"/>
          <w:sz w:val="20"/>
          <w:szCs w:val="20"/>
        </w:rPr>
        <w:t xml:space="preserve">The selection of appropriate endpoints is of paramount importance for a clinical trial to meet its objectives. For some diseases it is difficult to choose a single endpoint or a few multiple endpoints that “measure” the disease from which a comparison of treatments can be made. This can be especially true for some rare diseases, where a major challenge in clinical trial design is the lack of a validated well-characterised efficacy endpoint. </w:t>
      </w:r>
      <w:r w:rsidRPr="00BE6671">
        <w:rPr>
          <w:rFonts w:ascii="Arial" w:hAnsi="Arial" w:cs="Arial"/>
          <w:sz w:val="20"/>
          <w:szCs w:val="20"/>
        </w:rPr>
        <w:br/>
      </w:r>
      <w:r w:rsidRPr="00BE6671">
        <w:rPr>
          <w:rFonts w:ascii="Arial" w:hAnsi="Arial" w:cs="Arial"/>
          <w:sz w:val="20"/>
          <w:szCs w:val="20"/>
        </w:rPr>
        <w:br/>
        <w:t xml:space="preserve">In order to assess disease severity in people with a rare condition such as </w:t>
      </w:r>
      <w:proofErr w:type="spellStart"/>
      <w:r w:rsidRPr="00BE6671">
        <w:rPr>
          <w:rFonts w:ascii="Arial" w:hAnsi="Arial" w:cs="Arial"/>
          <w:sz w:val="20"/>
          <w:szCs w:val="20"/>
        </w:rPr>
        <w:t>alkaptonuria</w:t>
      </w:r>
      <w:proofErr w:type="spellEnd"/>
      <w:r w:rsidRPr="00BE6671">
        <w:rPr>
          <w:rFonts w:ascii="Arial" w:hAnsi="Arial" w:cs="Arial"/>
          <w:sz w:val="20"/>
          <w:szCs w:val="20"/>
        </w:rPr>
        <w:t xml:space="preserve"> (AKU) - an orphan inborn </w:t>
      </w:r>
      <w:proofErr w:type="spellStart"/>
      <w:r w:rsidRPr="00BE6671">
        <w:rPr>
          <w:rFonts w:ascii="Arial" w:hAnsi="Arial" w:cs="Arial"/>
          <w:sz w:val="20"/>
          <w:szCs w:val="20"/>
        </w:rPr>
        <w:t>homogentisate</w:t>
      </w:r>
      <w:proofErr w:type="spellEnd"/>
      <w:r w:rsidRPr="00BE6671">
        <w:rPr>
          <w:rFonts w:ascii="Arial" w:hAnsi="Arial" w:cs="Arial"/>
          <w:sz w:val="20"/>
          <w:szCs w:val="20"/>
        </w:rPr>
        <w:t xml:space="preserve"> dioxygenase enzyme deficiency resulting in accumulation of </w:t>
      </w:r>
      <w:proofErr w:type="spellStart"/>
      <w:r w:rsidRPr="00BE6671">
        <w:rPr>
          <w:rFonts w:ascii="Arial" w:hAnsi="Arial" w:cs="Arial"/>
          <w:sz w:val="20"/>
          <w:szCs w:val="20"/>
        </w:rPr>
        <w:t>homogentisic</w:t>
      </w:r>
      <w:proofErr w:type="spellEnd"/>
      <w:r w:rsidRPr="00BE6671">
        <w:rPr>
          <w:rFonts w:ascii="Arial" w:hAnsi="Arial" w:cs="Arial"/>
          <w:sz w:val="20"/>
          <w:szCs w:val="20"/>
        </w:rPr>
        <w:t xml:space="preserve"> acid - a new tool was developed. The AKU Severity Score Index (AKUSSI) incorporates multiple, clinically meaningful outcomes that can be described in a single score. AKUSSI consists of both subjective and objective features that have been selected on current knowledge of the disease and it is sensitive to all morbid features of the condition. This score is a quantifiable, multidisciplinary assessment system, with the potential of reflecting changes in disease severity over time. Clinical experts, patients and statisticians were part of the development team.</w:t>
      </w:r>
    </w:p>
    <w:p w:rsidR="00BE6671" w:rsidRPr="00BE6671" w:rsidRDefault="00BE6671" w:rsidP="00BE6671">
      <w:pPr>
        <w:rPr>
          <w:rFonts w:ascii="Arial" w:hAnsi="Arial" w:cs="Arial"/>
          <w:sz w:val="20"/>
          <w:szCs w:val="20"/>
        </w:rPr>
      </w:pPr>
      <w:r w:rsidRPr="00BE6671">
        <w:rPr>
          <w:rFonts w:ascii="Arial" w:hAnsi="Arial" w:cs="Arial"/>
          <w:sz w:val="20"/>
          <w:szCs w:val="20"/>
        </w:rPr>
        <w:t>Tools like AKUSSI that describe disease manifestations can be used to compare disease across patients at different time points for other complex and multi-systemic diseases. Details and rationale of the AKUSSI tool that is now used as an outcome in a Phase III efficacy study (SONIA 2) will be described, with special attention to issues arising from the rarity of the disease.</w:t>
      </w:r>
    </w:p>
    <w:p w:rsidR="005754C6" w:rsidRDefault="005754C6">
      <w:pPr>
        <w:rPr>
          <w:rFonts w:ascii="Arial" w:hAnsi="Arial" w:cs="Arial"/>
          <w:sz w:val="20"/>
          <w:szCs w:val="20"/>
        </w:rPr>
      </w:pPr>
      <w:r>
        <w:rPr>
          <w:rFonts w:ascii="Arial" w:hAnsi="Arial" w:cs="Arial"/>
          <w:sz w:val="20"/>
          <w:szCs w:val="20"/>
        </w:rPr>
        <w:br w:type="page"/>
      </w:r>
    </w:p>
    <w:p w:rsidR="00BD152E" w:rsidRDefault="00BD152E" w:rsidP="00BD152E">
      <w:pPr>
        <w:pStyle w:val="Heading1"/>
      </w:pPr>
      <w:bookmarkStart w:id="32" w:name="_Toc480873892"/>
      <w:r>
        <w:lastRenderedPageBreak/>
        <w:t>Useful information</w:t>
      </w:r>
      <w:bookmarkEnd w:id="32"/>
    </w:p>
    <w:p w:rsidR="00BD152E" w:rsidRDefault="00BD152E" w:rsidP="00BD152E"/>
    <w:p w:rsidR="00BD152E" w:rsidRPr="006D49B6" w:rsidRDefault="00BD152E" w:rsidP="00BD152E">
      <w:pPr>
        <w:rPr>
          <w:sz w:val="20"/>
          <w:szCs w:val="20"/>
        </w:rPr>
      </w:pPr>
      <w:r w:rsidRPr="006D49B6">
        <w:rPr>
          <w:sz w:val="20"/>
          <w:szCs w:val="20"/>
        </w:rPr>
        <w:t>Conference venue:</w:t>
      </w:r>
    </w:p>
    <w:p w:rsidR="00BD152E" w:rsidRPr="006D49B6" w:rsidRDefault="00BD152E" w:rsidP="00BD152E">
      <w:pPr>
        <w:rPr>
          <w:sz w:val="20"/>
          <w:szCs w:val="20"/>
        </w:rPr>
      </w:pPr>
      <w:r w:rsidRPr="006D49B6">
        <w:rPr>
          <w:sz w:val="20"/>
          <w:szCs w:val="20"/>
        </w:rPr>
        <w:t xml:space="preserve">Scarman, University of Warwick, Coventry </w:t>
      </w:r>
      <w:r w:rsidR="00B148BD">
        <w:rPr>
          <w:rFonts w:cs="Arial"/>
        </w:rPr>
        <w:t>CV4 7SH</w:t>
      </w:r>
    </w:p>
    <w:p w:rsidR="00BD152E" w:rsidRPr="006D49B6" w:rsidRDefault="00BD152E" w:rsidP="00BD152E">
      <w:pPr>
        <w:rPr>
          <w:sz w:val="20"/>
          <w:szCs w:val="20"/>
        </w:rPr>
      </w:pPr>
      <w:r w:rsidRPr="006D49B6">
        <w:rPr>
          <w:sz w:val="20"/>
          <w:szCs w:val="20"/>
        </w:rPr>
        <w:t xml:space="preserve">Tel:  </w:t>
      </w:r>
      <w:r w:rsidR="00B148BD">
        <w:rPr>
          <w:rFonts w:cs="Arial"/>
        </w:rPr>
        <w:t xml:space="preserve"> </w:t>
      </w:r>
      <w:r w:rsidR="00B148BD">
        <w:rPr>
          <w:rFonts w:ascii="Lato" w:hAnsi="Lato" w:cs="Arial"/>
          <w:color w:val="383838"/>
          <w:sz w:val="21"/>
          <w:szCs w:val="21"/>
        </w:rPr>
        <w:t>+44 (0) 24 7622 1111</w:t>
      </w:r>
    </w:p>
    <w:p w:rsidR="00BD152E" w:rsidRPr="006D49B6" w:rsidRDefault="00BD152E" w:rsidP="00BD152E">
      <w:pPr>
        <w:rPr>
          <w:sz w:val="20"/>
          <w:szCs w:val="20"/>
        </w:rPr>
      </w:pPr>
      <w:r w:rsidRPr="006D49B6">
        <w:rPr>
          <w:sz w:val="20"/>
          <w:szCs w:val="20"/>
        </w:rPr>
        <w:t>Parking is available at the venue (exit by code</w:t>
      </w:r>
      <w:r w:rsidR="009C12CE">
        <w:rPr>
          <w:sz w:val="20"/>
          <w:szCs w:val="20"/>
        </w:rPr>
        <w:t>, available from reception</w:t>
      </w:r>
      <w:r w:rsidRPr="006D49B6">
        <w:rPr>
          <w:sz w:val="20"/>
          <w:szCs w:val="20"/>
        </w:rPr>
        <w:t>)</w:t>
      </w:r>
    </w:p>
    <w:p w:rsidR="00BD152E" w:rsidRPr="006D49B6" w:rsidRDefault="00BD152E" w:rsidP="00BD152E">
      <w:pPr>
        <w:rPr>
          <w:sz w:val="20"/>
          <w:szCs w:val="20"/>
        </w:rPr>
      </w:pPr>
    </w:p>
    <w:p w:rsidR="00BD152E" w:rsidRPr="006D49B6" w:rsidRDefault="00BD152E" w:rsidP="00BD152E">
      <w:pPr>
        <w:rPr>
          <w:sz w:val="20"/>
          <w:szCs w:val="20"/>
        </w:rPr>
      </w:pPr>
      <w:r w:rsidRPr="006D49B6">
        <w:rPr>
          <w:sz w:val="20"/>
          <w:szCs w:val="20"/>
        </w:rPr>
        <w:t>Conference organiser:</w:t>
      </w:r>
    </w:p>
    <w:p w:rsidR="00BD152E" w:rsidRPr="006D49B6" w:rsidRDefault="00BD152E" w:rsidP="00BD152E">
      <w:pPr>
        <w:rPr>
          <w:sz w:val="20"/>
          <w:szCs w:val="20"/>
        </w:rPr>
      </w:pPr>
      <w:r w:rsidRPr="006D49B6">
        <w:rPr>
          <w:sz w:val="20"/>
          <w:szCs w:val="20"/>
        </w:rPr>
        <w:t>Sue Peach, +44(276) 150507</w:t>
      </w:r>
    </w:p>
    <w:p w:rsidR="00BD152E" w:rsidRPr="006D49B6" w:rsidRDefault="00BD152E" w:rsidP="00BD152E">
      <w:pPr>
        <w:rPr>
          <w:sz w:val="20"/>
          <w:szCs w:val="20"/>
        </w:rPr>
      </w:pPr>
      <w:r w:rsidRPr="006D49B6">
        <w:rPr>
          <w:sz w:val="20"/>
          <w:szCs w:val="20"/>
        </w:rPr>
        <w:t xml:space="preserve">Email:  </w:t>
      </w:r>
      <w:hyperlink r:id="rId15" w:history="1">
        <w:r w:rsidRPr="006D49B6">
          <w:rPr>
            <w:rStyle w:val="Hyperlink"/>
            <w:sz w:val="20"/>
            <w:szCs w:val="20"/>
          </w:rPr>
          <w:t>S.E.Peach@warwick.ac.uk</w:t>
        </w:r>
      </w:hyperlink>
      <w:r w:rsidRPr="006D49B6">
        <w:rPr>
          <w:sz w:val="20"/>
          <w:szCs w:val="20"/>
        </w:rPr>
        <w:t xml:space="preserve"> </w:t>
      </w:r>
    </w:p>
    <w:p w:rsidR="00BD152E" w:rsidRPr="006D49B6" w:rsidRDefault="00BD152E" w:rsidP="00BD152E">
      <w:pPr>
        <w:rPr>
          <w:sz w:val="20"/>
          <w:szCs w:val="20"/>
        </w:rPr>
      </w:pPr>
    </w:p>
    <w:p w:rsidR="00BD152E" w:rsidRPr="006D49B6" w:rsidRDefault="00BD152E" w:rsidP="00BD152E">
      <w:pPr>
        <w:rPr>
          <w:sz w:val="20"/>
          <w:szCs w:val="20"/>
        </w:rPr>
      </w:pPr>
      <w:r w:rsidRPr="006D49B6">
        <w:rPr>
          <w:sz w:val="20"/>
          <w:szCs w:val="20"/>
        </w:rPr>
        <w:t>Travel information:</w:t>
      </w:r>
    </w:p>
    <w:p w:rsidR="00BD152E" w:rsidRPr="006D49B6" w:rsidRDefault="00BD152E" w:rsidP="00BD152E">
      <w:pPr>
        <w:rPr>
          <w:sz w:val="20"/>
          <w:szCs w:val="20"/>
        </w:rPr>
      </w:pPr>
      <w:r w:rsidRPr="006D49B6">
        <w:rPr>
          <w:sz w:val="20"/>
          <w:szCs w:val="20"/>
        </w:rPr>
        <w:t>Nearest airport:  Birmingham International</w:t>
      </w:r>
    </w:p>
    <w:p w:rsidR="00BD152E" w:rsidRDefault="00BD152E" w:rsidP="00BD152E">
      <w:pPr>
        <w:rPr>
          <w:sz w:val="20"/>
          <w:szCs w:val="20"/>
        </w:rPr>
      </w:pPr>
      <w:r w:rsidRPr="006D49B6">
        <w:rPr>
          <w:sz w:val="20"/>
          <w:szCs w:val="20"/>
        </w:rPr>
        <w:t>Nearest train station:  Coventry</w:t>
      </w:r>
    </w:p>
    <w:p w:rsidR="008B5E1B" w:rsidRDefault="00EC339E" w:rsidP="008B5E1B">
      <w:pPr>
        <w:rPr>
          <w:sz w:val="20"/>
          <w:szCs w:val="20"/>
        </w:rPr>
      </w:pPr>
      <w:r>
        <w:rPr>
          <w:sz w:val="20"/>
          <w:szCs w:val="20"/>
        </w:rPr>
        <w:t xml:space="preserve">Taxi:  </w:t>
      </w:r>
    </w:p>
    <w:p w:rsidR="008B5E1B" w:rsidRDefault="008B5E1B" w:rsidP="008B5E1B">
      <w:pPr>
        <w:rPr>
          <w:sz w:val="20"/>
          <w:szCs w:val="20"/>
        </w:rPr>
      </w:pPr>
      <w:r w:rsidRPr="008B5E1B">
        <w:rPr>
          <w:sz w:val="20"/>
          <w:szCs w:val="20"/>
        </w:rPr>
        <w:t>Central Taxis Coventry Ltd</w:t>
      </w:r>
      <w:r>
        <w:rPr>
          <w:sz w:val="20"/>
          <w:szCs w:val="20"/>
        </w:rPr>
        <w:t xml:space="preserve"> – </w:t>
      </w:r>
      <w:proofErr w:type="spellStart"/>
      <w:proofErr w:type="gramStart"/>
      <w:r>
        <w:rPr>
          <w:sz w:val="20"/>
          <w:szCs w:val="20"/>
        </w:rPr>
        <w:t>tel</w:t>
      </w:r>
      <w:proofErr w:type="spellEnd"/>
      <w:r>
        <w:rPr>
          <w:sz w:val="20"/>
          <w:szCs w:val="20"/>
        </w:rPr>
        <w:t xml:space="preserve">  +</w:t>
      </w:r>
      <w:proofErr w:type="gramEnd"/>
      <w:r>
        <w:rPr>
          <w:sz w:val="20"/>
          <w:szCs w:val="20"/>
        </w:rPr>
        <w:t>44 (0)</w:t>
      </w:r>
      <w:r w:rsidRPr="008B5E1B">
        <w:rPr>
          <w:sz w:val="20"/>
          <w:szCs w:val="20"/>
        </w:rPr>
        <w:t xml:space="preserve"> 24 7633 3333</w:t>
      </w:r>
    </w:p>
    <w:p w:rsidR="008B5E1B" w:rsidRPr="008B5E1B" w:rsidRDefault="008B5E1B" w:rsidP="008B5E1B">
      <w:pPr>
        <w:spacing w:after="0" w:line="240" w:lineRule="auto"/>
        <w:rPr>
          <w:sz w:val="20"/>
          <w:szCs w:val="20"/>
        </w:rPr>
      </w:pPr>
      <w:r w:rsidRPr="008B5E1B">
        <w:rPr>
          <w:sz w:val="20"/>
          <w:szCs w:val="20"/>
        </w:rPr>
        <w:t>Trinity Street Taxis</w:t>
      </w:r>
      <w:r>
        <w:rPr>
          <w:sz w:val="20"/>
          <w:szCs w:val="20"/>
        </w:rPr>
        <w:t xml:space="preserve"> – </w:t>
      </w:r>
      <w:proofErr w:type="spellStart"/>
      <w:r>
        <w:rPr>
          <w:sz w:val="20"/>
          <w:szCs w:val="20"/>
        </w:rPr>
        <w:t>tel</w:t>
      </w:r>
      <w:proofErr w:type="spellEnd"/>
      <w:r>
        <w:rPr>
          <w:sz w:val="20"/>
          <w:szCs w:val="20"/>
        </w:rPr>
        <w:t xml:space="preserve"> +44 (0) </w:t>
      </w:r>
      <w:r w:rsidRPr="008B5E1B">
        <w:rPr>
          <w:sz w:val="20"/>
          <w:szCs w:val="20"/>
        </w:rPr>
        <w:t>24 7699 9999</w:t>
      </w:r>
    </w:p>
    <w:p w:rsidR="008B5E1B" w:rsidRPr="008B5E1B" w:rsidRDefault="008B5E1B" w:rsidP="008B5E1B">
      <w:pPr>
        <w:spacing w:after="0" w:line="240" w:lineRule="auto"/>
        <w:rPr>
          <w:rFonts w:ascii="Arial" w:eastAsia="Times New Roman" w:hAnsi="Arial" w:cs="Arial"/>
          <w:color w:val="222222"/>
          <w:sz w:val="27"/>
          <w:szCs w:val="27"/>
          <w:lang w:eastAsia="en-GB"/>
        </w:rPr>
      </w:pPr>
      <w:r>
        <w:rPr>
          <w:rFonts w:ascii="Arial" w:eastAsia="Times New Roman" w:hAnsi="Arial" w:cs="Arial"/>
          <w:color w:val="222222"/>
          <w:sz w:val="27"/>
          <w:szCs w:val="27"/>
          <w:lang w:eastAsia="en-GB"/>
        </w:rPr>
        <w:t xml:space="preserve"> </w:t>
      </w:r>
    </w:p>
    <w:p w:rsidR="00EC339E" w:rsidRPr="006D49B6" w:rsidRDefault="00EC339E" w:rsidP="00BD152E">
      <w:pPr>
        <w:rPr>
          <w:sz w:val="20"/>
          <w:szCs w:val="20"/>
        </w:rPr>
      </w:pPr>
    </w:p>
    <w:p w:rsidR="00902FAF" w:rsidRPr="00902FAF" w:rsidRDefault="00902FAF" w:rsidP="00902FAF">
      <w:pPr>
        <w:rPr>
          <w:rFonts w:ascii="Arial" w:hAnsi="Arial" w:cs="Arial"/>
          <w:sz w:val="20"/>
          <w:szCs w:val="20"/>
        </w:rPr>
      </w:pPr>
      <w:r w:rsidRPr="00902FAF">
        <w:rPr>
          <w:rFonts w:ascii="Arial" w:hAnsi="Arial" w:cs="Arial"/>
          <w:sz w:val="20"/>
          <w:szCs w:val="20"/>
        </w:rPr>
        <w:br/>
      </w:r>
    </w:p>
    <w:p w:rsidR="00902FAF" w:rsidRPr="00902FAF" w:rsidRDefault="00902FAF" w:rsidP="00902FAF">
      <w:pPr>
        <w:rPr>
          <w:rFonts w:ascii="Arial" w:hAnsi="Arial" w:cs="Arial"/>
          <w:sz w:val="20"/>
          <w:szCs w:val="20"/>
        </w:rPr>
      </w:pPr>
    </w:p>
    <w:p w:rsidR="00902FAF" w:rsidRPr="00902FAF" w:rsidRDefault="00902FAF" w:rsidP="00902FAF">
      <w:pPr>
        <w:rPr>
          <w:rFonts w:ascii="Arial" w:hAnsi="Arial" w:cs="Arial"/>
          <w:sz w:val="20"/>
          <w:szCs w:val="20"/>
        </w:rPr>
      </w:pPr>
    </w:p>
    <w:p w:rsidR="00F968EB" w:rsidRPr="00F968EB" w:rsidRDefault="00F968EB" w:rsidP="00F968EB">
      <w:pPr>
        <w:rPr>
          <w:rFonts w:ascii="Arial" w:hAnsi="Arial" w:cs="Arial"/>
          <w:sz w:val="20"/>
          <w:szCs w:val="20"/>
          <w:lang w:val="de-DE"/>
        </w:rPr>
      </w:pPr>
    </w:p>
    <w:p w:rsidR="00F968EB" w:rsidRPr="00F968EB" w:rsidRDefault="00F968EB" w:rsidP="00F968EB">
      <w:pPr>
        <w:rPr>
          <w:rFonts w:asciiTheme="majorHAnsi" w:eastAsiaTheme="majorEastAsia" w:hAnsiTheme="majorHAnsi" w:cstheme="majorBidi"/>
          <w:i/>
          <w:iCs/>
          <w:color w:val="4A66AC" w:themeColor="accent1"/>
          <w:spacing w:val="15"/>
          <w:sz w:val="24"/>
          <w:szCs w:val="24"/>
        </w:rPr>
      </w:pPr>
    </w:p>
    <w:p w:rsidR="00F968EB" w:rsidRPr="00F968EB" w:rsidRDefault="00F968EB" w:rsidP="00F968EB"/>
    <w:p w:rsidR="00F968EB" w:rsidRPr="00F968EB" w:rsidRDefault="00F968EB" w:rsidP="00F968EB"/>
    <w:p w:rsidR="00F968EB" w:rsidRPr="00F968EB" w:rsidRDefault="00F968EB" w:rsidP="00F968EB">
      <w:pPr>
        <w:pStyle w:val="Heading2"/>
      </w:pPr>
    </w:p>
    <w:sectPr w:rsidR="00F968EB" w:rsidRPr="00F968EB" w:rsidSect="005E1E22">
      <w:pgSz w:w="11906" w:h="16838"/>
      <w:pgMar w:top="1440" w:right="1440" w:bottom="144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339E" w:rsidRDefault="00EC339E" w:rsidP="00514AB6">
      <w:pPr>
        <w:spacing w:after="0" w:line="240" w:lineRule="auto"/>
      </w:pPr>
      <w:r>
        <w:separator/>
      </w:r>
    </w:p>
  </w:endnote>
  <w:endnote w:type="continuationSeparator" w:id="0">
    <w:p w:rsidR="00EC339E" w:rsidRDefault="00EC339E" w:rsidP="00514A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Lato">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7187050"/>
      <w:docPartObj>
        <w:docPartGallery w:val="Page Numbers (Bottom of Page)"/>
        <w:docPartUnique/>
      </w:docPartObj>
    </w:sdtPr>
    <w:sdtEndPr>
      <w:rPr>
        <w:noProof/>
      </w:rPr>
    </w:sdtEndPr>
    <w:sdtContent>
      <w:p w:rsidR="00EC339E" w:rsidRDefault="00EC339E">
        <w:pPr>
          <w:pStyle w:val="Footer"/>
          <w:jc w:val="center"/>
        </w:pPr>
        <w:r>
          <w:fldChar w:fldCharType="begin"/>
        </w:r>
        <w:r>
          <w:instrText xml:space="preserve"> PAGE   \* MERGEFORMAT </w:instrText>
        </w:r>
        <w:r>
          <w:fldChar w:fldCharType="separate"/>
        </w:r>
        <w:r w:rsidR="003F4CB0">
          <w:rPr>
            <w:noProof/>
          </w:rPr>
          <w:t>2</w:t>
        </w:r>
        <w:r>
          <w:rPr>
            <w:noProof/>
          </w:rPr>
          <w:fldChar w:fldCharType="end"/>
        </w:r>
      </w:p>
    </w:sdtContent>
  </w:sdt>
  <w:p w:rsidR="00EC339E" w:rsidRDefault="00EC33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39E" w:rsidRDefault="00EC339E">
    <w:pPr>
      <w:pStyle w:val="Footer"/>
      <w:jc w:val="center"/>
      <w:rPr>
        <w:caps/>
        <w:noProof/>
        <w:color w:val="4A66AC" w:themeColor="accent1"/>
      </w:rPr>
    </w:pPr>
    <w:r>
      <w:rPr>
        <w:caps/>
        <w:color w:val="4A66AC" w:themeColor="accent1"/>
      </w:rPr>
      <w:fldChar w:fldCharType="begin"/>
    </w:r>
    <w:r>
      <w:rPr>
        <w:caps/>
        <w:color w:val="4A66AC" w:themeColor="accent1"/>
      </w:rPr>
      <w:instrText xml:space="preserve"> PAGE   \* MERGEFORMAT </w:instrText>
    </w:r>
    <w:r>
      <w:rPr>
        <w:caps/>
        <w:color w:val="4A66AC" w:themeColor="accent1"/>
      </w:rPr>
      <w:fldChar w:fldCharType="separate"/>
    </w:r>
    <w:r w:rsidR="003F4CB0">
      <w:rPr>
        <w:caps/>
        <w:noProof/>
        <w:color w:val="4A66AC" w:themeColor="accent1"/>
      </w:rPr>
      <w:t>6</w:t>
    </w:r>
    <w:r>
      <w:rPr>
        <w:caps/>
        <w:noProof/>
        <w:color w:val="4A66AC" w:themeColor="accent1"/>
      </w:rPr>
      <w:fldChar w:fldCharType="end"/>
    </w:r>
  </w:p>
  <w:p w:rsidR="00EC339E" w:rsidRDefault="00EC33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339E" w:rsidRDefault="00EC339E" w:rsidP="00514AB6">
      <w:pPr>
        <w:spacing w:after="0" w:line="240" w:lineRule="auto"/>
      </w:pPr>
      <w:r>
        <w:separator/>
      </w:r>
    </w:p>
  </w:footnote>
  <w:footnote w:type="continuationSeparator" w:id="0">
    <w:p w:rsidR="00EC339E" w:rsidRDefault="00EC339E" w:rsidP="00514A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szCs w:val="20"/>
      </w:rPr>
      <w:alias w:val="Title"/>
      <w:tag w:val=""/>
      <w:id w:val="983356832"/>
      <w:dataBinding w:prefixMappings="xmlns:ns0='http://purl.org/dc/elements/1.1/' xmlns:ns1='http://schemas.openxmlformats.org/package/2006/metadata/core-properties' " w:xpath="/ns1:coreProperties[1]/ns0:title[1]" w:storeItemID="{6C3C8BC8-F283-45AE-878A-BAB7291924A1}"/>
      <w:text/>
    </w:sdtPr>
    <w:sdtEndPr/>
    <w:sdtContent>
      <w:p w:rsidR="00EC339E" w:rsidRPr="00C74E70" w:rsidRDefault="00EC339E" w:rsidP="00C74E70">
        <w:pPr>
          <w:pStyle w:val="Header"/>
          <w:jc w:val="center"/>
          <w:rPr>
            <w:sz w:val="20"/>
            <w:szCs w:val="20"/>
          </w:rPr>
        </w:pPr>
        <w:proofErr w:type="spellStart"/>
        <w:r>
          <w:rPr>
            <w:sz w:val="20"/>
            <w:szCs w:val="20"/>
          </w:rPr>
          <w:t>InSPiRe</w:t>
        </w:r>
        <w:proofErr w:type="spellEnd"/>
        <w:r>
          <w:rPr>
            <w:sz w:val="20"/>
            <w:szCs w:val="20"/>
          </w:rPr>
          <w:t xml:space="preserve"> </w:t>
        </w:r>
        <w:r w:rsidRPr="00C74E70">
          <w:rPr>
            <w:sz w:val="20"/>
            <w:szCs w:val="20"/>
          </w:rPr>
          <w:t>Conference on Methodology for Clinical Trials in Small Populations and Rare Diseases</w:t>
        </w:r>
      </w:p>
    </w:sdtContent>
  </w:sdt>
  <w:sdt>
    <w:sdtPr>
      <w:rPr>
        <w:sz w:val="20"/>
        <w:szCs w:val="20"/>
      </w:rPr>
      <w:alias w:val="Subtitle"/>
      <w:tag w:val=""/>
      <w:id w:val="-734940693"/>
      <w:dataBinding w:prefixMappings="xmlns:ns0='http://purl.org/dc/elements/1.1/' xmlns:ns1='http://schemas.openxmlformats.org/package/2006/metadata/core-properties' " w:xpath="/ns1:coreProperties[1]/ns0:subject[1]" w:storeItemID="{6C3C8BC8-F283-45AE-878A-BAB7291924A1}"/>
      <w:text/>
    </w:sdtPr>
    <w:sdtEndPr/>
    <w:sdtContent>
      <w:p w:rsidR="00EC339E" w:rsidRPr="00C74E70" w:rsidRDefault="00EC339E" w:rsidP="00C74E70">
        <w:pPr>
          <w:pStyle w:val="Header"/>
          <w:jc w:val="center"/>
          <w:rPr>
            <w:sz w:val="20"/>
            <w:szCs w:val="20"/>
          </w:rPr>
        </w:pPr>
        <w:r w:rsidRPr="00C74E70">
          <w:rPr>
            <w:sz w:val="20"/>
            <w:szCs w:val="20"/>
          </w:rPr>
          <w:t>26-28 April 2017, University of Warwick, Coventry, England</w:t>
        </w:r>
      </w:p>
    </w:sdtContent>
  </w:sdt>
  <w:p w:rsidR="00EC339E" w:rsidRDefault="00EC339E" w:rsidP="00C74E70">
    <w:pPr>
      <w:pStyle w:val="Header"/>
    </w:pPr>
    <w:r w:rsidRPr="00C74E70">
      <w:t xml:space="preserve"> </w:t>
    </w:r>
  </w:p>
  <w:p w:rsidR="00EC339E" w:rsidRDefault="00EC339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C63FB"/>
    <w:multiLevelType w:val="multilevel"/>
    <w:tmpl w:val="DAD016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F1F10"/>
    <w:multiLevelType w:val="multilevel"/>
    <w:tmpl w:val="C756DD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5B4FB3"/>
    <w:multiLevelType w:val="hybridMultilevel"/>
    <w:tmpl w:val="78D64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C40C4"/>
    <w:multiLevelType w:val="multilevel"/>
    <w:tmpl w:val="CEA878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8D067F"/>
    <w:multiLevelType w:val="multilevel"/>
    <w:tmpl w:val="F04C50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3A25B25"/>
    <w:multiLevelType w:val="multilevel"/>
    <w:tmpl w:val="BF247C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427784"/>
    <w:multiLevelType w:val="multilevel"/>
    <w:tmpl w:val="CE1EED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9D203C9"/>
    <w:multiLevelType w:val="multilevel"/>
    <w:tmpl w:val="AA1ED4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B54667D"/>
    <w:multiLevelType w:val="multilevel"/>
    <w:tmpl w:val="18446A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CA22971"/>
    <w:multiLevelType w:val="multilevel"/>
    <w:tmpl w:val="28BC32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CAE0177"/>
    <w:multiLevelType w:val="multilevel"/>
    <w:tmpl w:val="D35045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0"/>
  </w:num>
  <w:num w:numId="3">
    <w:abstractNumId w:val="1"/>
  </w:num>
  <w:num w:numId="4">
    <w:abstractNumId w:val="5"/>
  </w:num>
  <w:num w:numId="5">
    <w:abstractNumId w:val="3"/>
  </w:num>
  <w:num w:numId="6">
    <w:abstractNumId w:val="0"/>
  </w:num>
  <w:num w:numId="7">
    <w:abstractNumId w:val="8"/>
  </w:num>
  <w:num w:numId="8">
    <w:abstractNumId w:val="9"/>
  </w:num>
  <w:num w:numId="9">
    <w:abstractNumId w:val="4"/>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hdrShapeDefaults>
    <o:shapedefaults v:ext="edit" spidmax="26625">
      <o:colormenu v:ext="edit" fillcolor="none [664]"/>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AB6"/>
    <w:rsid w:val="000432EA"/>
    <w:rsid w:val="000558A8"/>
    <w:rsid w:val="00075059"/>
    <w:rsid w:val="00076732"/>
    <w:rsid w:val="00081481"/>
    <w:rsid w:val="00082ADA"/>
    <w:rsid w:val="000A7373"/>
    <w:rsid w:val="000D24DC"/>
    <w:rsid w:val="001B6E50"/>
    <w:rsid w:val="00223FFB"/>
    <w:rsid w:val="00240F37"/>
    <w:rsid w:val="00260C19"/>
    <w:rsid w:val="00291963"/>
    <w:rsid w:val="00361C82"/>
    <w:rsid w:val="003859C2"/>
    <w:rsid w:val="003A4E84"/>
    <w:rsid w:val="003B7125"/>
    <w:rsid w:val="003F4CB0"/>
    <w:rsid w:val="00411F12"/>
    <w:rsid w:val="00414CA0"/>
    <w:rsid w:val="00426BA2"/>
    <w:rsid w:val="00456FFD"/>
    <w:rsid w:val="00461DA2"/>
    <w:rsid w:val="004671EB"/>
    <w:rsid w:val="0050655E"/>
    <w:rsid w:val="00514AB6"/>
    <w:rsid w:val="005754C6"/>
    <w:rsid w:val="005A7E5F"/>
    <w:rsid w:val="005E1E22"/>
    <w:rsid w:val="00602D7F"/>
    <w:rsid w:val="00620C85"/>
    <w:rsid w:val="00690361"/>
    <w:rsid w:val="006B1D00"/>
    <w:rsid w:val="006D49B6"/>
    <w:rsid w:val="00703983"/>
    <w:rsid w:val="007101FD"/>
    <w:rsid w:val="00763011"/>
    <w:rsid w:val="007D119E"/>
    <w:rsid w:val="007E036F"/>
    <w:rsid w:val="008B3263"/>
    <w:rsid w:val="008B5E1B"/>
    <w:rsid w:val="008F0905"/>
    <w:rsid w:val="008F2305"/>
    <w:rsid w:val="00902FAF"/>
    <w:rsid w:val="00935D80"/>
    <w:rsid w:val="009916EB"/>
    <w:rsid w:val="009A3A53"/>
    <w:rsid w:val="009B275B"/>
    <w:rsid w:val="009C12CE"/>
    <w:rsid w:val="00A02F5D"/>
    <w:rsid w:val="00A8075F"/>
    <w:rsid w:val="00A85621"/>
    <w:rsid w:val="00A86DE1"/>
    <w:rsid w:val="00B051B4"/>
    <w:rsid w:val="00B148BD"/>
    <w:rsid w:val="00B25AB1"/>
    <w:rsid w:val="00B309B1"/>
    <w:rsid w:val="00B31183"/>
    <w:rsid w:val="00BA33B2"/>
    <w:rsid w:val="00BB7596"/>
    <w:rsid w:val="00BD152E"/>
    <w:rsid w:val="00BE6671"/>
    <w:rsid w:val="00BF12B8"/>
    <w:rsid w:val="00C00D4A"/>
    <w:rsid w:val="00C013E9"/>
    <w:rsid w:val="00C74E70"/>
    <w:rsid w:val="00CC3B24"/>
    <w:rsid w:val="00CC641B"/>
    <w:rsid w:val="00CD437E"/>
    <w:rsid w:val="00D76DC8"/>
    <w:rsid w:val="00D8703A"/>
    <w:rsid w:val="00D96BC4"/>
    <w:rsid w:val="00E45FDD"/>
    <w:rsid w:val="00E80002"/>
    <w:rsid w:val="00E9122D"/>
    <w:rsid w:val="00E96885"/>
    <w:rsid w:val="00EC339E"/>
    <w:rsid w:val="00F701EA"/>
    <w:rsid w:val="00F968EB"/>
    <w:rsid w:val="00FA15CF"/>
    <w:rsid w:val="00FA39A4"/>
    <w:rsid w:val="00FB4DE7"/>
    <w:rsid w:val="00FE15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colormenu v:ext="edit" fillcolor="none [664]"/>
    </o:shapedefaults>
    <o:shapelayout v:ext="edit">
      <o:idmap v:ext="edit" data="1"/>
    </o:shapelayout>
  </w:shapeDefaults>
  <w:decimalSymbol w:val="."/>
  <w:listSeparator w:val=","/>
  <w15:chartTrackingRefBased/>
  <w15:docId w15:val="{B1D8B490-8D38-4FAF-93C2-5194F4999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8A8"/>
  </w:style>
  <w:style w:type="paragraph" w:styleId="Heading1">
    <w:name w:val="heading 1"/>
    <w:basedOn w:val="Normal"/>
    <w:next w:val="Normal"/>
    <w:link w:val="Heading1Char"/>
    <w:uiPriority w:val="9"/>
    <w:qFormat/>
    <w:rsid w:val="000558A8"/>
    <w:pPr>
      <w:keepNext/>
      <w:keepLines/>
      <w:spacing w:before="480" w:after="0"/>
      <w:outlineLvl w:val="0"/>
    </w:pPr>
    <w:rPr>
      <w:rFonts w:asciiTheme="majorHAnsi" w:eastAsiaTheme="majorEastAsia" w:hAnsiTheme="majorHAnsi" w:cstheme="majorBidi"/>
      <w:b/>
      <w:bCs/>
      <w:color w:val="374C80" w:themeColor="accent1" w:themeShade="BF"/>
      <w:sz w:val="28"/>
      <w:szCs w:val="28"/>
    </w:rPr>
  </w:style>
  <w:style w:type="paragraph" w:styleId="Heading2">
    <w:name w:val="heading 2"/>
    <w:basedOn w:val="Normal"/>
    <w:next w:val="Normal"/>
    <w:link w:val="Heading2Char"/>
    <w:uiPriority w:val="9"/>
    <w:unhideWhenUsed/>
    <w:qFormat/>
    <w:rsid w:val="000558A8"/>
    <w:pPr>
      <w:keepNext/>
      <w:keepLines/>
      <w:spacing w:before="200" w:after="0"/>
      <w:outlineLvl w:val="1"/>
    </w:pPr>
    <w:rPr>
      <w:rFonts w:asciiTheme="majorHAnsi" w:eastAsiaTheme="majorEastAsia" w:hAnsiTheme="majorHAnsi" w:cstheme="majorBidi"/>
      <w:b/>
      <w:bCs/>
      <w:color w:val="4A66AC" w:themeColor="accent1"/>
      <w:sz w:val="26"/>
      <w:szCs w:val="26"/>
    </w:rPr>
  </w:style>
  <w:style w:type="paragraph" w:styleId="Heading3">
    <w:name w:val="heading 3"/>
    <w:basedOn w:val="Normal"/>
    <w:next w:val="Normal"/>
    <w:link w:val="Heading3Char"/>
    <w:uiPriority w:val="9"/>
    <w:semiHidden/>
    <w:unhideWhenUsed/>
    <w:qFormat/>
    <w:rsid w:val="000558A8"/>
    <w:pPr>
      <w:keepNext/>
      <w:keepLines/>
      <w:spacing w:before="200" w:after="0"/>
      <w:outlineLvl w:val="2"/>
    </w:pPr>
    <w:rPr>
      <w:rFonts w:asciiTheme="majorHAnsi" w:eastAsiaTheme="majorEastAsia" w:hAnsiTheme="majorHAnsi" w:cstheme="majorBidi"/>
      <w:b/>
      <w:bCs/>
      <w:color w:val="4A66AC" w:themeColor="accent1"/>
    </w:rPr>
  </w:style>
  <w:style w:type="paragraph" w:styleId="Heading4">
    <w:name w:val="heading 4"/>
    <w:basedOn w:val="Normal"/>
    <w:next w:val="Normal"/>
    <w:link w:val="Heading4Char"/>
    <w:uiPriority w:val="9"/>
    <w:semiHidden/>
    <w:unhideWhenUsed/>
    <w:qFormat/>
    <w:rsid w:val="000558A8"/>
    <w:pPr>
      <w:keepNext/>
      <w:keepLines/>
      <w:spacing w:before="200" w:after="0"/>
      <w:outlineLvl w:val="3"/>
    </w:pPr>
    <w:rPr>
      <w:rFonts w:asciiTheme="majorHAnsi" w:eastAsiaTheme="majorEastAsia" w:hAnsiTheme="majorHAnsi" w:cstheme="majorBidi"/>
      <w:b/>
      <w:bCs/>
      <w:i/>
      <w:iCs/>
      <w:color w:val="4A66AC" w:themeColor="accent1"/>
    </w:rPr>
  </w:style>
  <w:style w:type="paragraph" w:styleId="Heading5">
    <w:name w:val="heading 5"/>
    <w:basedOn w:val="Normal"/>
    <w:next w:val="Normal"/>
    <w:link w:val="Heading5Char"/>
    <w:uiPriority w:val="9"/>
    <w:semiHidden/>
    <w:unhideWhenUsed/>
    <w:qFormat/>
    <w:rsid w:val="000558A8"/>
    <w:pPr>
      <w:keepNext/>
      <w:keepLines/>
      <w:spacing w:before="200" w:after="0"/>
      <w:outlineLvl w:val="4"/>
    </w:pPr>
    <w:rPr>
      <w:rFonts w:asciiTheme="majorHAnsi" w:eastAsiaTheme="majorEastAsia" w:hAnsiTheme="majorHAnsi" w:cstheme="majorBidi"/>
      <w:color w:val="243255" w:themeColor="accent1" w:themeShade="7F"/>
    </w:rPr>
  </w:style>
  <w:style w:type="paragraph" w:styleId="Heading6">
    <w:name w:val="heading 6"/>
    <w:basedOn w:val="Normal"/>
    <w:next w:val="Normal"/>
    <w:link w:val="Heading6Char"/>
    <w:uiPriority w:val="9"/>
    <w:semiHidden/>
    <w:unhideWhenUsed/>
    <w:qFormat/>
    <w:rsid w:val="000558A8"/>
    <w:pPr>
      <w:keepNext/>
      <w:keepLines/>
      <w:spacing w:before="200" w:after="0"/>
      <w:outlineLvl w:val="5"/>
    </w:pPr>
    <w:rPr>
      <w:rFonts w:asciiTheme="majorHAnsi" w:eastAsiaTheme="majorEastAsia" w:hAnsiTheme="majorHAnsi" w:cstheme="majorBidi"/>
      <w:i/>
      <w:iCs/>
      <w:color w:val="243255" w:themeColor="accent1" w:themeShade="7F"/>
    </w:rPr>
  </w:style>
  <w:style w:type="paragraph" w:styleId="Heading7">
    <w:name w:val="heading 7"/>
    <w:basedOn w:val="Normal"/>
    <w:next w:val="Normal"/>
    <w:link w:val="Heading7Char"/>
    <w:uiPriority w:val="9"/>
    <w:semiHidden/>
    <w:unhideWhenUsed/>
    <w:qFormat/>
    <w:rsid w:val="000558A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558A8"/>
    <w:pPr>
      <w:keepNext/>
      <w:keepLines/>
      <w:spacing w:before="200" w:after="0"/>
      <w:outlineLvl w:val="7"/>
    </w:pPr>
    <w:rPr>
      <w:rFonts w:asciiTheme="majorHAnsi" w:eastAsiaTheme="majorEastAsia" w:hAnsiTheme="majorHAnsi" w:cstheme="majorBidi"/>
      <w:color w:val="4A66AC" w:themeColor="accent1"/>
      <w:sz w:val="20"/>
      <w:szCs w:val="20"/>
    </w:rPr>
  </w:style>
  <w:style w:type="paragraph" w:styleId="Heading9">
    <w:name w:val="heading 9"/>
    <w:basedOn w:val="Normal"/>
    <w:next w:val="Normal"/>
    <w:link w:val="Heading9Char"/>
    <w:uiPriority w:val="9"/>
    <w:semiHidden/>
    <w:unhideWhenUsed/>
    <w:qFormat/>
    <w:rsid w:val="000558A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58A8"/>
    <w:rPr>
      <w:rFonts w:asciiTheme="majorHAnsi" w:eastAsiaTheme="majorEastAsia" w:hAnsiTheme="majorHAnsi" w:cstheme="majorBidi"/>
      <w:b/>
      <w:bCs/>
      <w:color w:val="374C80" w:themeColor="accent1" w:themeShade="BF"/>
      <w:sz w:val="28"/>
      <w:szCs w:val="28"/>
    </w:rPr>
  </w:style>
  <w:style w:type="character" w:customStyle="1" w:styleId="Heading2Char">
    <w:name w:val="Heading 2 Char"/>
    <w:basedOn w:val="DefaultParagraphFont"/>
    <w:link w:val="Heading2"/>
    <w:uiPriority w:val="9"/>
    <w:rsid w:val="000558A8"/>
    <w:rPr>
      <w:rFonts w:asciiTheme="majorHAnsi" w:eastAsiaTheme="majorEastAsia" w:hAnsiTheme="majorHAnsi" w:cstheme="majorBidi"/>
      <w:b/>
      <w:bCs/>
      <w:color w:val="4A66AC" w:themeColor="accent1"/>
      <w:sz w:val="26"/>
      <w:szCs w:val="26"/>
    </w:rPr>
  </w:style>
  <w:style w:type="character" w:customStyle="1" w:styleId="Heading3Char">
    <w:name w:val="Heading 3 Char"/>
    <w:basedOn w:val="DefaultParagraphFont"/>
    <w:link w:val="Heading3"/>
    <w:uiPriority w:val="9"/>
    <w:semiHidden/>
    <w:rsid w:val="000558A8"/>
    <w:rPr>
      <w:rFonts w:asciiTheme="majorHAnsi" w:eastAsiaTheme="majorEastAsia" w:hAnsiTheme="majorHAnsi" w:cstheme="majorBidi"/>
      <w:b/>
      <w:bCs/>
      <w:color w:val="4A66AC" w:themeColor="accent1"/>
    </w:rPr>
  </w:style>
  <w:style w:type="character" w:customStyle="1" w:styleId="Heading4Char">
    <w:name w:val="Heading 4 Char"/>
    <w:basedOn w:val="DefaultParagraphFont"/>
    <w:link w:val="Heading4"/>
    <w:uiPriority w:val="9"/>
    <w:semiHidden/>
    <w:rsid w:val="000558A8"/>
    <w:rPr>
      <w:rFonts w:asciiTheme="majorHAnsi" w:eastAsiaTheme="majorEastAsia" w:hAnsiTheme="majorHAnsi" w:cstheme="majorBidi"/>
      <w:b/>
      <w:bCs/>
      <w:i/>
      <w:iCs/>
      <w:color w:val="4A66AC" w:themeColor="accent1"/>
    </w:rPr>
  </w:style>
  <w:style w:type="character" w:customStyle="1" w:styleId="Heading5Char">
    <w:name w:val="Heading 5 Char"/>
    <w:basedOn w:val="DefaultParagraphFont"/>
    <w:link w:val="Heading5"/>
    <w:uiPriority w:val="9"/>
    <w:semiHidden/>
    <w:rsid w:val="000558A8"/>
    <w:rPr>
      <w:rFonts w:asciiTheme="majorHAnsi" w:eastAsiaTheme="majorEastAsia" w:hAnsiTheme="majorHAnsi" w:cstheme="majorBidi"/>
      <w:color w:val="243255" w:themeColor="accent1" w:themeShade="7F"/>
    </w:rPr>
  </w:style>
  <w:style w:type="character" w:customStyle="1" w:styleId="Heading6Char">
    <w:name w:val="Heading 6 Char"/>
    <w:basedOn w:val="DefaultParagraphFont"/>
    <w:link w:val="Heading6"/>
    <w:uiPriority w:val="9"/>
    <w:semiHidden/>
    <w:rsid w:val="000558A8"/>
    <w:rPr>
      <w:rFonts w:asciiTheme="majorHAnsi" w:eastAsiaTheme="majorEastAsia" w:hAnsiTheme="majorHAnsi" w:cstheme="majorBidi"/>
      <w:i/>
      <w:iCs/>
      <w:color w:val="243255" w:themeColor="accent1" w:themeShade="7F"/>
    </w:rPr>
  </w:style>
  <w:style w:type="character" w:customStyle="1" w:styleId="Heading7Char">
    <w:name w:val="Heading 7 Char"/>
    <w:basedOn w:val="DefaultParagraphFont"/>
    <w:link w:val="Heading7"/>
    <w:uiPriority w:val="9"/>
    <w:semiHidden/>
    <w:rsid w:val="000558A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558A8"/>
    <w:rPr>
      <w:rFonts w:asciiTheme="majorHAnsi" w:eastAsiaTheme="majorEastAsia" w:hAnsiTheme="majorHAnsi" w:cstheme="majorBidi"/>
      <w:color w:val="4A66AC" w:themeColor="accent1"/>
      <w:sz w:val="20"/>
      <w:szCs w:val="20"/>
    </w:rPr>
  </w:style>
  <w:style w:type="character" w:customStyle="1" w:styleId="Heading9Char">
    <w:name w:val="Heading 9 Char"/>
    <w:basedOn w:val="DefaultParagraphFont"/>
    <w:link w:val="Heading9"/>
    <w:uiPriority w:val="9"/>
    <w:semiHidden/>
    <w:rsid w:val="000558A8"/>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0558A8"/>
    <w:pPr>
      <w:spacing w:line="240" w:lineRule="auto"/>
    </w:pPr>
    <w:rPr>
      <w:b/>
      <w:bCs/>
      <w:color w:val="4A66AC" w:themeColor="accent1"/>
      <w:sz w:val="18"/>
      <w:szCs w:val="18"/>
    </w:rPr>
  </w:style>
  <w:style w:type="paragraph" w:styleId="Title">
    <w:name w:val="Title"/>
    <w:basedOn w:val="Normal"/>
    <w:next w:val="Normal"/>
    <w:link w:val="TitleChar"/>
    <w:uiPriority w:val="10"/>
    <w:qFormat/>
    <w:rsid w:val="000558A8"/>
    <w:pPr>
      <w:pBdr>
        <w:bottom w:val="single" w:sz="8" w:space="4" w:color="4A66AC" w:themeColor="accent1"/>
      </w:pBdr>
      <w:spacing w:after="300" w:line="240" w:lineRule="auto"/>
      <w:contextualSpacing/>
    </w:pPr>
    <w:rPr>
      <w:rFonts w:asciiTheme="majorHAnsi" w:eastAsiaTheme="majorEastAsia" w:hAnsiTheme="majorHAnsi" w:cstheme="majorBidi"/>
      <w:color w:val="1B1D3D" w:themeColor="text2" w:themeShade="BF"/>
      <w:spacing w:val="5"/>
      <w:sz w:val="52"/>
      <w:szCs w:val="52"/>
    </w:rPr>
  </w:style>
  <w:style w:type="character" w:customStyle="1" w:styleId="TitleChar">
    <w:name w:val="Title Char"/>
    <w:basedOn w:val="DefaultParagraphFont"/>
    <w:link w:val="Title"/>
    <w:uiPriority w:val="10"/>
    <w:rsid w:val="000558A8"/>
    <w:rPr>
      <w:rFonts w:asciiTheme="majorHAnsi" w:eastAsiaTheme="majorEastAsia" w:hAnsiTheme="majorHAnsi" w:cstheme="majorBidi"/>
      <w:color w:val="1B1D3D" w:themeColor="text2" w:themeShade="BF"/>
      <w:spacing w:val="5"/>
      <w:sz w:val="52"/>
      <w:szCs w:val="52"/>
    </w:rPr>
  </w:style>
  <w:style w:type="paragraph" w:styleId="Subtitle">
    <w:name w:val="Subtitle"/>
    <w:basedOn w:val="Normal"/>
    <w:next w:val="Normal"/>
    <w:link w:val="SubtitleChar"/>
    <w:uiPriority w:val="11"/>
    <w:qFormat/>
    <w:rsid w:val="000558A8"/>
    <w:pPr>
      <w:numPr>
        <w:ilvl w:val="1"/>
      </w:numPr>
    </w:pPr>
    <w:rPr>
      <w:rFonts w:asciiTheme="majorHAnsi" w:eastAsiaTheme="majorEastAsia" w:hAnsiTheme="majorHAnsi" w:cstheme="majorBidi"/>
      <w:i/>
      <w:iCs/>
      <w:color w:val="4A66AC" w:themeColor="accent1"/>
      <w:spacing w:val="15"/>
      <w:sz w:val="24"/>
      <w:szCs w:val="24"/>
    </w:rPr>
  </w:style>
  <w:style w:type="character" w:customStyle="1" w:styleId="SubtitleChar">
    <w:name w:val="Subtitle Char"/>
    <w:basedOn w:val="DefaultParagraphFont"/>
    <w:link w:val="Subtitle"/>
    <w:uiPriority w:val="11"/>
    <w:rsid w:val="000558A8"/>
    <w:rPr>
      <w:rFonts w:asciiTheme="majorHAnsi" w:eastAsiaTheme="majorEastAsia" w:hAnsiTheme="majorHAnsi" w:cstheme="majorBidi"/>
      <w:i/>
      <w:iCs/>
      <w:color w:val="4A66AC" w:themeColor="accent1"/>
      <w:spacing w:val="15"/>
      <w:sz w:val="24"/>
      <w:szCs w:val="24"/>
    </w:rPr>
  </w:style>
  <w:style w:type="character" w:styleId="Strong">
    <w:name w:val="Strong"/>
    <w:basedOn w:val="DefaultParagraphFont"/>
    <w:uiPriority w:val="22"/>
    <w:qFormat/>
    <w:rsid w:val="000558A8"/>
    <w:rPr>
      <w:b/>
      <w:bCs/>
    </w:rPr>
  </w:style>
  <w:style w:type="character" w:styleId="Emphasis">
    <w:name w:val="Emphasis"/>
    <w:basedOn w:val="DefaultParagraphFont"/>
    <w:uiPriority w:val="20"/>
    <w:qFormat/>
    <w:rsid w:val="000558A8"/>
    <w:rPr>
      <w:i/>
      <w:iCs/>
    </w:rPr>
  </w:style>
  <w:style w:type="paragraph" w:styleId="NoSpacing">
    <w:name w:val="No Spacing"/>
    <w:link w:val="NoSpacingChar"/>
    <w:uiPriority w:val="1"/>
    <w:qFormat/>
    <w:rsid w:val="000558A8"/>
    <w:pPr>
      <w:spacing w:after="0" w:line="240" w:lineRule="auto"/>
    </w:pPr>
  </w:style>
  <w:style w:type="paragraph" w:styleId="Quote">
    <w:name w:val="Quote"/>
    <w:basedOn w:val="Normal"/>
    <w:next w:val="Normal"/>
    <w:link w:val="QuoteChar"/>
    <w:uiPriority w:val="29"/>
    <w:qFormat/>
    <w:rsid w:val="000558A8"/>
    <w:rPr>
      <w:i/>
      <w:iCs/>
      <w:color w:val="000000" w:themeColor="text1"/>
    </w:rPr>
  </w:style>
  <w:style w:type="character" w:customStyle="1" w:styleId="QuoteChar">
    <w:name w:val="Quote Char"/>
    <w:basedOn w:val="DefaultParagraphFont"/>
    <w:link w:val="Quote"/>
    <w:uiPriority w:val="29"/>
    <w:rsid w:val="000558A8"/>
    <w:rPr>
      <w:i/>
      <w:iCs/>
      <w:color w:val="000000" w:themeColor="text1"/>
    </w:rPr>
  </w:style>
  <w:style w:type="paragraph" w:styleId="IntenseQuote">
    <w:name w:val="Intense Quote"/>
    <w:basedOn w:val="Normal"/>
    <w:next w:val="Normal"/>
    <w:link w:val="IntenseQuoteChar"/>
    <w:uiPriority w:val="30"/>
    <w:qFormat/>
    <w:rsid w:val="000558A8"/>
    <w:pPr>
      <w:pBdr>
        <w:bottom w:val="single" w:sz="4" w:space="4" w:color="4A66AC" w:themeColor="accent1"/>
      </w:pBdr>
      <w:spacing w:before="200" w:after="280"/>
      <w:ind w:left="936" w:right="936"/>
    </w:pPr>
    <w:rPr>
      <w:b/>
      <w:bCs/>
      <w:i/>
      <w:iCs/>
      <w:color w:val="4A66AC" w:themeColor="accent1"/>
    </w:rPr>
  </w:style>
  <w:style w:type="character" w:customStyle="1" w:styleId="IntenseQuoteChar">
    <w:name w:val="Intense Quote Char"/>
    <w:basedOn w:val="DefaultParagraphFont"/>
    <w:link w:val="IntenseQuote"/>
    <w:uiPriority w:val="30"/>
    <w:rsid w:val="000558A8"/>
    <w:rPr>
      <w:b/>
      <w:bCs/>
      <w:i/>
      <w:iCs/>
      <w:color w:val="4A66AC" w:themeColor="accent1"/>
    </w:rPr>
  </w:style>
  <w:style w:type="character" w:styleId="SubtleEmphasis">
    <w:name w:val="Subtle Emphasis"/>
    <w:basedOn w:val="DefaultParagraphFont"/>
    <w:uiPriority w:val="19"/>
    <w:qFormat/>
    <w:rsid w:val="000558A8"/>
    <w:rPr>
      <w:i/>
      <w:iCs/>
      <w:color w:val="808080" w:themeColor="text1" w:themeTint="7F"/>
    </w:rPr>
  </w:style>
  <w:style w:type="character" w:styleId="IntenseEmphasis">
    <w:name w:val="Intense Emphasis"/>
    <w:basedOn w:val="DefaultParagraphFont"/>
    <w:uiPriority w:val="21"/>
    <w:qFormat/>
    <w:rsid w:val="000558A8"/>
    <w:rPr>
      <w:b/>
      <w:bCs/>
      <w:i/>
      <w:iCs/>
      <w:color w:val="4A66AC" w:themeColor="accent1"/>
    </w:rPr>
  </w:style>
  <w:style w:type="character" w:styleId="SubtleReference">
    <w:name w:val="Subtle Reference"/>
    <w:basedOn w:val="DefaultParagraphFont"/>
    <w:uiPriority w:val="31"/>
    <w:qFormat/>
    <w:rsid w:val="000558A8"/>
    <w:rPr>
      <w:smallCaps/>
      <w:color w:val="629DD1" w:themeColor="accent2"/>
      <w:u w:val="single"/>
    </w:rPr>
  </w:style>
  <w:style w:type="character" w:styleId="IntenseReference">
    <w:name w:val="Intense Reference"/>
    <w:basedOn w:val="DefaultParagraphFont"/>
    <w:uiPriority w:val="32"/>
    <w:qFormat/>
    <w:rsid w:val="000558A8"/>
    <w:rPr>
      <w:b/>
      <w:bCs/>
      <w:smallCaps/>
      <w:color w:val="629DD1" w:themeColor="accent2"/>
      <w:spacing w:val="5"/>
      <w:u w:val="single"/>
    </w:rPr>
  </w:style>
  <w:style w:type="character" w:styleId="BookTitle">
    <w:name w:val="Book Title"/>
    <w:basedOn w:val="DefaultParagraphFont"/>
    <w:uiPriority w:val="33"/>
    <w:qFormat/>
    <w:rsid w:val="000558A8"/>
    <w:rPr>
      <w:b/>
      <w:bCs/>
      <w:smallCaps/>
      <w:spacing w:val="5"/>
    </w:rPr>
  </w:style>
  <w:style w:type="paragraph" w:styleId="TOCHeading">
    <w:name w:val="TOC Heading"/>
    <w:basedOn w:val="Heading1"/>
    <w:next w:val="Normal"/>
    <w:uiPriority w:val="39"/>
    <w:unhideWhenUsed/>
    <w:qFormat/>
    <w:rsid w:val="000558A8"/>
    <w:pPr>
      <w:outlineLvl w:val="9"/>
    </w:pPr>
  </w:style>
  <w:style w:type="paragraph" w:styleId="Header">
    <w:name w:val="header"/>
    <w:basedOn w:val="Normal"/>
    <w:link w:val="HeaderChar"/>
    <w:uiPriority w:val="99"/>
    <w:unhideWhenUsed/>
    <w:rsid w:val="000558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8A8"/>
  </w:style>
  <w:style w:type="paragraph" w:styleId="Footer">
    <w:name w:val="footer"/>
    <w:basedOn w:val="Normal"/>
    <w:link w:val="FooterChar"/>
    <w:uiPriority w:val="99"/>
    <w:unhideWhenUsed/>
    <w:rsid w:val="000558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58A8"/>
  </w:style>
  <w:style w:type="character" w:customStyle="1" w:styleId="NoSpacingChar">
    <w:name w:val="No Spacing Char"/>
    <w:basedOn w:val="DefaultParagraphFont"/>
    <w:link w:val="NoSpacing"/>
    <w:uiPriority w:val="1"/>
    <w:rsid w:val="00FA15CF"/>
  </w:style>
  <w:style w:type="paragraph" w:styleId="TOC1">
    <w:name w:val="toc 1"/>
    <w:basedOn w:val="Normal"/>
    <w:next w:val="Normal"/>
    <w:autoRedefine/>
    <w:uiPriority w:val="39"/>
    <w:unhideWhenUsed/>
    <w:rsid w:val="00FA15CF"/>
    <w:pPr>
      <w:spacing w:after="100"/>
    </w:pPr>
  </w:style>
  <w:style w:type="character" w:styleId="Hyperlink">
    <w:name w:val="Hyperlink"/>
    <w:basedOn w:val="DefaultParagraphFont"/>
    <w:uiPriority w:val="99"/>
    <w:unhideWhenUsed/>
    <w:rsid w:val="00FA15CF"/>
    <w:rPr>
      <w:color w:val="9454C3" w:themeColor="hyperlink"/>
      <w:u w:val="single"/>
    </w:rPr>
  </w:style>
  <w:style w:type="paragraph" w:styleId="NormalWeb">
    <w:name w:val="Normal (Web)"/>
    <w:basedOn w:val="Normal"/>
    <w:uiPriority w:val="99"/>
    <w:unhideWhenUsed/>
    <w:rsid w:val="000D24DC"/>
    <w:pPr>
      <w:spacing w:after="165" w:line="240" w:lineRule="auto"/>
    </w:pPr>
    <w:rPr>
      <w:rFonts w:ascii="Times New Roman" w:eastAsia="Times New Roman" w:hAnsi="Times New Roman" w:cs="Times New Roman"/>
      <w:sz w:val="24"/>
      <w:szCs w:val="24"/>
      <w:lang w:eastAsia="en-GB"/>
    </w:rPr>
  </w:style>
  <w:style w:type="paragraph" w:styleId="TOC2">
    <w:name w:val="toc 2"/>
    <w:basedOn w:val="Normal"/>
    <w:next w:val="Normal"/>
    <w:autoRedefine/>
    <w:uiPriority w:val="39"/>
    <w:unhideWhenUsed/>
    <w:rsid w:val="000D24DC"/>
    <w:pPr>
      <w:spacing w:after="100"/>
      <w:ind w:left="220"/>
    </w:pPr>
  </w:style>
  <w:style w:type="paragraph" w:styleId="BalloonText">
    <w:name w:val="Balloon Text"/>
    <w:basedOn w:val="Normal"/>
    <w:link w:val="BalloonTextChar"/>
    <w:uiPriority w:val="99"/>
    <w:semiHidden/>
    <w:unhideWhenUsed/>
    <w:rsid w:val="009916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16EB"/>
    <w:rPr>
      <w:rFonts w:ascii="Segoe UI" w:hAnsi="Segoe UI" w:cs="Segoe UI"/>
      <w:sz w:val="18"/>
      <w:szCs w:val="18"/>
    </w:rPr>
  </w:style>
  <w:style w:type="paragraph" w:styleId="PlainText">
    <w:name w:val="Plain Text"/>
    <w:basedOn w:val="Normal"/>
    <w:link w:val="PlainTextChar"/>
    <w:uiPriority w:val="99"/>
    <w:unhideWhenUsed/>
    <w:rsid w:val="00B31183"/>
    <w:pPr>
      <w:spacing w:after="0" w:line="240" w:lineRule="auto"/>
    </w:pPr>
    <w:rPr>
      <w:rFonts w:ascii="Calibri" w:eastAsiaTheme="minorHAnsi" w:hAnsi="Calibri" w:cs="Times New Roman"/>
    </w:rPr>
  </w:style>
  <w:style w:type="character" w:customStyle="1" w:styleId="PlainTextChar">
    <w:name w:val="Plain Text Char"/>
    <w:basedOn w:val="DefaultParagraphFont"/>
    <w:link w:val="PlainText"/>
    <w:uiPriority w:val="99"/>
    <w:rsid w:val="00B31183"/>
    <w:rPr>
      <w:rFonts w:ascii="Calibri" w:eastAsiaTheme="minorHAnsi" w:hAnsi="Calibri" w:cs="Times New Roman"/>
    </w:rPr>
  </w:style>
  <w:style w:type="paragraph" w:styleId="ListParagraph">
    <w:name w:val="List Paragraph"/>
    <w:basedOn w:val="Normal"/>
    <w:uiPriority w:val="34"/>
    <w:qFormat/>
    <w:rsid w:val="00081481"/>
    <w:pPr>
      <w:ind w:left="720"/>
      <w:contextualSpacing/>
    </w:pPr>
  </w:style>
  <w:style w:type="character" w:customStyle="1" w:styleId="rtng">
    <w:name w:val="rtng"/>
    <w:basedOn w:val="DefaultParagraphFont"/>
    <w:rsid w:val="008B5E1B"/>
  </w:style>
  <w:style w:type="character" w:customStyle="1" w:styleId="fl1">
    <w:name w:val="fl1"/>
    <w:basedOn w:val="DefaultParagraphFont"/>
    <w:rsid w:val="008B5E1B"/>
    <w:rPr>
      <w:strike w:val="0"/>
      <w:dstrike w:val="0"/>
      <w:u w:val="none"/>
      <w:effect w:val="none"/>
    </w:rPr>
  </w:style>
  <w:style w:type="character" w:customStyle="1" w:styleId="xdb">
    <w:name w:val="_xdb"/>
    <w:basedOn w:val="DefaultParagraphFont"/>
    <w:rsid w:val="008B5E1B"/>
  </w:style>
  <w:style w:type="character" w:customStyle="1" w:styleId="xbe">
    <w:name w:val="_xbe"/>
    <w:basedOn w:val="DefaultParagraphFont"/>
    <w:rsid w:val="008B5E1B"/>
  </w:style>
  <w:style w:type="character" w:customStyle="1" w:styleId="pxi">
    <w:name w:val="_pxi"/>
    <w:basedOn w:val="DefaultParagraphFont"/>
    <w:rsid w:val="008B5E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953808">
      <w:bodyDiv w:val="1"/>
      <w:marLeft w:val="0"/>
      <w:marRight w:val="0"/>
      <w:marTop w:val="0"/>
      <w:marBottom w:val="0"/>
      <w:divBdr>
        <w:top w:val="none" w:sz="0" w:space="0" w:color="auto"/>
        <w:left w:val="none" w:sz="0" w:space="0" w:color="auto"/>
        <w:bottom w:val="none" w:sz="0" w:space="0" w:color="auto"/>
        <w:right w:val="none" w:sz="0" w:space="0" w:color="auto"/>
      </w:divBdr>
    </w:div>
    <w:div w:id="623774620">
      <w:bodyDiv w:val="1"/>
      <w:marLeft w:val="0"/>
      <w:marRight w:val="0"/>
      <w:marTop w:val="0"/>
      <w:marBottom w:val="0"/>
      <w:divBdr>
        <w:top w:val="none" w:sz="0" w:space="0" w:color="auto"/>
        <w:left w:val="none" w:sz="0" w:space="0" w:color="auto"/>
        <w:bottom w:val="none" w:sz="0" w:space="0" w:color="auto"/>
        <w:right w:val="none" w:sz="0" w:space="0" w:color="auto"/>
      </w:divBdr>
    </w:div>
    <w:div w:id="777141303">
      <w:bodyDiv w:val="1"/>
      <w:marLeft w:val="0"/>
      <w:marRight w:val="0"/>
      <w:marTop w:val="0"/>
      <w:marBottom w:val="0"/>
      <w:divBdr>
        <w:top w:val="none" w:sz="0" w:space="0" w:color="auto"/>
        <w:left w:val="none" w:sz="0" w:space="0" w:color="auto"/>
        <w:bottom w:val="none" w:sz="0" w:space="0" w:color="auto"/>
        <w:right w:val="none" w:sz="0" w:space="0" w:color="auto"/>
      </w:divBdr>
    </w:div>
    <w:div w:id="790588690">
      <w:bodyDiv w:val="1"/>
      <w:marLeft w:val="0"/>
      <w:marRight w:val="0"/>
      <w:marTop w:val="0"/>
      <w:marBottom w:val="0"/>
      <w:divBdr>
        <w:top w:val="none" w:sz="0" w:space="0" w:color="auto"/>
        <w:left w:val="none" w:sz="0" w:space="0" w:color="auto"/>
        <w:bottom w:val="none" w:sz="0" w:space="0" w:color="auto"/>
        <w:right w:val="none" w:sz="0" w:space="0" w:color="auto"/>
      </w:divBdr>
    </w:div>
    <w:div w:id="878279068">
      <w:bodyDiv w:val="1"/>
      <w:marLeft w:val="0"/>
      <w:marRight w:val="0"/>
      <w:marTop w:val="0"/>
      <w:marBottom w:val="0"/>
      <w:divBdr>
        <w:top w:val="none" w:sz="0" w:space="0" w:color="auto"/>
        <w:left w:val="none" w:sz="0" w:space="0" w:color="auto"/>
        <w:bottom w:val="none" w:sz="0" w:space="0" w:color="auto"/>
        <w:right w:val="none" w:sz="0" w:space="0" w:color="auto"/>
      </w:divBdr>
    </w:div>
    <w:div w:id="1318143653">
      <w:bodyDiv w:val="1"/>
      <w:marLeft w:val="0"/>
      <w:marRight w:val="0"/>
      <w:marTop w:val="0"/>
      <w:marBottom w:val="0"/>
      <w:divBdr>
        <w:top w:val="none" w:sz="0" w:space="0" w:color="auto"/>
        <w:left w:val="none" w:sz="0" w:space="0" w:color="auto"/>
        <w:bottom w:val="none" w:sz="0" w:space="0" w:color="auto"/>
        <w:right w:val="none" w:sz="0" w:space="0" w:color="auto"/>
      </w:divBdr>
    </w:div>
    <w:div w:id="1364474942">
      <w:bodyDiv w:val="1"/>
      <w:marLeft w:val="0"/>
      <w:marRight w:val="0"/>
      <w:marTop w:val="0"/>
      <w:marBottom w:val="0"/>
      <w:divBdr>
        <w:top w:val="none" w:sz="0" w:space="0" w:color="auto"/>
        <w:left w:val="none" w:sz="0" w:space="0" w:color="auto"/>
        <w:bottom w:val="none" w:sz="0" w:space="0" w:color="auto"/>
        <w:right w:val="none" w:sz="0" w:space="0" w:color="auto"/>
      </w:divBdr>
    </w:div>
    <w:div w:id="1433354051">
      <w:bodyDiv w:val="1"/>
      <w:marLeft w:val="0"/>
      <w:marRight w:val="0"/>
      <w:marTop w:val="0"/>
      <w:marBottom w:val="0"/>
      <w:divBdr>
        <w:top w:val="none" w:sz="0" w:space="0" w:color="auto"/>
        <w:left w:val="none" w:sz="0" w:space="0" w:color="auto"/>
        <w:bottom w:val="none" w:sz="0" w:space="0" w:color="auto"/>
        <w:right w:val="none" w:sz="0" w:space="0" w:color="auto"/>
      </w:divBdr>
    </w:div>
    <w:div w:id="1524898367">
      <w:bodyDiv w:val="1"/>
      <w:marLeft w:val="0"/>
      <w:marRight w:val="0"/>
      <w:marTop w:val="0"/>
      <w:marBottom w:val="0"/>
      <w:divBdr>
        <w:top w:val="none" w:sz="0" w:space="0" w:color="auto"/>
        <w:left w:val="none" w:sz="0" w:space="0" w:color="auto"/>
        <w:bottom w:val="none" w:sz="0" w:space="0" w:color="auto"/>
        <w:right w:val="none" w:sz="0" w:space="0" w:color="auto"/>
      </w:divBdr>
      <w:divsChild>
        <w:div w:id="1074160229">
          <w:marLeft w:val="0"/>
          <w:marRight w:val="0"/>
          <w:marTop w:val="0"/>
          <w:marBottom w:val="0"/>
          <w:divBdr>
            <w:top w:val="none" w:sz="0" w:space="0" w:color="auto"/>
            <w:left w:val="none" w:sz="0" w:space="0" w:color="auto"/>
            <w:bottom w:val="none" w:sz="0" w:space="0" w:color="auto"/>
            <w:right w:val="none" w:sz="0" w:space="0" w:color="auto"/>
          </w:divBdr>
          <w:divsChild>
            <w:div w:id="2094862008">
              <w:marLeft w:val="0"/>
              <w:marRight w:val="0"/>
              <w:marTop w:val="0"/>
              <w:marBottom w:val="0"/>
              <w:divBdr>
                <w:top w:val="none" w:sz="0" w:space="0" w:color="auto"/>
                <w:left w:val="none" w:sz="0" w:space="0" w:color="auto"/>
                <w:bottom w:val="none" w:sz="0" w:space="0" w:color="auto"/>
                <w:right w:val="none" w:sz="0" w:space="0" w:color="auto"/>
              </w:divBdr>
              <w:divsChild>
                <w:div w:id="1364938884">
                  <w:marLeft w:val="0"/>
                  <w:marRight w:val="0"/>
                  <w:marTop w:val="0"/>
                  <w:marBottom w:val="0"/>
                  <w:divBdr>
                    <w:top w:val="none" w:sz="0" w:space="0" w:color="auto"/>
                    <w:left w:val="none" w:sz="0" w:space="0" w:color="auto"/>
                    <w:bottom w:val="none" w:sz="0" w:space="0" w:color="auto"/>
                    <w:right w:val="none" w:sz="0" w:space="0" w:color="auto"/>
                  </w:divBdr>
                  <w:divsChild>
                    <w:div w:id="973557534">
                      <w:marLeft w:val="0"/>
                      <w:marRight w:val="0"/>
                      <w:marTop w:val="0"/>
                      <w:marBottom w:val="0"/>
                      <w:divBdr>
                        <w:top w:val="none" w:sz="0" w:space="0" w:color="auto"/>
                        <w:left w:val="none" w:sz="0" w:space="0" w:color="auto"/>
                        <w:bottom w:val="none" w:sz="0" w:space="0" w:color="auto"/>
                        <w:right w:val="none" w:sz="0" w:space="0" w:color="auto"/>
                      </w:divBdr>
                      <w:divsChild>
                        <w:div w:id="523174260">
                          <w:marLeft w:val="0"/>
                          <w:marRight w:val="0"/>
                          <w:marTop w:val="0"/>
                          <w:marBottom w:val="0"/>
                          <w:divBdr>
                            <w:top w:val="none" w:sz="0" w:space="0" w:color="auto"/>
                            <w:left w:val="none" w:sz="0" w:space="0" w:color="auto"/>
                            <w:bottom w:val="none" w:sz="0" w:space="0" w:color="auto"/>
                            <w:right w:val="none" w:sz="0" w:space="0" w:color="auto"/>
                          </w:divBdr>
                          <w:divsChild>
                            <w:div w:id="1455833600">
                              <w:marLeft w:val="0"/>
                              <w:marRight w:val="0"/>
                              <w:marTop w:val="0"/>
                              <w:marBottom w:val="330"/>
                              <w:divBdr>
                                <w:top w:val="none" w:sz="0" w:space="0" w:color="auto"/>
                                <w:left w:val="none" w:sz="0" w:space="0" w:color="auto"/>
                                <w:bottom w:val="none" w:sz="0" w:space="0" w:color="auto"/>
                                <w:right w:val="none" w:sz="0" w:space="0" w:color="auto"/>
                              </w:divBdr>
                              <w:divsChild>
                                <w:div w:id="894583908">
                                  <w:marLeft w:val="0"/>
                                  <w:marRight w:val="0"/>
                                  <w:marTop w:val="0"/>
                                  <w:marBottom w:val="0"/>
                                  <w:divBdr>
                                    <w:top w:val="none" w:sz="0" w:space="0" w:color="auto"/>
                                    <w:left w:val="none" w:sz="0" w:space="0" w:color="auto"/>
                                    <w:bottom w:val="none" w:sz="0" w:space="0" w:color="auto"/>
                                    <w:right w:val="none" w:sz="0" w:space="0" w:color="auto"/>
                                  </w:divBdr>
                                  <w:divsChild>
                                    <w:div w:id="235172960">
                                      <w:marLeft w:val="0"/>
                                      <w:marRight w:val="0"/>
                                      <w:marTop w:val="0"/>
                                      <w:marBottom w:val="0"/>
                                      <w:divBdr>
                                        <w:top w:val="none" w:sz="0" w:space="0" w:color="auto"/>
                                        <w:left w:val="none" w:sz="0" w:space="0" w:color="auto"/>
                                        <w:bottom w:val="none" w:sz="0" w:space="0" w:color="auto"/>
                                        <w:right w:val="none" w:sz="0" w:space="0" w:color="auto"/>
                                      </w:divBdr>
                                      <w:divsChild>
                                        <w:div w:id="959803804">
                                          <w:marLeft w:val="0"/>
                                          <w:marRight w:val="0"/>
                                          <w:marTop w:val="0"/>
                                          <w:marBottom w:val="0"/>
                                          <w:divBdr>
                                            <w:top w:val="none" w:sz="0" w:space="0" w:color="auto"/>
                                            <w:left w:val="none" w:sz="0" w:space="0" w:color="auto"/>
                                            <w:bottom w:val="none" w:sz="0" w:space="0" w:color="auto"/>
                                            <w:right w:val="none" w:sz="0" w:space="0" w:color="auto"/>
                                          </w:divBdr>
                                          <w:divsChild>
                                            <w:div w:id="213883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04935365">
      <w:bodyDiv w:val="1"/>
      <w:marLeft w:val="0"/>
      <w:marRight w:val="0"/>
      <w:marTop w:val="0"/>
      <w:marBottom w:val="0"/>
      <w:divBdr>
        <w:top w:val="none" w:sz="0" w:space="0" w:color="auto"/>
        <w:left w:val="none" w:sz="0" w:space="0" w:color="auto"/>
        <w:bottom w:val="none" w:sz="0" w:space="0" w:color="auto"/>
        <w:right w:val="none" w:sz="0" w:space="0" w:color="auto"/>
      </w:divBdr>
      <w:divsChild>
        <w:div w:id="479149807">
          <w:marLeft w:val="0"/>
          <w:marRight w:val="0"/>
          <w:marTop w:val="0"/>
          <w:marBottom w:val="0"/>
          <w:divBdr>
            <w:top w:val="none" w:sz="0" w:space="0" w:color="auto"/>
            <w:left w:val="none" w:sz="0" w:space="0" w:color="auto"/>
            <w:bottom w:val="none" w:sz="0" w:space="0" w:color="auto"/>
            <w:right w:val="none" w:sz="0" w:space="0" w:color="auto"/>
          </w:divBdr>
          <w:divsChild>
            <w:div w:id="1119108017">
              <w:marLeft w:val="0"/>
              <w:marRight w:val="0"/>
              <w:marTop w:val="0"/>
              <w:marBottom w:val="0"/>
              <w:divBdr>
                <w:top w:val="none" w:sz="0" w:space="0" w:color="auto"/>
                <w:left w:val="none" w:sz="0" w:space="0" w:color="auto"/>
                <w:bottom w:val="none" w:sz="0" w:space="0" w:color="auto"/>
                <w:right w:val="none" w:sz="0" w:space="0" w:color="auto"/>
              </w:divBdr>
              <w:divsChild>
                <w:div w:id="1071930756">
                  <w:marLeft w:val="0"/>
                  <w:marRight w:val="0"/>
                  <w:marTop w:val="0"/>
                  <w:marBottom w:val="0"/>
                  <w:divBdr>
                    <w:top w:val="none" w:sz="0" w:space="0" w:color="auto"/>
                    <w:left w:val="none" w:sz="0" w:space="0" w:color="auto"/>
                    <w:bottom w:val="none" w:sz="0" w:space="0" w:color="auto"/>
                    <w:right w:val="none" w:sz="0" w:space="0" w:color="auto"/>
                  </w:divBdr>
                  <w:divsChild>
                    <w:div w:id="772671450">
                      <w:marLeft w:val="0"/>
                      <w:marRight w:val="0"/>
                      <w:marTop w:val="45"/>
                      <w:marBottom w:val="0"/>
                      <w:divBdr>
                        <w:top w:val="none" w:sz="0" w:space="0" w:color="auto"/>
                        <w:left w:val="none" w:sz="0" w:space="0" w:color="auto"/>
                        <w:bottom w:val="none" w:sz="0" w:space="0" w:color="auto"/>
                        <w:right w:val="none" w:sz="0" w:space="0" w:color="auto"/>
                      </w:divBdr>
                      <w:divsChild>
                        <w:div w:id="2069180804">
                          <w:marLeft w:val="0"/>
                          <w:marRight w:val="0"/>
                          <w:marTop w:val="0"/>
                          <w:marBottom w:val="0"/>
                          <w:divBdr>
                            <w:top w:val="none" w:sz="0" w:space="0" w:color="auto"/>
                            <w:left w:val="none" w:sz="0" w:space="0" w:color="auto"/>
                            <w:bottom w:val="none" w:sz="0" w:space="0" w:color="auto"/>
                            <w:right w:val="none" w:sz="0" w:space="0" w:color="auto"/>
                          </w:divBdr>
                          <w:divsChild>
                            <w:div w:id="1652254263">
                              <w:marLeft w:val="2070"/>
                              <w:marRight w:val="3810"/>
                              <w:marTop w:val="0"/>
                              <w:marBottom w:val="0"/>
                              <w:divBdr>
                                <w:top w:val="none" w:sz="0" w:space="0" w:color="auto"/>
                                <w:left w:val="none" w:sz="0" w:space="0" w:color="auto"/>
                                <w:bottom w:val="none" w:sz="0" w:space="0" w:color="auto"/>
                                <w:right w:val="none" w:sz="0" w:space="0" w:color="auto"/>
                              </w:divBdr>
                              <w:divsChild>
                                <w:div w:id="778261566">
                                  <w:marLeft w:val="0"/>
                                  <w:marRight w:val="0"/>
                                  <w:marTop w:val="0"/>
                                  <w:marBottom w:val="0"/>
                                  <w:divBdr>
                                    <w:top w:val="none" w:sz="0" w:space="0" w:color="auto"/>
                                    <w:left w:val="none" w:sz="0" w:space="0" w:color="auto"/>
                                    <w:bottom w:val="none" w:sz="0" w:space="0" w:color="auto"/>
                                    <w:right w:val="none" w:sz="0" w:space="0" w:color="auto"/>
                                  </w:divBdr>
                                  <w:divsChild>
                                    <w:div w:id="1233660151">
                                      <w:marLeft w:val="0"/>
                                      <w:marRight w:val="0"/>
                                      <w:marTop w:val="0"/>
                                      <w:marBottom w:val="0"/>
                                      <w:divBdr>
                                        <w:top w:val="none" w:sz="0" w:space="0" w:color="auto"/>
                                        <w:left w:val="none" w:sz="0" w:space="0" w:color="auto"/>
                                        <w:bottom w:val="none" w:sz="0" w:space="0" w:color="auto"/>
                                        <w:right w:val="none" w:sz="0" w:space="0" w:color="auto"/>
                                      </w:divBdr>
                                      <w:divsChild>
                                        <w:div w:id="1620599306">
                                          <w:marLeft w:val="0"/>
                                          <w:marRight w:val="0"/>
                                          <w:marTop w:val="0"/>
                                          <w:marBottom w:val="0"/>
                                          <w:divBdr>
                                            <w:top w:val="none" w:sz="0" w:space="0" w:color="auto"/>
                                            <w:left w:val="none" w:sz="0" w:space="0" w:color="auto"/>
                                            <w:bottom w:val="none" w:sz="0" w:space="0" w:color="auto"/>
                                            <w:right w:val="none" w:sz="0" w:space="0" w:color="auto"/>
                                          </w:divBdr>
                                          <w:divsChild>
                                            <w:div w:id="1927298498">
                                              <w:marLeft w:val="0"/>
                                              <w:marRight w:val="0"/>
                                              <w:marTop w:val="90"/>
                                              <w:marBottom w:val="0"/>
                                              <w:divBdr>
                                                <w:top w:val="none" w:sz="0" w:space="0" w:color="auto"/>
                                                <w:left w:val="none" w:sz="0" w:space="0" w:color="auto"/>
                                                <w:bottom w:val="none" w:sz="0" w:space="0" w:color="auto"/>
                                                <w:right w:val="none" w:sz="0" w:space="0" w:color="auto"/>
                                              </w:divBdr>
                                              <w:divsChild>
                                                <w:div w:id="329450079">
                                                  <w:marLeft w:val="0"/>
                                                  <w:marRight w:val="0"/>
                                                  <w:marTop w:val="0"/>
                                                  <w:marBottom w:val="0"/>
                                                  <w:divBdr>
                                                    <w:top w:val="none" w:sz="0" w:space="0" w:color="auto"/>
                                                    <w:left w:val="none" w:sz="0" w:space="0" w:color="auto"/>
                                                    <w:bottom w:val="none" w:sz="0" w:space="0" w:color="auto"/>
                                                    <w:right w:val="none" w:sz="0" w:space="0" w:color="auto"/>
                                                  </w:divBdr>
                                                  <w:divsChild>
                                                    <w:div w:id="1466894113">
                                                      <w:marLeft w:val="0"/>
                                                      <w:marRight w:val="0"/>
                                                      <w:marTop w:val="0"/>
                                                      <w:marBottom w:val="0"/>
                                                      <w:divBdr>
                                                        <w:top w:val="none" w:sz="0" w:space="0" w:color="auto"/>
                                                        <w:left w:val="none" w:sz="0" w:space="0" w:color="auto"/>
                                                        <w:bottom w:val="none" w:sz="0" w:space="0" w:color="auto"/>
                                                        <w:right w:val="none" w:sz="0" w:space="0" w:color="auto"/>
                                                      </w:divBdr>
                                                      <w:divsChild>
                                                        <w:div w:id="1940285723">
                                                          <w:marLeft w:val="0"/>
                                                          <w:marRight w:val="0"/>
                                                          <w:marTop w:val="0"/>
                                                          <w:marBottom w:val="0"/>
                                                          <w:divBdr>
                                                            <w:top w:val="none" w:sz="0" w:space="0" w:color="auto"/>
                                                            <w:left w:val="none" w:sz="0" w:space="0" w:color="auto"/>
                                                            <w:bottom w:val="none" w:sz="0" w:space="0" w:color="auto"/>
                                                            <w:right w:val="none" w:sz="0" w:space="0" w:color="auto"/>
                                                          </w:divBdr>
                                                          <w:divsChild>
                                                            <w:div w:id="1449621519">
                                                              <w:marLeft w:val="0"/>
                                                              <w:marRight w:val="0"/>
                                                              <w:marTop w:val="0"/>
                                                              <w:marBottom w:val="0"/>
                                                              <w:divBdr>
                                                                <w:top w:val="none" w:sz="0" w:space="0" w:color="auto"/>
                                                                <w:left w:val="none" w:sz="0" w:space="0" w:color="auto"/>
                                                                <w:bottom w:val="none" w:sz="0" w:space="0" w:color="auto"/>
                                                                <w:right w:val="none" w:sz="0" w:space="0" w:color="auto"/>
                                                              </w:divBdr>
                                                              <w:divsChild>
                                                                <w:div w:id="183442710">
                                                                  <w:marLeft w:val="0"/>
                                                                  <w:marRight w:val="0"/>
                                                                  <w:marTop w:val="0"/>
                                                                  <w:marBottom w:val="0"/>
                                                                  <w:divBdr>
                                                                    <w:top w:val="none" w:sz="0" w:space="0" w:color="auto"/>
                                                                    <w:left w:val="none" w:sz="0" w:space="0" w:color="auto"/>
                                                                    <w:bottom w:val="none" w:sz="0" w:space="0" w:color="auto"/>
                                                                    <w:right w:val="none" w:sz="0" w:space="0" w:color="auto"/>
                                                                  </w:divBdr>
                                                                  <w:divsChild>
                                                                    <w:div w:id="1981380370">
                                                                      <w:marLeft w:val="0"/>
                                                                      <w:marRight w:val="0"/>
                                                                      <w:marTop w:val="0"/>
                                                                      <w:marBottom w:val="0"/>
                                                                      <w:divBdr>
                                                                        <w:top w:val="none" w:sz="0" w:space="0" w:color="auto"/>
                                                                        <w:left w:val="none" w:sz="0" w:space="0" w:color="auto"/>
                                                                        <w:bottom w:val="none" w:sz="0" w:space="0" w:color="auto"/>
                                                                        <w:right w:val="none" w:sz="0" w:space="0" w:color="auto"/>
                                                                      </w:divBdr>
                                                                      <w:divsChild>
                                                                        <w:div w:id="455562412">
                                                                          <w:marLeft w:val="0"/>
                                                                          <w:marRight w:val="0"/>
                                                                          <w:marTop w:val="0"/>
                                                                          <w:marBottom w:val="0"/>
                                                                          <w:divBdr>
                                                                            <w:top w:val="none" w:sz="0" w:space="0" w:color="auto"/>
                                                                            <w:left w:val="none" w:sz="0" w:space="0" w:color="auto"/>
                                                                            <w:bottom w:val="none" w:sz="0" w:space="0" w:color="auto"/>
                                                                            <w:right w:val="none" w:sz="0" w:space="0" w:color="auto"/>
                                                                          </w:divBdr>
                                                                          <w:divsChild>
                                                                            <w:div w:id="2073043858">
                                                                              <w:marLeft w:val="0"/>
                                                                              <w:marRight w:val="0"/>
                                                                              <w:marTop w:val="0"/>
                                                                              <w:marBottom w:val="0"/>
                                                                              <w:divBdr>
                                                                                <w:top w:val="none" w:sz="0" w:space="0" w:color="auto"/>
                                                                                <w:left w:val="none" w:sz="0" w:space="0" w:color="auto"/>
                                                                                <w:bottom w:val="none" w:sz="0" w:space="0" w:color="auto"/>
                                                                                <w:right w:val="none" w:sz="0" w:space="0" w:color="auto"/>
                                                                              </w:divBdr>
                                                                              <w:divsChild>
                                                                                <w:div w:id="1446997129">
                                                                                  <w:marLeft w:val="0"/>
                                                                                  <w:marRight w:val="0"/>
                                                                                  <w:marTop w:val="0"/>
                                                                                  <w:marBottom w:val="0"/>
                                                                                  <w:divBdr>
                                                                                    <w:top w:val="none" w:sz="0" w:space="0" w:color="auto"/>
                                                                                    <w:left w:val="none" w:sz="0" w:space="0" w:color="auto"/>
                                                                                    <w:bottom w:val="none" w:sz="0" w:space="0" w:color="auto"/>
                                                                                    <w:right w:val="none" w:sz="0" w:space="0" w:color="auto"/>
                                                                                  </w:divBdr>
                                                                                  <w:divsChild>
                                                                                    <w:div w:id="2109421107">
                                                                                      <w:marLeft w:val="0"/>
                                                                                      <w:marRight w:val="0"/>
                                                                                      <w:marTop w:val="0"/>
                                                                                      <w:marBottom w:val="0"/>
                                                                                      <w:divBdr>
                                                                                        <w:top w:val="none" w:sz="0" w:space="0" w:color="auto"/>
                                                                                        <w:left w:val="none" w:sz="0" w:space="0" w:color="auto"/>
                                                                                        <w:bottom w:val="none" w:sz="0" w:space="0" w:color="auto"/>
                                                                                        <w:right w:val="none" w:sz="0" w:space="0" w:color="auto"/>
                                                                                      </w:divBdr>
                                                                                      <w:divsChild>
                                                                                        <w:div w:id="1416786501">
                                                                                          <w:marLeft w:val="0"/>
                                                                                          <w:marRight w:val="0"/>
                                                                                          <w:marTop w:val="0"/>
                                                                                          <w:marBottom w:val="0"/>
                                                                                          <w:divBdr>
                                                                                            <w:top w:val="none" w:sz="0" w:space="0" w:color="auto"/>
                                                                                            <w:left w:val="none" w:sz="0" w:space="0" w:color="auto"/>
                                                                                            <w:bottom w:val="none" w:sz="0" w:space="0" w:color="auto"/>
                                                                                            <w:right w:val="none" w:sz="0" w:space="0" w:color="auto"/>
                                                                                          </w:divBdr>
                                                                                          <w:divsChild>
                                                                                            <w:div w:id="1839229778">
                                                                                              <w:marLeft w:val="0"/>
                                                                                              <w:marRight w:val="0"/>
                                                                                              <w:marTop w:val="0"/>
                                                                                              <w:marBottom w:val="0"/>
                                                                                              <w:divBdr>
                                                                                                <w:top w:val="none" w:sz="0" w:space="0" w:color="auto"/>
                                                                                                <w:left w:val="none" w:sz="0" w:space="0" w:color="auto"/>
                                                                                                <w:bottom w:val="none" w:sz="0" w:space="0" w:color="auto"/>
                                                                                                <w:right w:val="none" w:sz="0" w:space="0" w:color="auto"/>
                                                                                              </w:divBdr>
                                                                                              <w:divsChild>
                                                                                                <w:div w:id="1326786442">
                                                                                                  <w:marLeft w:val="0"/>
                                                                                                  <w:marRight w:val="0"/>
                                                                                                  <w:marTop w:val="0"/>
                                                                                                  <w:marBottom w:val="0"/>
                                                                                                  <w:divBdr>
                                                                                                    <w:top w:val="none" w:sz="0" w:space="0" w:color="auto"/>
                                                                                                    <w:left w:val="none" w:sz="0" w:space="0" w:color="auto"/>
                                                                                                    <w:bottom w:val="none" w:sz="0" w:space="0" w:color="auto"/>
                                                                                                    <w:right w:val="none" w:sz="0" w:space="0" w:color="auto"/>
                                                                                                  </w:divBdr>
                                                                                                  <w:divsChild>
                                                                                                    <w:div w:id="200822404">
                                                                                                      <w:marLeft w:val="0"/>
                                                                                                      <w:marRight w:val="0"/>
                                                                                                      <w:marTop w:val="0"/>
                                                                                                      <w:marBottom w:val="0"/>
                                                                                                      <w:divBdr>
                                                                                                        <w:top w:val="none" w:sz="0" w:space="0" w:color="auto"/>
                                                                                                        <w:left w:val="none" w:sz="0" w:space="0" w:color="auto"/>
                                                                                                        <w:bottom w:val="none" w:sz="0" w:space="0" w:color="auto"/>
                                                                                                        <w:right w:val="none" w:sz="0" w:space="0" w:color="auto"/>
                                                                                                      </w:divBdr>
                                                                                                      <w:divsChild>
                                                                                                        <w:div w:id="764422713">
                                                                                                          <w:marLeft w:val="0"/>
                                                                                                          <w:marRight w:val="0"/>
                                                                                                          <w:marTop w:val="0"/>
                                                                                                          <w:marBottom w:val="0"/>
                                                                                                          <w:divBdr>
                                                                                                            <w:top w:val="none" w:sz="0" w:space="0" w:color="auto"/>
                                                                                                            <w:left w:val="none" w:sz="0" w:space="0" w:color="auto"/>
                                                                                                            <w:bottom w:val="none" w:sz="0" w:space="0" w:color="auto"/>
                                                                                                            <w:right w:val="none" w:sz="0" w:space="0" w:color="auto"/>
                                                                                                          </w:divBdr>
                                                                                                        </w:div>
                                                                                                        <w:div w:id="1686787329">
                                                                                                          <w:marLeft w:val="0"/>
                                                                                                          <w:marRight w:val="0"/>
                                                                                                          <w:marTop w:val="0"/>
                                                                                                          <w:marBottom w:val="0"/>
                                                                                                          <w:divBdr>
                                                                                                            <w:top w:val="none" w:sz="0" w:space="0" w:color="auto"/>
                                                                                                            <w:left w:val="none" w:sz="0" w:space="0" w:color="auto"/>
                                                                                                            <w:bottom w:val="none" w:sz="0" w:space="0" w:color="auto"/>
                                                                                                            <w:right w:val="none" w:sz="0" w:space="0" w:color="auto"/>
                                                                                                          </w:divBdr>
                                                                                                        </w:div>
                                                                                                        <w:div w:id="623460340">
                                                                                                          <w:marLeft w:val="0"/>
                                                                                                          <w:marRight w:val="0"/>
                                                                                                          <w:marTop w:val="0"/>
                                                                                                          <w:marBottom w:val="0"/>
                                                                                                          <w:divBdr>
                                                                                                            <w:top w:val="none" w:sz="0" w:space="0" w:color="auto"/>
                                                                                                            <w:left w:val="none" w:sz="0" w:space="0" w:color="auto"/>
                                                                                                            <w:bottom w:val="none" w:sz="0" w:space="0" w:color="auto"/>
                                                                                                            <w:right w:val="none" w:sz="0" w:space="0" w:color="auto"/>
                                                                                                          </w:divBdr>
                                                                                                        </w:div>
                                                                                                        <w:div w:id="287007100">
                                                                                                          <w:marLeft w:val="0"/>
                                                                                                          <w:marRight w:val="0"/>
                                                                                                          <w:marTop w:val="0"/>
                                                                                                          <w:marBottom w:val="0"/>
                                                                                                          <w:divBdr>
                                                                                                            <w:top w:val="none" w:sz="0" w:space="0" w:color="auto"/>
                                                                                                            <w:left w:val="none" w:sz="0" w:space="0" w:color="auto"/>
                                                                                                            <w:bottom w:val="none" w:sz="0" w:space="0" w:color="auto"/>
                                                                                                            <w:right w:val="none" w:sz="0" w:space="0" w:color="auto"/>
                                                                                                          </w:divBdr>
                                                                                                        </w:div>
                                                                                                        <w:div w:id="59208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1548857">
      <w:bodyDiv w:val="1"/>
      <w:marLeft w:val="0"/>
      <w:marRight w:val="0"/>
      <w:marTop w:val="0"/>
      <w:marBottom w:val="0"/>
      <w:divBdr>
        <w:top w:val="none" w:sz="0" w:space="0" w:color="auto"/>
        <w:left w:val="none" w:sz="0" w:space="0" w:color="auto"/>
        <w:bottom w:val="none" w:sz="0" w:space="0" w:color="auto"/>
        <w:right w:val="none" w:sz="0" w:space="0" w:color="auto"/>
      </w:divBdr>
      <w:divsChild>
        <w:div w:id="1224103792">
          <w:marLeft w:val="0"/>
          <w:marRight w:val="0"/>
          <w:marTop w:val="0"/>
          <w:marBottom w:val="0"/>
          <w:divBdr>
            <w:top w:val="none" w:sz="0" w:space="0" w:color="auto"/>
            <w:left w:val="none" w:sz="0" w:space="0" w:color="auto"/>
            <w:bottom w:val="none" w:sz="0" w:space="0" w:color="auto"/>
            <w:right w:val="none" w:sz="0" w:space="0" w:color="auto"/>
          </w:divBdr>
          <w:divsChild>
            <w:div w:id="1390181356">
              <w:marLeft w:val="0"/>
              <w:marRight w:val="0"/>
              <w:marTop w:val="0"/>
              <w:marBottom w:val="0"/>
              <w:divBdr>
                <w:top w:val="none" w:sz="0" w:space="0" w:color="auto"/>
                <w:left w:val="none" w:sz="0" w:space="0" w:color="auto"/>
                <w:bottom w:val="none" w:sz="0" w:space="0" w:color="auto"/>
                <w:right w:val="none" w:sz="0" w:space="0" w:color="auto"/>
              </w:divBdr>
              <w:divsChild>
                <w:div w:id="1484007712">
                  <w:marLeft w:val="0"/>
                  <w:marRight w:val="0"/>
                  <w:marTop w:val="0"/>
                  <w:marBottom w:val="0"/>
                  <w:divBdr>
                    <w:top w:val="none" w:sz="0" w:space="0" w:color="auto"/>
                    <w:left w:val="none" w:sz="0" w:space="0" w:color="auto"/>
                    <w:bottom w:val="none" w:sz="0" w:space="0" w:color="auto"/>
                    <w:right w:val="none" w:sz="0" w:space="0" w:color="auto"/>
                  </w:divBdr>
                  <w:divsChild>
                    <w:div w:id="231935529">
                      <w:marLeft w:val="0"/>
                      <w:marRight w:val="0"/>
                      <w:marTop w:val="45"/>
                      <w:marBottom w:val="0"/>
                      <w:divBdr>
                        <w:top w:val="none" w:sz="0" w:space="0" w:color="auto"/>
                        <w:left w:val="none" w:sz="0" w:space="0" w:color="auto"/>
                        <w:bottom w:val="none" w:sz="0" w:space="0" w:color="auto"/>
                        <w:right w:val="none" w:sz="0" w:space="0" w:color="auto"/>
                      </w:divBdr>
                      <w:divsChild>
                        <w:div w:id="175314449">
                          <w:marLeft w:val="0"/>
                          <w:marRight w:val="0"/>
                          <w:marTop w:val="0"/>
                          <w:marBottom w:val="0"/>
                          <w:divBdr>
                            <w:top w:val="none" w:sz="0" w:space="0" w:color="auto"/>
                            <w:left w:val="none" w:sz="0" w:space="0" w:color="auto"/>
                            <w:bottom w:val="none" w:sz="0" w:space="0" w:color="auto"/>
                            <w:right w:val="none" w:sz="0" w:space="0" w:color="auto"/>
                          </w:divBdr>
                          <w:divsChild>
                            <w:div w:id="1672558936">
                              <w:marLeft w:val="10680"/>
                              <w:marRight w:val="0"/>
                              <w:marTop w:val="0"/>
                              <w:marBottom w:val="0"/>
                              <w:divBdr>
                                <w:top w:val="none" w:sz="0" w:space="0" w:color="auto"/>
                                <w:left w:val="none" w:sz="0" w:space="0" w:color="auto"/>
                                <w:bottom w:val="none" w:sz="0" w:space="0" w:color="auto"/>
                                <w:right w:val="none" w:sz="0" w:space="0" w:color="auto"/>
                              </w:divBdr>
                              <w:divsChild>
                                <w:div w:id="857157524">
                                  <w:marLeft w:val="0"/>
                                  <w:marRight w:val="0"/>
                                  <w:marTop w:val="0"/>
                                  <w:marBottom w:val="0"/>
                                  <w:divBdr>
                                    <w:top w:val="none" w:sz="0" w:space="0" w:color="auto"/>
                                    <w:left w:val="none" w:sz="0" w:space="0" w:color="auto"/>
                                    <w:bottom w:val="none" w:sz="0" w:space="0" w:color="auto"/>
                                    <w:right w:val="none" w:sz="0" w:space="0" w:color="auto"/>
                                  </w:divBdr>
                                  <w:divsChild>
                                    <w:div w:id="2141532835">
                                      <w:marLeft w:val="0"/>
                                      <w:marRight w:val="0"/>
                                      <w:marTop w:val="0"/>
                                      <w:marBottom w:val="0"/>
                                      <w:divBdr>
                                        <w:top w:val="none" w:sz="0" w:space="0" w:color="auto"/>
                                        <w:left w:val="none" w:sz="0" w:space="0" w:color="auto"/>
                                        <w:bottom w:val="none" w:sz="0" w:space="0" w:color="auto"/>
                                        <w:right w:val="none" w:sz="0" w:space="0" w:color="auto"/>
                                      </w:divBdr>
                                      <w:divsChild>
                                        <w:div w:id="864055384">
                                          <w:marLeft w:val="0"/>
                                          <w:marRight w:val="0"/>
                                          <w:marTop w:val="0"/>
                                          <w:marBottom w:val="0"/>
                                          <w:divBdr>
                                            <w:top w:val="none" w:sz="0" w:space="0" w:color="auto"/>
                                            <w:left w:val="none" w:sz="0" w:space="0" w:color="auto"/>
                                            <w:bottom w:val="none" w:sz="0" w:space="0" w:color="auto"/>
                                            <w:right w:val="none" w:sz="0" w:space="0" w:color="auto"/>
                                          </w:divBdr>
                                          <w:divsChild>
                                            <w:div w:id="722287775">
                                              <w:marLeft w:val="0"/>
                                              <w:marRight w:val="0"/>
                                              <w:marTop w:val="0"/>
                                              <w:marBottom w:val="0"/>
                                              <w:divBdr>
                                                <w:top w:val="none" w:sz="0" w:space="0" w:color="auto"/>
                                                <w:left w:val="none" w:sz="0" w:space="0" w:color="auto"/>
                                                <w:bottom w:val="none" w:sz="0" w:space="0" w:color="auto"/>
                                                <w:right w:val="none" w:sz="0" w:space="0" w:color="auto"/>
                                              </w:divBdr>
                                              <w:divsChild>
                                                <w:div w:id="230509998">
                                                  <w:marLeft w:val="0"/>
                                                  <w:marRight w:val="0"/>
                                                  <w:marTop w:val="0"/>
                                                  <w:marBottom w:val="0"/>
                                                  <w:divBdr>
                                                    <w:top w:val="none" w:sz="0" w:space="0" w:color="auto"/>
                                                    <w:left w:val="none" w:sz="0" w:space="0" w:color="auto"/>
                                                    <w:bottom w:val="none" w:sz="0" w:space="0" w:color="auto"/>
                                                    <w:right w:val="none" w:sz="0" w:space="0" w:color="auto"/>
                                                  </w:divBdr>
                                                  <w:divsChild>
                                                    <w:div w:id="357126006">
                                                      <w:marLeft w:val="0"/>
                                                      <w:marRight w:val="0"/>
                                                      <w:marTop w:val="0"/>
                                                      <w:marBottom w:val="0"/>
                                                      <w:divBdr>
                                                        <w:top w:val="none" w:sz="0" w:space="0" w:color="auto"/>
                                                        <w:left w:val="none" w:sz="0" w:space="0" w:color="auto"/>
                                                        <w:bottom w:val="none" w:sz="0" w:space="0" w:color="auto"/>
                                                        <w:right w:val="none" w:sz="0" w:space="0" w:color="auto"/>
                                                      </w:divBdr>
                                                      <w:divsChild>
                                                        <w:div w:id="796870928">
                                                          <w:marLeft w:val="0"/>
                                                          <w:marRight w:val="0"/>
                                                          <w:marTop w:val="0"/>
                                                          <w:marBottom w:val="0"/>
                                                          <w:divBdr>
                                                            <w:top w:val="none" w:sz="0" w:space="0" w:color="auto"/>
                                                            <w:left w:val="none" w:sz="0" w:space="0" w:color="auto"/>
                                                            <w:bottom w:val="none" w:sz="0" w:space="0" w:color="auto"/>
                                                            <w:right w:val="none" w:sz="0" w:space="0" w:color="auto"/>
                                                          </w:divBdr>
                                                          <w:divsChild>
                                                            <w:div w:id="38096349">
                                                              <w:marLeft w:val="0"/>
                                                              <w:marRight w:val="0"/>
                                                              <w:marTop w:val="0"/>
                                                              <w:marBottom w:val="0"/>
                                                              <w:divBdr>
                                                                <w:top w:val="none" w:sz="0" w:space="0" w:color="auto"/>
                                                                <w:left w:val="none" w:sz="0" w:space="0" w:color="auto"/>
                                                                <w:bottom w:val="none" w:sz="0" w:space="0" w:color="auto"/>
                                                                <w:right w:val="none" w:sz="0" w:space="0" w:color="auto"/>
                                                              </w:divBdr>
                                                              <w:divsChild>
                                                                <w:div w:id="1184972658">
                                                                  <w:marLeft w:val="0"/>
                                                                  <w:marRight w:val="0"/>
                                                                  <w:marTop w:val="0"/>
                                                                  <w:marBottom w:val="390"/>
                                                                  <w:divBdr>
                                                                    <w:top w:val="none" w:sz="0" w:space="0" w:color="auto"/>
                                                                    <w:left w:val="none" w:sz="0" w:space="0" w:color="auto"/>
                                                                    <w:bottom w:val="none" w:sz="0" w:space="0" w:color="auto"/>
                                                                    <w:right w:val="none" w:sz="0" w:space="0" w:color="auto"/>
                                                                  </w:divBdr>
                                                                  <w:divsChild>
                                                                    <w:div w:id="1717773363">
                                                                      <w:marLeft w:val="0"/>
                                                                      <w:marRight w:val="0"/>
                                                                      <w:marTop w:val="0"/>
                                                                      <w:marBottom w:val="0"/>
                                                                      <w:divBdr>
                                                                        <w:top w:val="none" w:sz="0" w:space="0" w:color="auto"/>
                                                                        <w:left w:val="none" w:sz="0" w:space="0" w:color="auto"/>
                                                                        <w:bottom w:val="none" w:sz="0" w:space="0" w:color="auto"/>
                                                                        <w:right w:val="none" w:sz="0" w:space="0" w:color="auto"/>
                                                                      </w:divBdr>
                                                                      <w:divsChild>
                                                                        <w:div w:id="1846356767">
                                                                          <w:marLeft w:val="0"/>
                                                                          <w:marRight w:val="0"/>
                                                                          <w:marTop w:val="0"/>
                                                                          <w:marBottom w:val="0"/>
                                                                          <w:divBdr>
                                                                            <w:top w:val="none" w:sz="0" w:space="0" w:color="auto"/>
                                                                            <w:left w:val="none" w:sz="0" w:space="0" w:color="auto"/>
                                                                            <w:bottom w:val="none" w:sz="0" w:space="0" w:color="auto"/>
                                                                            <w:right w:val="none" w:sz="0" w:space="0" w:color="auto"/>
                                                                          </w:divBdr>
                                                                          <w:divsChild>
                                                                            <w:div w:id="1658607818">
                                                                              <w:marLeft w:val="0"/>
                                                                              <w:marRight w:val="0"/>
                                                                              <w:marTop w:val="0"/>
                                                                              <w:marBottom w:val="0"/>
                                                                              <w:divBdr>
                                                                                <w:top w:val="none" w:sz="0" w:space="0" w:color="auto"/>
                                                                                <w:left w:val="none" w:sz="0" w:space="0" w:color="auto"/>
                                                                                <w:bottom w:val="none" w:sz="0" w:space="0" w:color="auto"/>
                                                                                <w:right w:val="none" w:sz="0" w:space="0" w:color="auto"/>
                                                                              </w:divBdr>
                                                                              <w:divsChild>
                                                                                <w:div w:id="244270771">
                                                                                  <w:marLeft w:val="0"/>
                                                                                  <w:marRight w:val="0"/>
                                                                                  <w:marTop w:val="0"/>
                                                                                  <w:marBottom w:val="0"/>
                                                                                  <w:divBdr>
                                                                                    <w:top w:val="none" w:sz="0" w:space="0" w:color="auto"/>
                                                                                    <w:left w:val="none" w:sz="0" w:space="0" w:color="auto"/>
                                                                                    <w:bottom w:val="none" w:sz="0" w:space="0" w:color="auto"/>
                                                                                    <w:right w:val="none" w:sz="0" w:space="0" w:color="auto"/>
                                                                                  </w:divBdr>
                                                                                  <w:divsChild>
                                                                                    <w:div w:id="1665086487">
                                                                                      <w:marLeft w:val="0"/>
                                                                                      <w:marRight w:val="0"/>
                                                                                      <w:marTop w:val="0"/>
                                                                                      <w:marBottom w:val="0"/>
                                                                                      <w:divBdr>
                                                                                        <w:top w:val="none" w:sz="0" w:space="0" w:color="auto"/>
                                                                                        <w:left w:val="none" w:sz="0" w:space="0" w:color="auto"/>
                                                                                        <w:bottom w:val="none" w:sz="0" w:space="0" w:color="auto"/>
                                                                                        <w:right w:val="none" w:sz="0" w:space="0" w:color="auto"/>
                                                                                      </w:divBdr>
                                                                                      <w:divsChild>
                                                                                        <w:div w:id="443039160">
                                                                                          <w:marLeft w:val="0"/>
                                                                                          <w:marRight w:val="0"/>
                                                                                          <w:marTop w:val="0"/>
                                                                                          <w:marBottom w:val="0"/>
                                                                                          <w:divBdr>
                                                                                            <w:top w:val="none" w:sz="0" w:space="0" w:color="auto"/>
                                                                                            <w:left w:val="none" w:sz="0" w:space="0" w:color="auto"/>
                                                                                            <w:bottom w:val="none" w:sz="0" w:space="0" w:color="auto"/>
                                                                                            <w:right w:val="none" w:sz="0" w:space="0" w:color="auto"/>
                                                                                          </w:divBdr>
                                                                                          <w:divsChild>
                                                                                            <w:div w:id="1159080523">
                                                                                              <w:marLeft w:val="0"/>
                                                                                              <w:marRight w:val="0"/>
                                                                                              <w:marTop w:val="0"/>
                                                                                              <w:marBottom w:val="0"/>
                                                                                              <w:divBdr>
                                                                                                <w:top w:val="none" w:sz="0" w:space="0" w:color="auto"/>
                                                                                                <w:left w:val="none" w:sz="0" w:space="0" w:color="auto"/>
                                                                                                <w:bottom w:val="none" w:sz="0" w:space="0" w:color="auto"/>
                                                                                                <w:right w:val="none" w:sz="0" w:space="0" w:color="auto"/>
                                                                                              </w:divBdr>
                                                                                              <w:divsChild>
                                                                                                <w:div w:id="1242981695">
                                                                                                  <w:marLeft w:val="0"/>
                                                                                                  <w:marRight w:val="0"/>
                                                                                                  <w:marTop w:val="0"/>
                                                                                                  <w:marBottom w:val="0"/>
                                                                                                  <w:divBdr>
                                                                                                    <w:top w:val="none" w:sz="0" w:space="0" w:color="auto"/>
                                                                                                    <w:left w:val="none" w:sz="0" w:space="0" w:color="auto"/>
                                                                                                    <w:bottom w:val="none" w:sz="0" w:space="0" w:color="auto"/>
                                                                                                    <w:right w:val="none" w:sz="0" w:space="0" w:color="auto"/>
                                                                                                  </w:divBdr>
                                                                                                  <w:divsChild>
                                                                                                    <w:div w:id="484593069">
                                                                                                      <w:marLeft w:val="0"/>
                                                                                                      <w:marRight w:val="0"/>
                                                                                                      <w:marTop w:val="0"/>
                                                                                                      <w:marBottom w:val="0"/>
                                                                                                      <w:divBdr>
                                                                                                        <w:top w:val="none" w:sz="0" w:space="0" w:color="auto"/>
                                                                                                        <w:left w:val="none" w:sz="0" w:space="0" w:color="auto"/>
                                                                                                        <w:bottom w:val="none" w:sz="0" w:space="0" w:color="auto"/>
                                                                                                        <w:right w:val="none" w:sz="0" w:space="0" w:color="auto"/>
                                                                                                      </w:divBdr>
                                                                                                      <w:divsChild>
                                                                                                        <w:div w:id="785546433">
                                                                                                          <w:marLeft w:val="0"/>
                                                                                                          <w:marRight w:val="0"/>
                                                                                                          <w:marTop w:val="0"/>
                                                                                                          <w:marBottom w:val="0"/>
                                                                                                          <w:divBdr>
                                                                                                            <w:top w:val="none" w:sz="0" w:space="0" w:color="auto"/>
                                                                                                            <w:left w:val="none" w:sz="0" w:space="0" w:color="auto"/>
                                                                                                            <w:bottom w:val="none" w:sz="0" w:space="0" w:color="auto"/>
                                                                                                            <w:right w:val="none" w:sz="0" w:space="0" w:color="auto"/>
                                                                                                          </w:divBdr>
                                                                                                        </w:div>
                                                                                                      </w:divsChild>
                                                                                                    </w:div>
                                                                                                    <w:div w:id="1573543638">
                                                                                                      <w:marLeft w:val="0"/>
                                                                                                      <w:marRight w:val="0"/>
                                                                                                      <w:marTop w:val="0"/>
                                                                                                      <w:marBottom w:val="0"/>
                                                                                                      <w:divBdr>
                                                                                                        <w:top w:val="none" w:sz="0" w:space="0" w:color="auto"/>
                                                                                                        <w:left w:val="none" w:sz="0" w:space="0" w:color="auto"/>
                                                                                                        <w:bottom w:val="none" w:sz="0" w:space="0" w:color="auto"/>
                                                                                                        <w:right w:val="none" w:sz="0" w:space="0" w:color="auto"/>
                                                                                                      </w:divBdr>
                                                                                                      <w:divsChild>
                                                                                                        <w:div w:id="2386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817717">
                                                                                              <w:marLeft w:val="0"/>
                                                                                              <w:marRight w:val="0"/>
                                                                                              <w:marTop w:val="0"/>
                                                                                              <w:marBottom w:val="0"/>
                                                                                              <w:divBdr>
                                                                                                <w:top w:val="none" w:sz="0" w:space="0" w:color="auto"/>
                                                                                                <w:left w:val="none" w:sz="0" w:space="0" w:color="auto"/>
                                                                                                <w:bottom w:val="none" w:sz="0" w:space="0" w:color="auto"/>
                                                                                                <w:right w:val="none" w:sz="0" w:space="0" w:color="auto"/>
                                                                                              </w:divBdr>
                                                                                              <w:divsChild>
                                                                                                <w:div w:id="636911351">
                                                                                                  <w:marLeft w:val="0"/>
                                                                                                  <w:marRight w:val="0"/>
                                                                                                  <w:marTop w:val="0"/>
                                                                                                  <w:marBottom w:val="0"/>
                                                                                                  <w:divBdr>
                                                                                                    <w:top w:val="none" w:sz="0" w:space="0" w:color="auto"/>
                                                                                                    <w:left w:val="none" w:sz="0" w:space="0" w:color="auto"/>
                                                                                                    <w:bottom w:val="none" w:sz="0" w:space="0" w:color="auto"/>
                                                                                                    <w:right w:val="none" w:sz="0" w:space="0" w:color="auto"/>
                                                                                                  </w:divBdr>
                                                                                                  <w:divsChild>
                                                                                                    <w:div w:id="919874003">
                                                                                                      <w:marLeft w:val="0"/>
                                                                                                      <w:marRight w:val="0"/>
                                                                                                      <w:marTop w:val="0"/>
                                                                                                      <w:marBottom w:val="0"/>
                                                                                                      <w:divBdr>
                                                                                                        <w:top w:val="none" w:sz="0" w:space="0" w:color="auto"/>
                                                                                                        <w:left w:val="none" w:sz="0" w:space="0" w:color="auto"/>
                                                                                                        <w:bottom w:val="none" w:sz="0" w:space="0" w:color="auto"/>
                                                                                                        <w:right w:val="none" w:sz="0" w:space="0" w:color="auto"/>
                                                                                                      </w:divBdr>
                                                                                                      <w:divsChild>
                                                                                                        <w:div w:id="332729663">
                                                                                                          <w:marLeft w:val="0"/>
                                                                                                          <w:marRight w:val="0"/>
                                                                                                          <w:marTop w:val="0"/>
                                                                                                          <w:marBottom w:val="0"/>
                                                                                                          <w:divBdr>
                                                                                                            <w:top w:val="none" w:sz="0" w:space="0" w:color="auto"/>
                                                                                                            <w:left w:val="none" w:sz="0" w:space="0" w:color="auto"/>
                                                                                                            <w:bottom w:val="none" w:sz="0" w:space="0" w:color="auto"/>
                                                                                                            <w:right w:val="none" w:sz="0" w:space="0" w:color="auto"/>
                                                                                                          </w:divBdr>
                                                                                                          <w:divsChild>
                                                                                                            <w:div w:id="1862428953">
                                                                                                              <w:marLeft w:val="0"/>
                                                                                                              <w:marRight w:val="0"/>
                                                                                                              <w:marTop w:val="0"/>
                                                                                                              <w:marBottom w:val="0"/>
                                                                                                              <w:divBdr>
                                                                                                                <w:top w:val="none" w:sz="0" w:space="0" w:color="auto"/>
                                                                                                                <w:left w:val="none" w:sz="0" w:space="0" w:color="auto"/>
                                                                                                                <w:bottom w:val="none" w:sz="0" w:space="0" w:color="auto"/>
                                                                                                                <w:right w:val="none" w:sz="0" w:space="0" w:color="auto"/>
                                                                                                              </w:divBdr>
                                                                                                              <w:divsChild>
                                                                                                                <w:div w:id="63479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865075">
                                                                                                  <w:marLeft w:val="0"/>
                                                                                                  <w:marRight w:val="0"/>
                                                                                                  <w:marTop w:val="0"/>
                                                                                                  <w:marBottom w:val="0"/>
                                                                                                  <w:divBdr>
                                                                                                    <w:top w:val="none" w:sz="0" w:space="0" w:color="auto"/>
                                                                                                    <w:left w:val="none" w:sz="0" w:space="0" w:color="auto"/>
                                                                                                    <w:bottom w:val="none" w:sz="0" w:space="0" w:color="auto"/>
                                                                                                    <w:right w:val="none" w:sz="0" w:space="0" w:color="auto"/>
                                                                                                  </w:divBdr>
                                                                                                  <w:divsChild>
                                                                                                    <w:div w:id="2224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674365">
                                                                                      <w:marLeft w:val="0"/>
                                                                                      <w:marRight w:val="0"/>
                                                                                      <w:marTop w:val="0"/>
                                                                                      <w:marBottom w:val="0"/>
                                                                                      <w:divBdr>
                                                                                        <w:top w:val="none" w:sz="0" w:space="0" w:color="auto"/>
                                                                                        <w:left w:val="none" w:sz="0" w:space="0" w:color="auto"/>
                                                                                        <w:bottom w:val="none" w:sz="0" w:space="0" w:color="auto"/>
                                                                                        <w:right w:val="none" w:sz="0" w:space="0" w:color="auto"/>
                                                                                      </w:divBdr>
                                                                                      <w:divsChild>
                                                                                        <w:div w:id="1606379069">
                                                                                          <w:marLeft w:val="0"/>
                                                                                          <w:marRight w:val="0"/>
                                                                                          <w:marTop w:val="0"/>
                                                                                          <w:marBottom w:val="0"/>
                                                                                          <w:divBdr>
                                                                                            <w:top w:val="none" w:sz="0" w:space="0" w:color="auto"/>
                                                                                            <w:left w:val="none" w:sz="0" w:space="0" w:color="auto"/>
                                                                                            <w:bottom w:val="none" w:sz="0" w:space="0" w:color="auto"/>
                                                                                            <w:right w:val="none" w:sz="0" w:space="0" w:color="auto"/>
                                                                                          </w:divBdr>
                                                                                          <w:divsChild>
                                                                                            <w:div w:id="331301246">
                                                                                              <w:marLeft w:val="0"/>
                                                                                              <w:marRight w:val="0"/>
                                                                                              <w:marTop w:val="0"/>
                                                                                              <w:marBottom w:val="0"/>
                                                                                              <w:divBdr>
                                                                                                <w:top w:val="none" w:sz="0" w:space="0" w:color="auto"/>
                                                                                                <w:left w:val="none" w:sz="0" w:space="0" w:color="auto"/>
                                                                                                <w:bottom w:val="none" w:sz="0" w:space="0" w:color="auto"/>
                                                                                                <w:right w:val="none" w:sz="0" w:space="0" w:color="auto"/>
                                                                                              </w:divBdr>
                                                                                              <w:divsChild>
                                                                                                <w:div w:id="2120562572">
                                                                                                  <w:marLeft w:val="0"/>
                                                                                                  <w:marRight w:val="0"/>
                                                                                                  <w:marTop w:val="0"/>
                                                                                                  <w:marBottom w:val="0"/>
                                                                                                  <w:divBdr>
                                                                                                    <w:top w:val="none" w:sz="0" w:space="0" w:color="auto"/>
                                                                                                    <w:left w:val="none" w:sz="0" w:space="0" w:color="auto"/>
                                                                                                    <w:bottom w:val="none" w:sz="0" w:space="0" w:color="auto"/>
                                                                                                    <w:right w:val="none" w:sz="0" w:space="0" w:color="auto"/>
                                                                                                  </w:divBdr>
                                                                                                  <w:divsChild>
                                                                                                    <w:div w:id="169622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861990">
                                                                                              <w:marLeft w:val="0"/>
                                                                                              <w:marRight w:val="0"/>
                                                                                              <w:marTop w:val="0"/>
                                                                                              <w:marBottom w:val="0"/>
                                                                                              <w:divBdr>
                                                                                                <w:top w:val="none" w:sz="0" w:space="0" w:color="auto"/>
                                                                                                <w:left w:val="none" w:sz="0" w:space="0" w:color="auto"/>
                                                                                                <w:bottom w:val="none" w:sz="0" w:space="0" w:color="auto"/>
                                                                                                <w:right w:val="none" w:sz="0" w:space="0" w:color="auto"/>
                                                                                              </w:divBdr>
                                                                                              <w:divsChild>
                                                                                                <w:div w:id="1072701755">
                                                                                                  <w:marLeft w:val="0"/>
                                                                                                  <w:marRight w:val="0"/>
                                                                                                  <w:marTop w:val="0"/>
                                                                                                  <w:marBottom w:val="0"/>
                                                                                                  <w:divBdr>
                                                                                                    <w:top w:val="none" w:sz="0" w:space="0" w:color="auto"/>
                                                                                                    <w:left w:val="none" w:sz="0" w:space="0" w:color="auto"/>
                                                                                                    <w:bottom w:val="none" w:sz="0" w:space="0" w:color="auto"/>
                                                                                                    <w:right w:val="none" w:sz="0" w:space="0" w:color="auto"/>
                                                                                                  </w:divBdr>
                                                                                                  <w:divsChild>
                                                                                                    <w:div w:id="49638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7919658">
      <w:bodyDiv w:val="1"/>
      <w:marLeft w:val="0"/>
      <w:marRight w:val="0"/>
      <w:marTop w:val="0"/>
      <w:marBottom w:val="0"/>
      <w:divBdr>
        <w:top w:val="none" w:sz="0" w:space="0" w:color="auto"/>
        <w:left w:val="none" w:sz="0" w:space="0" w:color="auto"/>
        <w:bottom w:val="none" w:sz="0" w:space="0" w:color="auto"/>
        <w:right w:val="none" w:sz="0" w:space="0" w:color="auto"/>
      </w:divBdr>
      <w:divsChild>
        <w:div w:id="1718428564">
          <w:marLeft w:val="0"/>
          <w:marRight w:val="0"/>
          <w:marTop w:val="0"/>
          <w:marBottom w:val="0"/>
          <w:divBdr>
            <w:top w:val="none" w:sz="0" w:space="0" w:color="auto"/>
            <w:left w:val="none" w:sz="0" w:space="0" w:color="auto"/>
            <w:bottom w:val="none" w:sz="0" w:space="0" w:color="auto"/>
            <w:right w:val="none" w:sz="0" w:space="0" w:color="auto"/>
          </w:divBdr>
          <w:divsChild>
            <w:div w:id="454102753">
              <w:marLeft w:val="0"/>
              <w:marRight w:val="0"/>
              <w:marTop w:val="0"/>
              <w:marBottom w:val="0"/>
              <w:divBdr>
                <w:top w:val="none" w:sz="0" w:space="0" w:color="auto"/>
                <w:left w:val="none" w:sz="0" w:space="0" w:color="auto"/>
                <w:bottom w:val="none" w:sz="0" w:space="0" w:color="auto"/>
                <w:right w:val="none" w:sz="0" w:space="0" w:color="auto"/>
              </w:divBdr>
              <w:divsChild>
                <w:div w:id="510484844">
                  <w:marLeft w:val="0"/>
                  <w:marRight w:val="0"/>
                  <w:marTop w:val="0"/>
                  <w:marBottom w:val="0"/>
                  <w:divBdr>
                    <w:top w:val="none" w:sz="0" w:space="0" w:color="auto"/>
                    <w:left w:val="none" w:sz="0" w:space="0" w:color="auto"/>
                    <w:bottom w:val="none" w:sz="0" w:space="0" w:color="auto"/>
                    <w:right w:val="none" w:sz="0" w:space="0" w:color="auto"/>
                  </w:divBdr>
                  <w:divsChild>
                    <w:div w:id="1263338220">
                      <w:marLeft w:val="0"/>
                      <w:marRight w:val="0"/>
                      <w:marTop w:val="0"/>
                      <w:marBottom w:val="0"/>
                      <w:divBdr>
                        <w:top w:val="none" w:sz="0" w:space="0" w:color="auto"/>
                        <w:left w:val="none" w:sz="0" w:space="0" w:color="auto"/>
                        <w:bottom w:val="none" w:sz="0" w:space="0" w:color="auto"/>
                        <w:right w:val="none" w:sz="0" w:space="0" w:color="auto"/>
                      </w:divBdr>
                      <w:divsChild>
                        <w:div w:id="99530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874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S.E.Peach@warwick.ac.uk" TargetMode="Externa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dx.doi.org/10.1002/bimj.201400163" TargetMode="External"/></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24B09C-50FA-456C-852A-B0D6BD368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F093FB54</Template>
  <TotalTime>7</TotalTime>
  <Pages>22</Pages>
  <Words>8917</Words>
  <Characters>50827</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InSPiRe Conference on Methodology for Clinical Trials in Small Populations and Rare Diseases</vt:lpstr>
    </vt:vector>
  </TitlesOfParts>
  <Company>University of Warwick</Company>
  <LinksUpToDate>false</LinksUpToDate>
  <CharactersWithSpaces>59625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InSPiRe Conference on Methodology for Clinical Trials in Small Populations and Rare Diseases</dc:title>
  <dc:subject>26-28 April 2017, University of Warwick, Coventry, England</dc:subject>
  <dc:creator>Peach, Susan</dc:creator>
  <cp:keywords/>
  <dc:description/>
  <cp:lastModifiedBy>Peach, Susan</cp:lastModifiedBy>
  <cp:revision>3</cp:revision>
  <cp:lastPrinted>2017-04-19T14:22:00Z</cp:lastPrinted>
  <dcterms:created xsi:type="dcterms:W3CDTF">2017-04-24T15:54:00Z</dcterms:created>
  <dcterms:modified xsi:type="dcterms:W3CDTF">2017-04-25T07:56:00Z</dcterms:modified>
</cp:coreProperties>
</file>