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A2A7B" w:rsidRPr="00FA2A7B" w:rsidRDefault="00FA2A7B" w:rsidP="00FA2A7B">
      <w:pPr>
        <w:rPr>
          <w:b/>
          <w:bCs/>
          <w:sz w:val="32"/>
          <w:szCs w:val="32"/>
        </w:rPr>
      </w:pPr>
      <w:r w:rsidRPr="00FA2A7B">
        <w:rPr>
          <w:b/>
          <w:bCs/>
          <w:sz w:val="32"/>
          <w:szCs w:val="32"/>
        </w:rPr>
        <w:t xml:space="preserve">Increasing participation in daily life: Developing a complex intervention for offenders with personality disorder </w:t>
      </w:r>
    </w:p>
    <w:p w:rsidR="00FA2A7B" w:rsidRDefault="00FA2A7B" w:rsidP="00FA2A7B"/>
    <w:p w:rsidR="00FA2A7B" w:rsidRDefault="00FA2A7B" w:rsidP="00FA2A7B">
      <w:r>
        <w:t xml:space="preserve">Background: People with personality difficulties and a history of offending face barriers to participating in daily life in a way that is personally meaningful </w:t>
      </w:r>
      <w:r>
        <w:rPr>
          <w:i/>
          <w:iCs/>
        </w:rPr>
        <w:t>and</w:t>
      </w:r>
      <w:r>
        <w:t xml:space="preserve"> valued by society. Services are required to facilitate participation, because of its integral relationship to health and stopping criminal activity. However, there is little evidence for how service providers should do this in the community. Consequently, service providers can’t be confident what they do is likely to work. </w:t>
      </w:r>
    </w:p>
    <w:p w:rsidR="00FA2A7B" w:rsidRDefault="00FA2A7B" w:rsidP="00FA2A7B"/>
    <w:p w:rsidR="00FA2A7B" w:rsidRDefault="00FA2A7B" w:rsidP="00FA2A7B">
      <w:r>
        <w:t xml:space="preserve">Aim: This research informs development of an intervention to increase participation in prosocial activities and roles among this group. </w:t>
      </w:r>
    </w:p>
    <w:p w:rsidR="00FA2A7B" w:rsidRDefault="00FA2A7B" w:rsidP="00FA2A7B"/>
    <w:p w:rsidR="00FA2A7B" w:rsidRDefault="00FA2A7B" w:rsidP="00FA2A7B">
      <w:r>
        <w:t>Method: Medical Research Council Guidelines informed a four phase mixed-methods study, with theory and stakeholder involvement integrated throughout. Phase one involved identifying what is already known about the factors that influence participation and the effectiveness of existing interventions. Phase two identified the factors influencing participation through analysis of data collected from narrative interviews with 18 participants.  Phase three, currently underway, will identify the components of an intervention required to ensure participation outcomes are achieved. The final phase will involve designing and modelling the intervention and the outcomes.</w:t>
      </w:r>
    </w:p>
    <w:p w:rsidR="00FA2A7B" w:rsidRDefault="00FA2A7B" w:rsidP="00FA2A7B"/>
    <w:p w:rsidR="00FA2A7B" w:rsidRDefault="00FA2A7B" w:rsidP="00FA2A7B">
      <w:r>
        <w:t>Results: Results to date are presented</w:t>
      </w:r>
      <w:bookmarkStart w:id="0" w:name="_GoBack"/>
      <w:bookmarkEnd w:id="0"/>
    </w:p>
    <w:p w:rsidR="009E2871" w:rsidRDefault="00FA2A7B"/>
    <w:sectPr w:rsidR="009E28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2A7B"/>
    <w:rsid w:val="00B14726"/>
    <w:rsid w:val="00DF4990"/>
    <w:rsid w:val="00FA2A7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24B3EE3-4A47-49BC-B430-68CCFEA4F9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A2A7B"/>
    <w:pPr>
      <w:spacing w:after="0" w:line="240" w:lineRule="auto"/>
    </w:pPr>
    <w:rPr>
      <w:rFonts w:ascii="Calibri" w:hAnsi="Calibri" w:cs="Times New Roman"/>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2041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1B62D3F9</Template>
  <TotalTime>3</TotalTime>
  <Pages>1</Pages>
  <Words>216</Words>
  <Characters>1237</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1451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Barrett, Sean</dc:creator>
  <cp:keywords/>
  <dc:description/>
  <cp:lastModifiedBy>Barrett, Sean</cp:lastModifiedBy>
  <cp:revision>1</cp:revision>
  <dcterms:created xsi:type="dcterms:W3CDTF">2018-04-26T13:13:00Z</dcterms:created>
  <dcterms:modified xsi:type="dcterms:W3CDTF">2018-04-26T13:16:00Z</dcterms:modified>
</cp:coreProperties>
</file>