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45FA84" w14:textId="77777777" w:rsidR="007C715A" w:rsidRPr="00532B81" w:rsidRDefault="007C715A" w:rsidP="007C715A">
      <w:pPr>
        <w:pStyle w:val="Heading1"/>
        <w:spacing w:line="480" w:lineRule="auto"/>
        <w:rPr>
          <w:b/>
          <w:color w:val="auto"/>
        </w:rPr>
      </w:pPr>
      <w:bookmarkStart w:id="0" w:name="_Hlk482275732"/>
      <w:bookmarkStart w:id="1" w:name="_Hlk492200925"/>
      <w:bookmarkEnd w:id="0"/>
      <w:r w:rsidRPr="00532B81">
        <w:rPr>
          <w:b/>
          <w:color w:val="auto"/>
        </w:rPr>
        <w:t>Long-term follow-up of exercise interventions aimed at preventing falls in older people living in the community: a systematic review and meta-analysis</w:t>
      </w:r>
    </w:p>
    <w:bookmarkEnd w:id="1"/>
    <w:p w14:paraId="62A8803A" w14:textId="77777777" w:rsidR="007C715A" w:rsidRPr="00532B81" w:rsidRDefault="007C715A" w:rsidP="007C715A">
      <w:pPr>
        <w:spacing w:line="240" w:lineRule="auto"/>
        <w:rPr>
          <w:sz w:val="28"/>
          <w:szCs w:val="28"/>
          <w:vertAlign w:val="superscript"/>
        </w:rPr>
      </w:pPr>
      <w:r w:rsidRPr="00532B81">
        <w:rPr>
          <w:sz w:val="28"/>
          <w:szCs w:val="28"/>
        </w:rPr>
        <w:t>Susanne Finnegan</w:t>
      </w:r>
      <w:r w:rsidRPr="00532B81">
        <w:rPr>
          <w:sz w:val="28"/>
          <w:szCs w:val="28"/>
          <w:vertAlign w:val="superscript"/>
        </w:rPr>
        <w:t>1</w:t>
      </w:r>
      <w:r w:rsidRPr="00532B81">
        <w:rPr>
          <w:sz w:val="28"/>
          <w:szCs w:val="28"/>
        </w:rPr>
        <w:t>, Kate Seers</w:t>
      </w:r>
      <w:r w:rsidRPr="00532B81">
        <w:rPr>
          <w:sz w:val="28"/>
          <w:szCs w:val="28"/>
          <w:vertAlign w:val="superscript"/>
        </w:rPr>
        <w:t>2</w:t>
      </w:r>
      <w:r w:rsidRPr="00532B81">
        <w:rPr>
          <w:sz w:val="28"/>
          <w:szCs w:val="28"/>
        </w:rPr>
        <w:t>, and Julie Bruce</w:t>
      </w:r>
      <w:r w:rsidRPr="00532B81">
        <w:rPr>
          <w:sz w:val="28"/>
          <w:szCs w:val="28"/>
          <w:vertAlign w:val="superscript"/>
        </w:rPr>
        <w:t>1</w:t>
      </w:r>
    </w:p>
    <w:p w14:paraId="754C2EF2" w14:textId="77777777" w:rsidR="007C715A" w:rsidRPr="00552A23" w:rsidRDefault="007C715A" w:rsidP="007C715A">
      <w:pPr>
        <w:spacing w:line="240" w:lineRule="auto"/>
        <w:rPr>
          <w:sz w:val="24"/>
          <w:szCs w:val="24"/>
        </w:rPr>
      </w:pPr>
      <w:r w:rsidRPr="00552A23">
        <w:rPr>
          <w:sz w:val="24"/>
          <w:szCs w:val="24"/>
          <w:vertAlign w:val="superscript"/>
        </w:rPr>
        <w:t>1</w:t>
      </w:r>
      <w:r w:rsidRPr="00552A23">
        <w:rPr>
          <w:sz w:val="24"/>
          <w:szCs w:val="24"/>
        </w:rPr>
        <w:t>Division of Clinical Trials, University of Warwick, Coventry. CV4 7AL.</w:t>
      </w:r>
    </w:p>
    <w:p w14:paraId="06B2001D" w14:textId="77777777" w:rsidR="007C715A" w:rsidRPr="00552A23" w:rsidRDefault="007C715A" w:rsidP="007C715A">
      <w:pPr>
        <w:spacing w:line="240" w:lineRule="auto"/>
        <w:rPr>
          <w:sz w:val="24"/>
          <w:szCs w:val="24"/>
        </w:rPr>
      </w:pPr>
      <w:r w:rsidRPr="00552A23">
        <w:rPr>
          <w:sz w:val="24"/>
          <w:szCs w:val="24"/>
          <w:vertAlign w:val="superscript"/>
        </w:rPr>
        <w:t>2</w:t>
      </w:r>
      <w:r w:rsidRPr="00552A23">
        <w:rPr>
          <w:sz w:val="24"/>
          <w:szCs w:val="24"/>
        </w:rPr>
        <w:t>Division of Health Sciences, University of Warwick, Coventry. CV4 7AL.</w:t>
      </w:r>
    </w:p>
    <w:p w14:paraId="75BB184C" w14:textId="77777777" w:rsidR="007C715A" w:rsidRDefault="007C715A" w:rsidP="007C715A"/>
    <w:p w14:paraId="25A00B8E" w14:textId="77777777" w:rsidR="007C715A" w:rsidRDefault="007C715A" w:rsidP="007C715A">
      <w:pPr>
        <w:rPr>
          <w:sz w:val="24"/>
          <w:szCs w:val="24"/>
        </w:rPr>
      </w:pPr>
      <w:r>
        <w:rPr>
          <w:sz w:val="24"/>
          <w:szCs w:val="24"/>
        </w:rPr>
        <w:t>Corresponding author</w:t>
      </w:r>
      <w:r w:rsidRPr="00BD59A1">
        <w:rPr>
          <w:sz w:val="24"/>
          <w:szCs w:val="24"/>
        </w:rPr>
        <w:t xml:space="preserve">: Susanne Finnegan, Warwick Clinical Trials Unit, Warwick Medical School, The University of Warwick, Gibbet Hill Road, Coventry. CV4 7AL. Tel: (+44) 02476 151130; Email: </w:t>
      </w:r>
      <w:hyperlink r:id="rId7" w:history="1">
        <w:r w:rsidRPr="004B1535">
          <w:rPr>
            <w:rStyle w:val="Hyperlink"/>
          </w:rPr>
          <w:t>Susanne.finnegan@warwick.ac.uk</w:t>
        </w:r>
      </w:hyperlink>
    </w:p>
    <w:p w14:paraId="4C9ACDBE" w14:textId="77777777" w:rsidR="007C715A" w:rsidRDefault="007C715A" w:rsidP="006A2AE5">
      <w:pPr>
        <w:pStyle w:val="Heading2"/>
        <w:spacing w:line="360" w:lineRule="auto"/>
        <w:rPr>
          <w:b/>
          <w:color w:val="auto"/>
          <w:sz w:val="28"/>
          <w:szCs w:val="28"/>
        </w:rPr>
      </w:pPr>
    </w:p>
    <w:p w14:paraId="00852954" w14:textId="77777777" w:rsidR="007C715A" w:rsidRDefault="007C715A">
      <w:pPr>
        <w:rPr>
          <w:rFonts w:asciiTheme="majorHAnsi" w:eastAsiaTheme="majorEastAsia" w:hAnsiTheme="majorHAnsi" w:cstheme="majorBidi"/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4DE09D57" w14:textId="69D3E1AA" w:rsidR="00AF3EDC" w:rsidRPr="00685F5B" w:rsidRDefault="00AF3EDC" w:rsidP="006A2AE5">
      <w:pPr>
        <w:pStyle w:val="Heading2"/>
        <w:spacing w:line="360" w:lineRule="auto"/>
        <w:rPr>
          <w:b/>
          <w:color w:val="auto"/>
          <w:sz w:val="28"/>
          <w:szCs w:val="28"/>
        </w:rPr>
      </w:pPr>
      <w:bookmarkStart w:id="2" w:name="_GoBack"/>
      <w:bookmarkEnd w:id="2"/>
      <w:r w:rsidRPr="00685F5B">
        <w:rPr>
          <w:b/>
          <w:color w:val="auto"/>
          <w:sz w:val="28"/>
          <w:szCs w:val="28"/>
        </w:rPr>
        <w:lastRenderedPageBreak/>
        <w:t>Abstract</w:t>
      </w:r>
    </w:p>
    <w:p w14:paraId="3D00FCA1" w14:textId="77777777" w:rsidR="00AF3EDC" w:rsidRDefault="00AF3EDC" w:rsidP="006A2AE5">
      <w:pPr>
        <w:pStyle w:val="Heading3"/>
        <w:spacing w:line="360" w:lineRule="auto"/>
        <w:rPr>
          <w:b/>
          <w:color w:val="auto"/>
        </w:rPr>
      </w:pPr>
      <w:r w:rsidRPr="00685F5B">
        <w:rPr>
          <w:b/>
          <w:color w:val="auto"/>
        </w:rPr>
        <w:t>Background</w:t>
      </w:r>
    </w:p>
    <w:p w14:paraId="69E88726" w14:textId="77777777" w:rsidR="00AF3EDC" w:rsidRDefault="00AF3EDC" w:rsidP="006A2AE5">
      <w:pPr>
        <w:spacing w:line="360" w:lineRule="auto"/>
      </w:pPr>
      <w:r w:rsidRPr="00986369">
        <w:t xml:space="preserve">Fall-related injuries are the leading cause of </w:t>
      </w:r>
      <w:r>
        <w:t xml:space="preserve">accident-related </w:t>
      </w:r>
      <w:r w:rsidRPr="00986369">
        <w:t>mortality</w:t>
      </w:r>
      <w:r w:rsidRPr="00986369" w:rsidDel="009A4650">
        <w:t xml:space="preserve"> </w:t>
      </w:r>
      <w:r w:rsidRPr="00986369">
        <w:t>for older adults</w:t>
      </w:r>
      <w:r>
        <w:t>,</w:t>
      </w:r>
      <w:r w:rsidRPr="00986369">
        <w:t xml:space="preserve"> with 30% of those aged 65 years and over falling </w:t>
      </w:r>
      <w:r w:rsidR="00DB4784">
        <w:t>annually</w:t>
      </w:r>
      <w:r>
        <w:t>. Exercise is ef</w:t>
      </w:r>
      <w:r w:rsidRPr="00986369">
        <w:t xml:space="preserve">fective </w:t>
      </w:r>
      <w:r w:rsidR="00A93D62">
        <w:t xml:space="preserve">in </w:t>
      </w:r>
      <w:r w:rsidRPr="00986369">
        <w:t xml:space="preserve">reducing </w:t>
      </w:r>
      <w:r>
        <w:t xml:space="preserve">rate and </w:t>
      </w:r>
      <w:r w:rsidRPr="00986369">
        <w:t xml:space="preserve">risk of falls in community-dwelling </w:t>
      </w:r>
      <w:r>
        <w:t>adults; however, there is lack of evidence for the long-term effects of exercise</w:t>
      </w:r>
      <w:r w:rsidRPr="00986369">
        <w:t xml:space="preserve">. </w:t>
      </w:r>
      <w:r>
        <w:t xml:space="preserve">We undertook a systematic review to investigate whether there are sustained benefits from falls prevention exercise interventions beyond one year. </w:t>
      </w:r>
    </w:p>
    <w:p w14:paraId="1895B4C5" w14:textId="77777777" w:rsidR="00AF3EDC" w:rsidRPr="00685F5B" w:rsidRDefault="00AF3EDC" w:rsidP="006A2AE5">
      <w:pPr>
        <w:pStyle w:val="Heading3"/>
        <w:spacing w:line="360" w:lineRule="auto"/>
        <w:rPr>
          <w:b/>
          <w:color w:val="auto"/>
        </w:rPr>
      </w:pPr>
      <w:r w:rsidRPr="00685F5B">
        <w:rPr>
          <w:b/>
          <w:color w:val="auto"/>
        </w:rPr>
        <w:t>Objectives</w:t>
      </w:r>
    </w:p>
    <w:p w14:paraId="424495A0" w14:textId="77777777" w:rsidR="00AF3EDC" w:rsidRPr="009723B8" w:rsidRDefault="00AF3EDC" w:rsidP="006A2AE5">
      <w:pPr>
        <w:spacing w:line="360" w:lineRule="auto"/>
      </w:pPr>
      <w:r w:rsidRPr="009723B8">
        <w:t xml:space="preserve">To </w:t>
      </w:r>
      <w:r>
        <w:t>assess</w:t>
      </w:r>
      <w:r w:rsidRPr="009723B8">
        <w:t xml:space="preserve"> the long-term effect of exercise</w:t>
      </w:r>
      <w:r>
        <w:t xml:space="preserve"> interventions</w:t>
      </w:r>
      <w:r w:rsidRPr="009723B8">
        <w:t xml:space="preserve"> </w:t>
      </w:r>
      <w:r>
        <w:t>o</w:t>
      </w:r>
      <w:r w:rsidRPr="009723B8">
        <w:t>n preventing falls</w:t>
      </w:r>
      <w:r>
        <w:t xml:space="preserve"> in community-dwelling older adults</w:t>
      </w:r>
      <w:r w:rsidRPr="009723B8">
        <w:t>.</w:t>
      </w:r>
    </w:p>
    <w:p w14:paraId="5C2CED78" w14:textId="77777777" w:rsidR="00AF3EDC" w:rsidRPr="00685F5B" w:rsidRDefault="00AF3EDC" w:rsidP="006A2AE5">
      <w:pPr>
        <w:pStyle w:val="Heading3"/>
        <w:spacing w:line="360" w:lineRule="auto"/>
        <w:rPr>
          <w:b/>
          <w:color w:val="auto"/>
        </w:rPr>
      </w:pPr>
      <w:r>
        <w:rPr>
          <w:b/>
          <w:color w:val="auto"/>
        </w:rPr>
        <w:t>Methods</w:t>
      </w:r>
    </w:p>
    <w:p w14:paraId="429F0656" w14:textId="77777777" w:rsidR="00AF3EDC" w:rsidRPr="002B2A42" w:rsidRDefault="00AF3EDC" w:rsidP="006A2AE5">
      <w:pPr>
        <w:spacing w:line="360" w:lineRule="auto"/>
      </w:pPr>
      <w:r w:rsidRPr="001B5671">
        <w:t>Systematic review with meta-analysis.  Searches were undertaken on MEDLINE, EMBASE, AMED, CINAHL, psycINFO, the Physiotherapy Evidence Database (PEDro) and The Cochrane Library from inception to April 2017.</w:t>
      </w:r>
      <w:r w:rsidRPr="00990A97">
        <w:rPr>
          <w:rFonts w:eastAsiaTheme="majorEastAsia" w:cstheme="majorBidi"/>
          <w:b/>
        </w:rPr>
        <w:t xml:space="preserve"> </w:t>
      </w:r>
      <w:r w:rsidRPr="00990A97">
        <w:rPr>
          <w:rFonts w:eastAsiaTheme="majorEastAsia" w:cstheme="majorBidi"/>
        </w:rPr>
        <w:t>Eligible studies included randomised controlled trials (</w:t>
      </w:r>
      <w:r w:rsidRPr="001B5671">
        <w:t>RCTs)</w:t>
      </w:r>
      <w:r>
        <w:t>, cohort studies</w:t>
      </w:r>
      <w:r w:rsidRPr="001B5671" w:rsidDel="001B5671">
        <w:t xml:space="preserve"> </w:t>
      </w:r>
      <w:r w:rsidRPr="001B5671">
        <w:t xml:space="preserve">or secondary analyses of RCTs with long-term follow-up (&gt;12 months) of exercise interventions compared </w:t>
      </w:r>
      <w:r>
        <w:t xml:space="preserve">to </w:t>
      </w:r>
      <w:r w:rsidRPr="001B5671">
        <w:t>a control or other non-exercise</w:t>
      </w:r>
      <w:r w:rsidRPr="002765F5">
        <w:t xml:space="preserve"> falls prevention intervention</w:t>
      </w:r>
      <w:r w:rsidRPr="002B2A42">
        <w:t xml:space="preserve">. The primary outcomes were rate and risk of falling. </w:t>
      </w:r>
    </w:p>
    <w:p w14:paraId="69C2E0BD" w14:textId="77777777" w:rsidR="00AF3EDC" w:rsidRDefault="00AF3EDC" w:rsidP="006A2AE5">
      <w:pPr>
        <w:pStyle w:val="Heading3"/>
        <w:spacing w:line="360" w:lineRule="auto"/>
        <w:rPr>
          <w:b/>
          <w:color w:val="auto"/>
        </w:rPr>
      </w:pPr>
      <w:r>
        <w:rPr>
          <w:b/>
          <w:color w:val="auto"/>
        </w:rPr>
        <w:t xml:space="preserve">Results </w:t>
      </w:r>
    </w:p>
    <w:p w14:paraId="7434A825" w14:textId="77777777" w:rsidR="00AF3EDC" w:rsidRDefault="00AF3EDC" w:rsidP="006A2AE5">
      <w:pPr>
        <w:spacing w:line="360" w:lineRule="auto"/>
      </w:pPr>
      <w:r>
        <w:t xml:space="preserve">Twenty-four studies (7818 participants) were included. </w:t>
      </w:r>
      <w:r w:rsidRPr="00667A74">
        <w:t xml:space="preserve">The </w:t>
      </w:r>
      <w:r>
        <w:t xml:space="preserve">overall </w:t>
      </w:r>
      <w:r w:rsidRPr="00667A74">
        <w:t>pooled</w:t>
      </w:r>
      <w:r>
        <w:t xml:space="preserve"> estimate of </w:t>
      </w:r>
      <w:r w:rsidRPr="00667A74">
        <w:t xml:space="preserve">the effect of exercise on </w:t>
      </w:r>
      <w:r>
        <w:t>rate of falling beyond 12-month follow-up</w:t>
      </w:r>
      <w:r w:rsidRPr="00667A74">
        <w:t xml:space="preserve"> was </w:t>
      </w:r>
      <w:r>
        <w:t xml:space="preserve">rate ratio (RaR) </w:t>
      </w:r>
      <w:r w:rsidRPr="00667A74">
        <w:t>0.</w:t>
      </w:r>
      <w:r>
        <w:t>79</w:t>
      </w:r>
      <w:r w:rsidRPr="00667A74">
        <w:t xml:space="preserve"> (95% conﬁdence interval (CI)</w:t>
      </w:r>
      <w:r>
        <w:t xml:space="preserve"> </w:t>
      </w:r>
      <w:r w:rsidRPr="00667A74">
        <w:t>0.7</w:t>
      </w:r>
      <w:r>
        <w:t xml:space="preserve">1 to </w:t>
      </w:r>
      <w:r w:rsidRPr="00667A74">
        <w:t>0.</w:t>
      </w:r>
      <w:r>
        <w:t xml:space="preserve">88) and risk of falling was risk ratio (RR) 0.83 (95% CI 0.76 to 0.92.) Subgroup analyses revealed that there was no sustained effect on rate or risk of falling beyond two years. </w:t>
      </w:r>
    </w:p>
    <w:p w14:paraId="23238C74" w14:textId="77777777" w:rsidR="00AF3EDC" w:rsidRDefault="00AF3EDC" w:rsidP="006A2AE5">
      <w:pPr>
        <w:pStyle w:val="Heading3"/>
        <w:spacing w:line="360" w:lineRule="auto"/>
        <w:rPr>
          <w:b/>
          <w:color w:val="auto"/>
        </w:rPr>
      </w:pPr>
      <w:r>
        <w:rPr>
          <w:b/>
          <w:color w:val="auto"/>
        </w:rPr>
        <w:t>Conclusions</w:t>
      </w:r>
    </w:p>
    <w:p w14:paraId="25CFFF1B" w14:textId="77777777" w:rsidR="00DA365C" w:rsidRDefault="00AF3EDC" w:rsidP="006A2AE5">
      <w:pPr>
        <w:spacing w:line="360" w:lineRule="auto"/>
      </w:pPr>
      <w:r>
        <w:t>Some falls prevention exercise programmes have sustained long-term effects on the number of people falling and the number of falls up to two years after an exercise intervention.</w:t>
      </w:r>
    </w:p>
    <w:p w14:paraId="377A74CB" w14:textId="46B088C8" w:rsidR="0067535C" w:rsidRDefault="0067535C" w:rsidP="006A2AE5">
      <w:pPr>
        <w:spacing w:line="360" w:lineRule="auto"/>
        <w:rPr>
          <w:rStyle w:val="Heading3Char"/>
          <w:b/>
          <w:color w:val="auto"/>
        </w:rPr>
      </w:pPr>
      <w:r>
        <w:rPr>
          <w:rStyle w:val="Heading3Char"/>
          <w:b/>
          <w:color w:val="auto"/>
        </w:rPr>
        <w:t>Contribution of th</w:t>
      </w:r>
      <w:r w:rsidR="00BB5957">
        <w:rPr>
          <w:rStyle w:val="Heading3Char"/>
          <w:b/>
          <w:color w:val="auto"/>
        </w:rPr>
        <w:t>is review</w:t>
      </w:r>
      <w:r>
        <w:rPr>
          <w:rStyle w:val="Heading3Char"/>
          <w:b/>
          <w:color w:val="auto"/>
        </w:rPr>
        <w:t>:</w:t>
      </w:r>
    </w:p>
    <w:p w14:paraId="6FDF5C3F" w14:textId="77777777" w:rsidR="00821C54" w:rsidRPr="00821C54" w:rsidRDefault="00821C54" w:rsidP="00821C54">
      <w:pPr>
        <w:pStyle w:val="ListParagraph"/>
        <w:numPr>
          <w:ilvl w:val="0"/>
          <w:numId w:val="1"/>
        </w:numPr>
        <w:spacing w:line="360" w:lineRule="auto"/>
        <w:rPr>
          <w:rFonts w:eastAsiaTheme="majorEastAsia" w:cstheme="minorHAnsi"/>
        </w:rPr>
      </w:pPr>
      <w:r w:rsidRPr="00821C54">
        <w:rPr>
          <w:rFonts w:cstheme="minorHAnsi"/>
        </w:rPr>
        <w:t>There is a shortage of follow-up data relating to the possible long-lasting effects of falls prevention exercises for older adults</w:t>
      </w:r>
      <w:r w:rsidR="004417E5">
        <w:rPr>
          <w:rFonts w:cstheme="minorHAnsi"/>
        </w:rPr>
        <w:t>.</w:t>
      </w:r>
    </w:p>
    <w:p w14:paraId="66E2C82F" w14:textId="77777777" w:rsidR="00821C54" w:rsidRPr="004417E5" w:rsidRDefault="00821C54" w:rsidP="004417E5">
      <w:pPr>
        <w:pStyle w:val="ListParagraph"/>
        <w:numPr>
          <w:ilvl w:val="0"/>
          <w:numId w:val="1"/>
        </w:numPr>
        <w:spacing w:line="360" w:lineRule="auto"/>
        <w:rPr>
          <w:rStyle w:val="Heading3Char"/>
          <w:rFonts w:asciiTheme="minorHAnsi" w:hAnsiTheme="minorHAnsi" w:cstheme="minorHAnsi"/>
          <w:color w:val="auto"/>
          <w:sz w:val="22"/>
          <w:szCs w:val="22"/>
        </w:rPr>
      </w:pPr>
      <w:r w:rsidRPr="00821C54">
        <w:rPr>
          <w:rStyle w:val="Heading3Char"/>
          <w:rFonts w:asciiTheme="minorHAnsi" w:hAnsiTheme="minorHAnsi" w:cstheme="minorHAnsi"/>
          <w:color w:val="auto"/>
          <w:sz w:val="22"/>
          <w:szCs w:val="22"/>
        </w:rPr>
        <w:t>Whereas, previous systematic reviews have assessed the effect of falls prevention exercise programmes for up to 12-months, this review evaluates the effect of falls prevention exercise programmes beyond 12-months.</w:t>
      </w:r>
    </w:p>
    <w:p w14:paraId="2526911C" w14:textId="77777777" w:rsidR="0067535C" w:rsidRPr="00821C54" w:rsidRDefault="00D83506" w:rsidP="00821C54">
      <w:pPr>
        <w:pStyle w:val="ListParagraph"/>
        <w:numPr>
          <w:ilvl w:val="0"/>
          <w:numId w:val="1"/>
        </w:numPr>
        <w:spacing w:line="360" w:lineRule="auto"/>
        <w:rPr>
          <w:rStyle w:val="Heading3Char"/>
          <w:rFonts w:asciiTheme="minorHAnsi" w:hAnsiTheme="minorHAnsi" w:cstheme="minorHAnsi"/>
          <w:color w:val="auto"/>
          <w:sz w:val="22"/>
          <w:szCs w:val="22"/>
        </w:rPr>
      </w:pPr>
      <w:r w:rsidRPr="00821C54">
        <w:rPr>
          <w:rStyle w:val="Heading3Char"/>
          <w:rFonts w:asciiTheme="minorHAnsi" w:hAnsiTheme="minorHAnsi" w:cstheme="minorHAnsi"/>
          <w:color w:val="auto"/>
          <w:sz w:val="22"/>
          <w:szCs w:val="22"/>
        </w:rPr>
        <w:lastRenderedPageBreak/>
        <w:t>This review provides some much-needed evidence as to the long-term effect of certain falls prevention exercise interventions.</w:t>
      </w:r>
    </w:p>
    <w:p w14:paraId="5399B770" w14:textId="77777777" w:rsidR="001440CF" w:rsidRDefault="001440CF" w:rsidP="006A2AE5">
      <w:pPr>
        <w:spacing w:line="360" w:lineRule="auto"/>
      </w:pPr>
      <w:r w:rsidRPr="001440CF">
        <w:rPr>
          <w:rStyle w:val="Heading3Char"/>
          <w:b/>
          <w:color w:val="auto"/>
        </w:rPr>
        <w:t>Key words:</w:t>
      </w:r>
      <w:r w:rsidRPr="001440CF">
        <w:t xml:space="preserve"> </w:t>
      </w:r>
      <w:r>
        <w:t>falls prevention, exercise, older adults, long-term effects</w:t>
      </w:r>
    </w:p>
    <w:p w14:paraId="4B1F1C7A" w14:textId="77777777" w:rsidR="0061157B" w:rsidRDefault="0061157B" w:rsidP="006A2AE5">
      <w:pPr>
        <w:spacing w:line="360" w:lineRule="auto"/>
      </w:pPr>
      <w:r w:rsidRPr="0061157B">
        <w:rPr>
          <w:rStyle w:val="Heading3Char"/>
          <w:rFonts w:cstheme="majorHAnsi"/>
          <w:b/>
          <w:color w:val="auto"/>
        </w:rPr>
        <w:t>PROSPERO</w:t>
      </w:r>
      <w:r w:rsidRPr="0061157B">
        <w:rPr>
          <w:rStyle w:val="Heading3Char"/>
          <w:rFonts w:cstheme="majorHAnsi"/>
        </w:rPr>
        <w:t xml:space="preserve"> </w:t>
      </w:r>
      <w:r w:rsidRPr="0061157B">
        <w:rPr>
          <w:rStyle w:val="Heading3Char"/>
          <w:rFonts w:cstheme="majorHAnsi"/>
          <w:b/>
          <w:color w:val="auto"/>
        </w:rPr>
        <w:t>number:</w:t>
      </w:r>
      <w:r w:rsidRPr="0061157B">
        <w:t xml:space="preserve"> </w:t>
      </w:r>
      <w:r w:rsidRPr="0061157B">
        <w:rPr>
          <w:rFonts w:cstheme="minorHAnsi"/>
          <w:color w:val="333333"/>
          <w:shd w:val="clear" w:color="auto" w:fill="FFFFFF"/>
        </w:rPr>
        <w:t>CRD42017062461</w:t>
      </w:r>
    </w:p>
    <w:sectPr w:rsidR="0061157B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09860A" w14:textId="77777777" w:rsidR="000E520B" w:rsidRDefault="000E520B" w:rsidP="000E520B">
      <w:pPr>
        <w:spacing w:after="0" w:line="240" w:lineRule="auto"/>
      </w:pPr>
      <w:r>
        <w:separator/>
      </w:r>
    </w:p>
  </w:endnote>
  <w:endnote w:type="continuationSeparator" w:id="0">
    <w:p w14:paraId="6BD76DF6" w14:textId="77777777" w:rsidR="000E520B" w:rsidRDefault="000E520B" w:rsidP="000E52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0603361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AC3ED3" w14:textId="77777777" w:rsidR="000E520B" w:rsidRDefault="000E520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209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FF30E4E" w14:textId="77777777" w:rsidR="000E520B" w:rsidRDefault="000E52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945788" w14:textId="77777777" w:rsidR="000E520B" w:rsidRDefault="000E520B" w:rsidP="000E520B">
      <w:pPr>
        <w:spacing w:after="0" w:line="240" w:lineRule="auto"/>
      </w:pPr>
      <w:r>
        <w:separator/>
      </w:r>
    </w:p>
  </w:footnote>
  <w:footnote w:type="continuationSeparator" w:id="0">
    <w:p w14:paraId="18F2E467" w14:textId="77777777" w:rsidR="000E520B" w:rsidRDefault="000E520B" w:rsidP="000E52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32204A"/>
    <w:multiLevelType w:val="hybridMultilevel"/>
    <w:tmpl w:val="8CD2DB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3EDC"/>
    <w:rsid w:val="000E520B"/>
    <w:rsid w:val="001440CF"/>
    <w:rsid w:val="004417E5"/>
    <w:rsid w:val="005D3C4C"/>
    <w:rsid w:val="0061157B"/>
    <w:rsid w:val="0067535C"/>
    <w:rsid w:val="006A2AE5"/>
    <w:rsid w:val="007C715A"/>
    <w:rsid w:val="00821C54"/>
    <w:rsid w:val="008C2905"/>
    <w:rsid w:val="008E3707"/>
    <w:rsid w:val="00A93D62"/>
    <w:rsid w:val="00AF3EDC"/>
    <w:rsid w:val="00B1209F"/>
    <w:rsid w:val="00BB5957"/>
    <w:rsid w:val="00D83506"/>
    <w:rsid w:val="00DA365C"/>
    <w:rsid w:val="00DB4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6C4880"/>
  <w15:chartTrackingRefBased/>
  <w15:docId w15:val="{DE2FDFE7-497F-4E33-9279-0E2BC5136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F3EDC"/>
  </w:style>
  <w:style w:type="paragraph" w:styleId="Heading1">
    <w:name w:val="heading 1"/>
    <w:basedOn w:val="Normal"/>
    <w:next w:val="Normal"/>
    <w:link w:val="Heading1Char"/>
    <w:uiPriority w:val="9"/>
    <w:qFormat/>
    <w:rsid w:val="007C715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3ED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F3ED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F3ED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F3ED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67535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E52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520B"/>
  </w:style>
  <w:style w:type="paragraph" w:styleId="Footer">
    <w:name w:val="footer"/>
    <w:basedOn w:val="Normal"/>
    <w:link w:val="FooterChar"/>
    <w:uiPriority w:val="99"/>
    <w:unhideWhenUsed/>
    <w:rsid w:val="000E52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520B"/>
  </w:style>
  <w:style w:type="character" w:customStyle="1" w:styleId="Heading1Char">
    <w:name w:val="Heading 1 Char"/>
    <w:basedOn w:val="DefaultParagraphFont"/>
    <w:link w:val="Heading1"/>
    <w:uiPriority w:val="9"/>
    <w:rsid w:val="007C715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7C715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usanne.finnegan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Finnegan, Susanne</dc:creator>
  <cp:keywords/>
  <dc:description/>
  <cp:lastModifiedBy>Susanne Finnegan</cp:lastModifiedBy>
  <cp:revision>3</cp:revision>
  <dcterms:created xsi:type="dcterms:W3CDTF">2018-04-18T09:40:00Z</dcterms:created>
  <dcterms:modified xsi:type="dcterms:W3CDTF">2018-04-18T09:42:00Z</dcterms:modified>
</cp:coreProperties>
</file>