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E668E" w14:textId="33116DB9" w:rsidR="003240D9" w:rsidRDefault="00046BFD" w:rsidP="003240D9">
      <w:pPr>
        <w:jc w:val="center"/>
      </w:pPr>
      <w:r w:rsidRPr="008C0C52">
        <mc:AlternateContent>
          <mc:Choice Requires="wps">
            <w:drawing>
              <wp:anchor distT="45720" distB="45720" distL="114300" distR="114300" simplePos="0" relativeHeight="251689984" behindDoc="0" locked="0" layoutInCell="1" allowOverlap="1" wp14:anchorId="6CDCF08C" wp14:editId="673353A1">
                <wp:simplePos x="0" y="0"/>
                <wp:positionH relativeFrom="column">
                  <wp:posOffset>615950</wp:posOffset>
                </wp:positionH>
                <wp:positionV relativeFrom="paragraph">
                  <wp:posOffset>-330200</wp:posOffset>
                </wp:positionV>
                <wp:extent cx="2360930" cy="26670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noFill/>
                        <a:ln w="9525">
                          <a:noFill/>
                          <a:miter lim="800000"/>
                          <a:headEnd/>
                          <a:tailEnd/>
                        </a:ln>
                      </wps:spPr>
                      <wps:txbx>
                        <w:txbxContent>
                          <w:p w14:paraId="63A80836" w14:textId="77777777" w:rsidR="00046BFD" w:rsidRPr="007B2897" w:rsidRDefault="00046BFD" w:rsidP="00046BFD">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6CDCF08C" id="_x0000_t202" coordsize="21600,21600" o:spt="202" path="m,l,21600r21600,l21600,xe">
                <v:stroke joinstyle="miter"/>
                <v:path gradientshapeok="t" o:connecttype="rect"/>
              </v:shapetype>
              <v:shape id="Text Box 5" o:spid="_x0000_s1026" type="#_x0000_t202" style="position:absolute;left:0;text-align:left;margin-left:48.5pt;margin-top:-26pt;width:185.9pt;height:21pt;z-index:2516899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J+oCgIAAPIDAAAOAAAAZHJzL2Uyb0RvYy54bWysU9tuGyEQfa/Uf0C817ve2E68Mo7SpKkq&#10;pRcp6QdglvWiAkMBe9f9+g6s41jNW1QeEMPMHOacGVbXg9FkL31QYBmdTkpKpBXQKLtl9OfT/Ycr&#10;SkLktuEarGT0IAO9Xr9/t+pdLSvoQDfSEwSxoe4do12Mri6KIDppeJiAkxadLXjDI5p+WzSe94hu&#10;dFGV5aLowTfOg5Ah4O3d6KTrjN+2UsTvbRtkJJpRrC3m3ed9k/ZiveL11nPXKXEsg7+hCsOVxUdP&#10;UHc8crLz6hWUUcJDgDZOBJgC2lYJmTkgm2n5D5vHjjuZuaA4wZ1kCv8PVnzb//BENYzOKbHcYIue&#10;5BDJRxjIPKnTu1Bj0KPDsDjgNXY5Mw3uAcSvQCzcdtxu5Y330HeSN1jdNGUWZ6kjTkggm/4rNPgM&#10;30XIQEPrTZIOxSCIjl06nDqTShF4WV0syuUFugT6qsXissytK3j9nO18iJ8lGJIOjHrsfEbn+4cQ&#10;UzW8fg5Jj1m4V1rn7mtLekaX82qeE848RkUcTq0Mo1dlWuO4JJKfbJOTI1d6POMD2h5ZJ6Ij5Ths&#10;BgxMUmygOSB/D+MQ4qfBQwf+DyU9DiCj4feOe0mJ/mJRw+V0NksTm43Z/LJCw597NucebgVCMRop&#10;GY+3MU/5yPUGtW5VluGlkmOtOFhZneMnSJN7bueol6+6/gsAAP//AwBQSwMEFAAGAAgAAAAhAH2T&#10;vcvgAAAACgEAAA8AAABkcnMvZG93bnJldi54bWxMj81OwzAQhO9IvIO1SNxap1XTlhCnQqgckDjQ&#10;Uu6uvfmBeB3FThp4epYT3HZ3RrPf5LvJtWLEPjSeFCzmCQgk421DlYLT29NsCyJETVa3nlDBFwbY&#10;FddXuc6sv9ABx2OsBIdQyLSCOsYukzKYGp0Oc98hsVb63unIa19J2+sLh7tWLpNkLZ1uiD/UusPH&#10;Gs3ncXAKyuf3jXtZlfvTfki/P8bUTK+VUer2Znq4BxFxin9m+MVndCiY6ewHskG0Cu42XCUqmKVL&#10;HtiwWm+5y5kviyQBWeTyf4XiBwAA//8DAFBLAQItABQABgAIAAAAIQC2gziS/gAAAOEBAAATAAAA&#10;AAAAAAAAAAAAAAAAAABbQ29udGVudF9UeXBlc10ueG1sUEsBAi0AFAAGAAgAAAAhADj9If/WAAAA&#10;lAEAAAsAAAAAAAAAAAAAAAAALwEAAF9yZWxzLy5yZWxzUEsBAi0AFAAGAAgAAAAhAOtcn6gKAgAA&#10;8gMAAA4AAAAAAAAAAAAAAAAALgIAAGRycy9lMm9Eb2MueG1sUEsBAi0AFAAGAAgAAAAhAH2Tvcvg&#10;AAAACgEAAA8AAAAAAAAAAAAAAAAAZAQAAGRycy9kb3ducmV2LnhtbFBLBQYAAAAABAAEAPMAAABx&#10;BQAAAAA=&#10;" filled="f" stroked="f">
                <v:textbox>
                  <w:txbxContent>
                    <w:p w14:paraId="63A80836" w14:textId="77777777" w:rsidR="00046BFD" w:rsidRPr="007B2897" w:rsidRDefault="00046BFD" w:rsidP="00046BFD">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Pr="008C0C52">
        <w:drawing>
          <wp:anchor distT="0" distB="0" distL="114300" distR="114300" simplePos="0" relativeHeight="251687936" behindDoc="1" locked="0" layoutInCell="1" allowOverlap="1" wp14:anchorId="56CAC7BF" wp14:editId="2E22E265">
            <wp:simplePos x="0" y="0"/>
            <wp:positionH relativeFrom="page">
              <wp:posOffset>-190500</wp:posOffset>
            </wp:positionH>
            <wp:positionV relativeFrom="paragraph">
              <wp:posOffset>-457200</wp:posOffset>
            </wp:positionV>
            <wp:extent cx="6771640" cy="1254760"/>
            <wp:effectExtent l="0" t="0" r="0" b="254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71640" cy="1254760"/>
                    </a:xfrm>
                    <a:prstGeom prst="rect">
                      <a:avLst/>
                    </a:prstGeom>
                  </pic:spPr>
                </pic:pic>
              </a:graphicData>
            </a:graphic>
            <wp14:sizeRelH relativeFrom="page">
              <wp14:pctWidth>0</wp14:pctWidth>
            </wp14:sizeRelH>
            <wp14:sizeRelV relativeFrom="page">
              <wp14:pctHeight>0</wp14:pctHeight>
            </wp14:sizeRelV>
          </wp:anchor>
        </w:drawing>
      </w:r>
    </w:p>
    <w:p w14:paraId="2BD9FDC1" w14:textId="442396F7" w:rsidR="003240D9" w:rsidRDefault="003240D9" w:rsidP="003240D9">
      <w:pPr>
        <w:pStyle w:val="Title"/>
      </w:pPr>
    </w:p>
    <w:p w14:paraId="4BE60B53" w14:textId="77777777" w:rsidR="003240D9" w:rsidRDefault="003240D9" w:rsidP="003240D9">
      <w:pPr>
        <w:pStyle w:val="Title"/>
      </w:pPr>
    </w:p>
    <w:p w14:paraId="55B1388F" w14:textId="64591A39" w:rsidR="003240D9" w:rsidRDefault="003240D9" w:rsidP="003240D9">
      <w:pPr>
        <w:pStyle w:val="Title"/>
      </w:pPr>
    </w:p>
    <w:p w14:paraId="066A4B3A" w14:textId="20236462" w:rsidR="003240D9" w:rsidRDefault="004C68E9" w:rsidP="003240D9">
      <w:pPr>
        <w:pStyle w:val="Title"/>
      </w:pPr>
      <w:r>
        <w:t>Invisible Women</w:t>
      </w:r>
      <w:r w:rsidR="003240D9">
        <w:t xml:space="preserve">, </w:t>
      </w:r>
      <w:r>
        <w:t>Exposing Data Bias in a World Designed for Men</w:t>
      </w:r>
    </w:p>
    <w:p w14:paraId="5A201DA4" w14:textId="2F7C9B5F" w:rsidR="00D9040D" w:rsidRDefault="00152B69" w:rsidP="00D9040D">
      <w:pPr>
        <w:pStyle w:val="Heading2"/>
        <w:jc w:val="center"/>
      </w:pPr>
      <w:r>
        <w:t xml:space="preserve">Parts </w:t>
      </w:r>
      <w:r w:rsidR="000C2B70">
        <w:t>3</w:t>
      </w:r>
      <w:r>
        <w:t xml:space="preserve"> &amp; </w:t>
      </w:r>
      <w:r w:rsidR="000C2B70">
        <w:t>4</w:t>
      </w:r>
    </w:p>
    <w:p w14:paraId="124AC97B" w14:textId="6B1595F8" w:rsidR="00D9040D" w:rsidRPr="00D9040D" w:rsidRDefault="00D9040D" w:rsidP="00D9040D"/>
    <w:p w14:paraId="250EAE77" w14:textId="752187EC" w:rsidR="00D9040D" w:rsidRPr="00D9040D" w:rsidRDefault="003240D9" w:rsidP="00D9040D">
      <w:pPr>
        <w:pStyle w:val="Heading2"/>
        <w:jc w:val="center"/>
      </w:pPr>
      <w:r>
        <w:t xml:space="preserve">By </w:t>
      </w:r>
      <w:r w:rsidR="004C68E9">
        <w:t xml:space="preserve">Caroline </w:t>
      </w:r>
      <w:proofErr w:type="spellStart"/>
      <w:r w:rsidR="004C68E9">
        <w:t>Criado</w:t>
      </w:r>
      <w:proofErr w:type="spellEnd"/>
      <w:r w:rsidR="004C68E9">
        <w:t xml:space="preserve"> </w:t>
      </w:r>
      <w:r w:rsidR="00674636">
        <w:t>P</w:t>
      </w:r>
      <w:r w:rsidR="004C68E9">
        <w:t>erez</w:t>
      </w:r>
    </w:p>
    <w:p w14:paraId="5CF095AB" w14:textId="62195592" w:rsidR="003240D9" w:rsidRDefault="003240D9" w:rsidP="003240D9">
      <w:pPr>
        <w:pStyle w:val="Heading2"/>
        <w:jc w:val="center"/>
      </w:pPr>
    </w:p>
    <w:p w14:paraId="2C2AEE4F" w14:textId="15CEA8A7" w:rsidR="00D9040D" w:rsidRPr="00BD50BB" w:rsidRDefault="00D9040D" w:rsidP="003240D9">
      <w:pPr>
        <w:pStyle w:val="Heading2"/>
        <w:jc w:val="center"/>
        <w:rPr>
          <w:sz w:val="44"/>
          <w:szCs w:val="40"/>
        </w:rPr>
      </w:pPr>
      <w:r w:rsidRPr="00BD50BB">
        <w:rPr>
          <w:sz w:val="44"/>
          <w:szCs w:val="40"/>
        </w:rPr>
        <w:t>&amp;</w:t>
      </w:r>
    </w:p>
    <w:p w14:paraId="0DC9D7A3" w14:textId="559FA50B" w:rsidR="00D9040D" w:rsidRDefault="00D9040D" w:rsidP="003240D9">
      <w:pPr>
        <w:pStyle w:val="Heading2"/>
        <w:jc w:val="center"/>
      </w:pPr>
    </w:p>
    <w:p w14:paraId="4C1C67EA" w14:textId="3B78166E" w:rsidR="00D9040D" w:rsidRDefault="004C68E9" w:rsidP="00D9040D">
      <w:pPr>
        <w:pStyle w:val="Title"/>
      </w:pPr>
      <w:r>
        <w:t>Breaking the Barriers, Women’s Retention and Progression in the Chemical Sciences</w:t>
      </w:r>
    </w:p>
    <w:p w14:paraId="40FB62DD" w14:textId="5372EC3D" w:rsidR="00D9040D" w:rsidRDefault="00D9040D" w:rsidP="00D9040D">
      <w:pPr>
        <w:pStyle w:val="Heading2"/>
        <w:jc w:val="center"/>
      </w:pPr>
      <w:r>
        <w:t>A report by the Royal Society of Chemistry</w:t>
      </w:r>
    </w:p>
    <w:p w14:paraId="3D60BEB4" w14:textId="3EAB1C03" w:rsidR="00D9040D" w:rsidRDefault="00046BFD" w:rsidP="00D9040D">
      <w:pPr>
        <w:pStyle w:val="Heading2"/>
        <w:jc w:val="center"/>
      </w:pPr>
      <w:r>
        <w:rPr>
          <w:rFonts w:ascii="Avenir Next LT Pro" w:hAnsi="Avenir Next LT Pro"/>
          <w:noProof/>
          <w:sz w:val="40"/>
          <w:szCs w:val="40"/>
        </w:rPr>
        <w:drawing>
          <wp:anchor distT="0" distB="0" distL="114300" distR="114300" simplePos="0" relativeHeight="251692032" behindDoc="1" locked="0" layoutInCell="1" allowOverlap="1" wp14:anchorId="0234F849" wp14:editId="6A1AF928">
            <wp:simplePos x="0" y="0"/>
            <wp:positionH relativeFrom="margin">
              <wp:posOffset>165100</wp:posOffset>
            </wp:positionH>
            <wp:positionV relativeFrom="paragraph">
              <wp:posOffset>106680</wp:posOffset>
            </wp:positionV>
            <wp:extent cx="4121785" cy="1048385"/>
            <wp:effectExtent l="0" t="0" r="0" b="0"/>
            <wp:wrapTight wrapText="bothSides">
              <wp:wrapPolygon edited="0">
                <wp:start x="4293" y="392"/>
                <wp:lineTo x="0" y="3532"/>
                <wp:lineTo x="0" y="17270"/>
                <wp:lineTo x="2196" y="20017"/>
                <wp:lineTo x="4692" y="21194"/>
                <wp:lineTo x="16572" y="21194"/>
                <wp:lineTo x="18668" y="20017"/>
                <wp:lineTo x="21364" y="16485"/>
                <wp:lineTo x="21464" y="2355"/>
                <wp:lineTo x="21264" y="1177"/>
                <wp:lineTo x="20465" y="392"/>
                <wp:lineTo x="4293" y="392"/>
              </wp:wrapPolygon>
            </wp:wrapTight>
            <wp:docPr id="13" name="Picture 13"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21785" cy="1048385"/>
                    </a:xfrm>
                    <a:prstGeom prst="rect">
                      <a:avLst/>
                    </a:prstGeom>
                  </pic:spPr>
                </pic:pic>
              </a:graphicData>
            </a:graphic>
            <wp14:sizeRelH relativeFrom="page">
              <wp14:pctWidth>0</wp14:pctWidth>
            </wp14:sizeRelH>
            <wp14:sizeRelV relativeFrom="page">
              <wp14:pctHeight>0</wp14:pctHeight>
            </wp14:sizeRelV>
          </wp:anchor>
        </w:drawing>
      </w:r>
    </w:p>
    <w:p w14:paraId="40920A7D" w14:textId="1922C0D5" w:rsidR="00533171" w:rsidRDefault="00046BFD" w:rsidP="00D9040D">
      <w:pPr>
        <w:pStyle w:val="Heading1"/>
        <w:jc w:val="center"/>
      </w:pPr>
      <w:r w:rsidRPr="00046BFD">
        <mc:AlternateContent>
          <mc:Choice Requires="wps">
            <w:drawing>
              <wp:anchor distT="45720" distB="45720" distL="114300" distR="114300" simplePos="0" relativeHeight="251695104" behindDoc="0" locked="0" layoutInCell="1" allowOverlap="1" wp14:anchorId="387D659F" wp14:editId="5042D25C">
                <wp:simplePos x="0" y="0"/>
                <wp:positionH relativeFrom="page">
                  <wp:posOffset>0</wp:posOffset>
                </wp:positionH>
                <wp:positionV relativeFrom="paragraph">
                  <wp:posOffset>1212215</wp:posOffset>
                </wp:positionV>
                <wp:extent cx="54165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1404620"/>
                        </a:xfrm>
                        <a:prstGeom prst="rect">
                          <a:avLst/>
                        </a:prstGeom>
                        <a:noFill/>
                        <a:ln w="9525">
                          <a:noFill/>
                          <a:miter lim="800000"/>
                          <a:headEnd/>
                          <a:tailEnd/>
                        </a:ln>
                      </wps:spPr>
                      <wps:txbx>
                        <w:txbxContent>
                          <w:p w14:paraId="7A52CE27" w14:textId="710962E7" w:rsidR="00046BFD" w:rsidRPr="008C0C52" w:rsidRDefault="00046BFD" w:rsidP="00046BFD">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 xml:space="preserve">DISCUSSION BOOKLET </w:t>
                            </w:r>
                            <w:r>
                              <w:rPr>
                                <w:rFonts w:ascii="Avenir Next LT Pro" w:hAnsi="Avenir Next LT Pro"/>
                                <w:b/>
                                <w:bCs/>
                                <w:color w:val="FFFFFF" w:themeColor="background1"/>
                                <w:sz w:val="40"/>
                                <w:szCs w:val="40"/>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7D659F" id="Text Box 2" o:spid="_x0000_s1027" type="#_x0000_t202" style="position:absolute;left:0;text-align:left;margin-left:0;margin-top:95.45pt;width:426.5pt;height:110.6pt;z-index:25169510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UDwIAAPwDAAAOAAAAZHJzL2Uyb0RvYy54bWysU9tuGyEQfa/Uf0C813vRrpOsvI7SpK4q&#10;pRcp6QdglvWiAkMBe9f9+g6s41jtW1UeEDDMYc6Zw+p20oochPMSTEuLRU6JMBw6aXYt/f68eXdN&#10;iQ/MdEyBES09Ck9v12/frEbbiBIGUJ1wBEGMb0bb0iEE22SZ54PQzC/ACoPBHpxmAbdul3WOjYiu&#10;VVbm+TIbwXXWARfe4+nDHKTrhN/3goevfe9FIKqlWFtIs0vzNs7ZesWanWN2kPxUBvuHKjSTBh89&#10;Qz2wwMjeyb+gtOQOPPRhwUFn0PeSi8QB2RT5H2yeBmZF4oLieHuWyf8/WP7l8M0R2bW0LK4oMUxj&#10;k57FFMh7mEgZ9Rmtb/Dak8WLYcJj7HPi6u0j8B+eGLgfmNmJO+dgHATrsL4iZmYXqTOOjyDb8TN0&#10;+AzbB0hAU+90FA/lIIiOfTqeexNL4XhYV8WyrjHEMVZUebUsU/cy1rykW+fDRwGaxEVLHTY/wbPD&#10;ow+xHNa8XImvGdhIpZIBlCFjS2/qsk4JFxEtA/pTSd3S6zyO2TGR5QfTpeTApJrX+IAyJ9qR6cw5&#10;TNspKZw0iZJsoTuiDg5mO+L3wcUA7hclI1qxpf7nnjlBifpkUMuboqqid9Omqq+QOHGXke1lhBmO&#10;UC0NlMzL+5D8Hil7e4eab2RS47WSU8losSTS6TtED1/u063XT7v+DQAA//8DAFBLAwQUAAYACAAA&#10;ACEAEvbUxt0AAAAIAQAADwAAAGRycy9kb3ducmV2LnhtbEyPzU7DMBCE70i8g7VI3Kid8NeGOFWF&#10;2nIstFHPbmySiHht2W4a3p7lBMedGc1+Uy4nO7DRhNg7lJDNBDCDjdM9thLqw+ZuDiwmhVoNDo2E&#10;bxNhWV1flarQ7oIfZtynllEJxkJJ6FLyBeex6YxVcea8QfI+XbAq0RlaroO6ULkdeC7EE7eqR/rQ&#10;KW9eO9N87c9Wgk9++/wWdu+r9WYU9XFb5327lvL2Zlq9AEtmSn9h+MUndKiI6eTOqCMbJNCQROpC&#10;LICRPX+8J+Uk4SHLM+BVyf8PqH4AAAD//wMAUEsBAi0AFAAGAAgAAAAhALaDOJL+AAAA4QEAABMA&#10;AAAAAAAAAAAAAAAAAAAAAFtDb250ZW50X1R5cGVzXS54bWxQSwECLQAUAAYACAAAACEAOP0h/9YA&#10;AACUAQAACwAAAAAAAAAAAAAAAAAvAQAAX3JlbHMvLnJlbHNQSwECLQAUAAYACAAAACEAPh7HFA8C&#10;AAD8AwAADgAAAAAAAAAAAAAAAAAuAgAAZHJzL2Uyb0RvYy54bWxQSwECLQAUAAYACAAAACEAEvbU&#10;xt0AAAAIAQAADwAAAAAAAAAAAAAAAABpBAAAZHJzL2Rvd25yZXYueG1sUEsFBgAAAAAEAAQA8wAA&#10;AHMFAAAAAA==&#10;" filled="f" stroked="f">
                <v:textbox style="mso-fit-shape-to-text:t">
                  <w:txbxContent>
                    <w:p w14:paraId="7A52CE27" w14:textId="710962E7" w:rsidR="00046BFD" w:rsidRPr="008C0C52" w:rsidRDefault="00046BFD" w:rsidP="00046BFD">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 xml:space="preserve">DISCUSSION BOOKLET </w:t>
                      </w:r>
                      <w:r>
                        <w:rPr>
                          <w:rFonts w:ascii="Avenir Next LT Pro" w:hAnsi="Avenir Next LT Pro"/>
                          <w:b/>
                          <w:bCs/>
                          <w:color w:val="FFFFFF" w:themeColor="background1"/>
                          <w:sz w:val="40"/>
                          <w:szCs w:val="40"/>
                        </w:rPr>
                        <w:t>2</w:t>
                      </w:r>
                    </w:p>
                  </w:txbxContent>
                </v:textbox>
                <w10:wrap type="square" anchorx="page"/>
              </v:shape>
            </w:pict>
          </mc:Fallback>
        </mc:AlternateContent>
      </w:r>
      <w:r w:rsidRPr="00046BFD">
        <mc:AlternateContent>
          <mc:Choice Requires="wps">
            <w:drawing>
              <wp:anchor distT="0" distB="0" distL="114300" distR="114300" simplePos="0" relativeHeight="251694080" behindDoc="0" locked="0" layoutInCell="1" allowOverlap="1" wp14:anchorId="472EC12C" wp14:editId="654C6B5E">
                <wp:simplePos x="0" y="0"/>
                <wp:positionH relativeFrom="column">
                  <wp:posOffset>-833120</wp:posOffset>
                </wp:positionH>
                <wp:positionV relativeFrom="paragraph">
                  <wp:posOffset>1147445</wp:posOffset>
                </wp:positionV>
                <wp:extent cx="9324340" cy="571500"/>
                <wp:effectExtent l="0" t="0" r="0" b="0"/>
                <wp:wrapNone/>
                <wp:docPr id="14" name="Rectangle 14"/>
                <wp:cNvGraphicFramePr/>
                <a:graphic xmlns:a="http://schemas.openxmlformats.org/drawingml/2006/main">
                  <a:graphicData uri="http://schemas.microsoft.com/office/word/2010/wordprocessingShape">
                    <wps:wsp>
                      <wps:cNvSpPr/>
                      <wps:spPr>
                        <a:xfrm>
                          <a:off x="0" y="0"/>
                          <a:ext cx="9324340" cy="571500"/>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81B6B" id="Rectangle 14" o:spid="_x0000_s1026" style="position:absolute;margin-left:-65.6pt;margin-top:90.35pt;width:734.2pt;height: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Rp0mQIAAIcFAAAOAAAAZHJzL2Uyb0RvYy54bWysVE1v2zAMvQ/YfxB0X+2kSbcGdYogRYcB&#10;RVu0HXpWZCk2IIsapcTJfv0o+aNdV+wwLAdHEh8fySeKF5eHxrC9Ql+DLfjkJOdMWQllbbcF//50&#10;/ekLZz4IWwoDVhX8qDy/XH78cNG6hZpCBaZUyIjE+kXrCl6F4BZZ5mWlGuFPwClLRg3YiEBb3GYl&#10;ipbYG5NN8/wsawFLhyCV93R61Rn5MvFrrWS409qrwEzBKbeQvpi+m/jNlhdisUXhqlr2aYh/yKIR&#10;taWgI9WVCILtsP6DqqklggcdTiQ0GWhdS5VqoGom+ZtqHivhVKqFxPFulMn/P1p5u79HVpd0dzPO&#10;rGjojh5INWG3RjE6I4Fa5xeEe3T32O88LWO1B41N/Kc62CGJehxFVYfAJB2en05npzPSXpJt/nky&#10;z5Pq2Yu3Qx++KmhYXBQcKXzSUuxvfKCIBB0gMZgHU5fXtTFpg9vN2iDbC7rg+fo0PzuPKZPLbzBj&#10;I9hCdOvM8SSLlXW1pFU4GhVxxj4oTaJQ9tOUSWpHNcYRUiobJp2pEqXqw+f0G6LHBo4eKZdEGJk1&#10;xR+5e4IB2ZEM3F2WPT66qtTNo3P+t8Q659EjRQYbRuemtoDvERiqqo/c4QeROmmiShsoj9QyCN1b&#10;8k5e13RvN8KHe4H0eOiqaSCEO/poA23BoV9xVgH+fO884qmnycpZS4+x4P7HTqDizHyz1O3nk1ns&#10;oJA2s/nnKW3wtWXz2mJ3zRqoHSY0epxMy4gPZlhqhOaZ5sYqRiWTsJJiF1wGHDbr0A0JmjxSrVYJ&#10;Ri/WiXBjH52M5FHV2JdPh2eBrm/eQG1/C8PDFYs3Pdxho6eF1S6ArlODv+ja602vPTVOP5niOHm9&#10;T6iX+bn8BQAA//8DAFBLAwQUAAYACAAAACEApAJyqt8AAAANAQAADwAAAGRycy9kb3ducmV2Lnht&#10;bEyPwU7DMBBE70j8g7VI3Fo7iUSqEKeKkDj0gEQLgqubLEmEvY5stw1/z/YEx515mp2pt4uz4owh&#10;Tp40ZGsFAqnz/USDhve359UGREyGemM9oYYfjLBtbm9qU/X+Qns8H9IgOIRiZTSMKc2VlLEb0Zm4&#10;9jMSe18+OJP4DIPsg7lwuLMyV+pBOjMRfxjNjE8jdt+Hk9MQaKfaPS679Dq8jPLT2rb9yLS+v1va&#10;RxAJl/QHw7U+V4eGOx39ifoorIZVVmQ5s+xsVAniihRFydJRQ16yJJta/l/R/AIAAP//AwBQSwEC&#10;LQAUAAYACAAAACEAtoM4kv4AAADhAQAAEwAAAAAAAAAAAAAAAAAAAAAAW0NvbnRlbnRfVHlwZXNd&#10;LnhtbFBLAQItABQABgAIAAAAIQA4/SH/1gAAAJQBAAALAAAAAAAAAAAAAAAAAC8BAABfcmVscy8u&#10;cmVsc1BLAQItABQABgAIAAAAIQB1rRp0mQIAAIcFAAAOAAAAAAAAAAAAAAAAAC4CAABkcnMvZTJv&#10;RG9jLnhtbFBLAQItABQABgAIAAAAIQCkAnKq3wAAAA0BAAAPAAAAAAAAAAAAAAAAAPMEAABkcnMv&#10;ZG93bnJldi54bWxQSwUGAAAAAAQABADzAAAA/wUAAAAA&#10;" fillcolor="#5c3069" stroked="f" strokeweight="1pt"/>
            </w:pict>
          </mc:Fallback>
        </mc:AlternateContent>
      </w:r>
    </w:p>
    <w:p w14:paraId="08C9E9B3" w14:textId="5AD13B33" w:rsidR="004C68E9" w:rsidRDefault="00CD35DF" w:rsidP="00D9040D">
      <w:pPr>
        <w:pStyle w:val="Heading1"/>
        <w:jc w:val="center"/>
        <w:rPr>
          <w:color w:val="FF0000"/>
        </w:rPr>
      </w:pPr>
      <w:r>
        <w:rPr>
          <w:color w:val="FF0000"/>
        </w:rPr>
        <w:t xml:space="preserve"> </w:t>
      </w:r>
    </w:p>
    <w:p w14:paraId="599EC59D" w14:textId="4012A513" w:rsidR="004C68E9" w:rsidRPr="004C68E9" w:rsidRDefault="004C68E9" w:rsidP="004C68E9"/>
    <w:p w14:paraId="30B04654" w14:textId="125FE82D" w:rsidR="004C68E9" w:rsidRDefault="004C68E9" w:rsidP="004C68E9">
      <w:pPr>
        <w:pStyle w:val="NoSpacing"/>
        <w:jc w:val="center"/>
        <w:rPr>
          <w:sz w:val="15"/>
          <w:szCs w:val="15"/>
        </w:rPr>
      </w:pPr>
      <w:r w:rsidRPr="004C68E9">
        <w:rPr>
          <w:sz w:val="15"/>
          <w:szCs w:val="15"/>
        </w:rPr>
        <w:t>“</w:t>
      </w:r>
      <w:r w:rsidR="000C2B70">
        <w:rPr>
          <w:sz w:val="15"/>
          <w:szCs w:val="15"/>
        </w:rPr>
        <w:t>Women belong in all places where decisions are being made. It shouldn’t be that women are the exception</w:t>
      </w:r>
      <w:r>
        <w:rPr>
          <w:sz w:val="15"/>
          <w:szCs w:val="15"/>
        </w:rPr>
        <w:t>”</w:t>
      </w:r>
    </w:p>
    <w:p w14:paraId="30117510" w14:textId="085ACF7E" w:rsidR="008B4B87" w:rsidRDefault="000C2B70" w:rsidP="004C68E9">
      <w:pPr>
        <w:pStyle w:val="NoSpacing"/>
        <w:jc w:val="right"/>
      </w:pPr>
      <w:r>
        <w:rPr>
          <w:sz w:val="15"/>
          <w:szCs w:val="15"/>
        </w:rPr>
        <w:t>Ruth Bader Ginsburg</w:t>
      </w:r>
      <w:r w:rsidR="008B4B87">
        <w:br w:type="page"/>
      </w:r>
    </w:p>
    <w:p w14:paraId="672CA300" w14:textId="77777777" w:rsidR="00046BFD" w:rsidRDefault="00046BFD" w:rsidP="00046BFD">
      <w:pPr>
        <w:rPr>
          <w:rFonts w:ascii="Avenir Next LT Pro" w:hAnsi="Avenir Next LT Pro"/>
          <w:sz w:val="40"/>
          <w:szCs w:val="40"/>
        </w:rPr>
      </w:pPr>
      <w:r>
        <w:rPr>
          <w:rFonts w:ascii="Avenir Next LT Pro" w:hAnsi="Avenir Next LT Pro"/>
          <w:sz w:val="40"/>
          <w:szCs w:val="40"/>
        </w:rPr>
        <w:lastRenderedPageBreak/>
        <w:t>Acknowledgments</w:t>
      </w:r>
    </w:p>
    <w:p w14:paraId="36762752" w14:textId="77777777" w:rsidR="00046BFD" w:rsidRDefault="00046BFD" w:rsidP="00046BFD">
      <w:pPr>
        <w:rPr>
          <w:rFonts w:ascii="Avenir Next LT Pro" w:hAnsi="Avenir Next LT Pro"/>
          <w:sz w:val="40"/>
          <w:szCs w:val="40"/>
        </w:rPr>
      </w:pPr>
    </w:p>
    <w:p w14:paraId="6DCF32FA" w14:textId="77777777" w:rsidR="00046BFD" w:rsidRPr="008C0C52" w:rsidRDefault="00046BFD" w:rsidP="00046BFD">
      <w:pPr>
        <w:rPr>
          <w:rFonts w:ascii="Avenir Next LT Pro" w:hAnsi="Avenir Next LT Pro"/>
          <w:sz w:val="18"/>
          <w:szCs w:val="18"/>
        </w:rPr>
      </w:pPr>
      <w:r w:rsidRPr="008C0C52">
        <w:rPr>
          <w:rFonts w:ascii="Avenir Next LT Pro" w:hAnsi="Avenir Next LT Pro"/>
          <w:sz w:val="18"/>
          <w:szCs w:val="18"/>
        </w:rPr>
        <w:t xml:space="preserve">We thank the Royal Society of Chemistry for funding this work, through the Diversity and Inclusion Fund. </w:t>
      </w:r>
    </w:p>
    <w:p w14:paraId="40E397E2" w14:textId="77777777" w:rsidR="00046BFD" w:rsidRPr="008C0C52" w:rsidRDefault="00046BFD" w:rsidP="00046BFD">
      <w:pPr>
        <w:rPr>
          <w:rFonts w:ascii="Avenir Next LT Pro" w:hAnsi="Avenir Next LT Pro"/>
          <w:sz w:val="18"/>
          <w:szCs w:val="18"/>
        </w:rPr>
      </w:pPr>
    </w:p>
    <w:p w14:paraId="764684B4" w14:textId="77777777" w:rsidR="00046BFD" w:rsidRPr="008C0C52" w:rsidRDefault="00046BFD" w:rsidP="00046BFD">
      <w:pPr>
        <w:rPr>
          <w:rFonts w:ascii="Avenir Next LT Pro" w:hAnsi="Avenir Next LT Pro"/>
          <w:sz w:val="18"/>
          <w:szCs w:val="18"/>
        </w:rPr>
      </w:pPr>
      <w:r w:rsidRPr="008C0C52">
        <w:rPr>
          <w:rFonts w:ascii="Avenir Next LT Pro" w:hAnsi="Avenir Next LT Pro"/>
          <w:sz w:val="18"/>
          <w:szCs w:val="18"/>
        </w:rPr>
        <w:t xml:space="preserve">We also want to acknowledge the contributions from members of Warwick Chemistry, including representatives from the Warwick Chemistry STEM and Diversity Group, Warwick Postdoctoral Society of Chemistry and Warwick </w:t>
      </w:r>
      <w:proofErr w:type="spellStart"/>
      <w:r w:rsidRPr="008C0C52">
        <w:rPr>
          <w:rFonts w:ascii="Avenir Next LT Pro" w:hAnsi="Avenir Next LT Pro"/>
          <w:sz w:val="18"/>
          <w:szCs w:val="18"/>
        </w:rPr>
        <w:t>ChemSoc</w:t>
      </w:r>
      <w:proofErr w:type="spellEnd"/>
      <w:r w:rsidRPr="008C0C52">
        <w:rPr>
          <w:rFonts w:ascii="Avenir Next LT Pro" w:hAnsi="Avenir Next LT Pro"/>
          <w:sz w:val="18"/>
          <w:szCs w:val="18"/>
        </w:rPr>
        <w:t>, who made this project happen.</w:t>
      </w:r>
    </w:p>
    <w:p w14:paraId="0A5DD1CC" w14:textId="77777777" w:rsidR="00046BFD" w:rsidRPr="008C0C52" w:rsidRDefault="00046BFD" w:rsidP="00046BFD">
      <w:pPr>
        <w:rPr>
          <w:rFonts w:ascii="Avenir Next LT Pro" w:hAnsi="Avenir Next LT Pro"/>
          <w:sz w:val="18"/>
          <w:szCs w:val="18"/>
        </w:rPr>
      </w:pPr>
    </w:p>
    <w:p w14:paraId="4C4641DF" w14:textId="77777777" w:rsidR="00046BFD" w:rsidRPr="008C0C52" w:rsidRDefault="00046BFD" w:rsidP="00046BFD">
      <w:pPr>
        <w:rPr>
          <w:rFonts w:ascii="Avenir Next LT Pro" w:hAnsi="Avenir Next LT Pro"/>
          <w:sz w:val="18"/>
          <w:szCs w:val="18"/>
        </w:rPr>
      </w:pPr>
      <w:r w:rsidRPr="008C0C52">
        <w:rPr>
          <w:rFonts w:ascii="Avenir Next LT Pro" w:hAnsi="Avenir Next LT Pro"/>
          <w:sz w:val="18"/>
          <w:szCs w:val="18"/>
        </w:rPr>
        <w:t>We are grateful to Warwick Chemistry for enabling us to pilot this initiative.</w:t>
      </w:r>
    </w:p>
    <w:p w14:paraId="3E59DBC8" w14:textId="77777777" w:rsidR="00046BFD" w:rsidRPr="008C0C52" w:rsidRDefault="00046BFD" w:rsidP="00046BFD">
      <w:pPr>
        <w:rPr>
          <w:rFonts w:ascii="Avenir Next LT Pro" w:hAnsi="Avenir Next LT Pro"/>
          <w:sz w:val="18"/>
          <w:szCs w:val="18"/>
        </w:rPr>
      </w:pPr>
    </w:p>
    <w:p w14:paraId="18516458" w14:textId="77777777" w:rsidR="00046BFD" w:rsidRDefault="00046BFD" w:rsidP="00046BFD">
      <w:pPr>
        <w:rPr>
          <w:rFonts w:ascii="Avenir Next LT Pro" w:hAnsi="Avenir Next LT Pro"/>
          <w:sz w:val="18"/>
          <w:szCs w:val="18"/>
        </w:rPr>
      </w:pPr>
      <w:r w:rsidRPr="008C0C52">
        <w:rPr>
          <w:rFonts w:ascii="Avenir Next LT Pro" w:hAnsi="Avenir Next LT Pro"/>
          <w:sz w:val="18"/>
          <w:szCs w:val="18"/>
        </w:rPr>
        <w:t xml:space="preserve">The project is led by Zoë Ayres and Bo </w:t>
      </w:r>
      <w:proofErr w:type="spellStart"/>
      <w:r w:rsidRPr="008C0C52">
        <w:rPr>
          <w:rFonts w:ascii="Avenir Next LT Pro" w:hAnsi="Avenir Next LT Pro"/>
          <w:sz w:val="18"/>
          <w:szCs w:val="18"/>
        </w:rPr>
        <w:t>Kelestyn</w:t>
      </w:r>
      <w:proofErr w:type="spellEnd"/>
      <w:r w:rsidRPr="008C0C52">
        <w:rPr>
          <w:rFonts w:ascii="Avenir Next LT Pro" w:hAnsi="Avenir Next LT Pro"/>
          <w:sz w:val="18"/>
          <w:szCs w:val="18"/>
        </w:rPr>
        <w:t xml:space="preserve">, and booklet lead Alex Baker, with support and guidance from Adam </w:t>
      </w:r>
      <w:proofErr w:type="spellStart"/>
      <w:r w:rsidRPr="008C0C52">
        <w:rPr>
          <w:rFonts w:ascii="Avenir Next LT Pro" w:hAnsi="Avenir Next LT Pro"/>
          <w:sz w:val="18"/>
          <w:szCs w:val="18"/>
        </w:rPr>
        <w:t>Alcock</w:t>
      </w:r>
      <w:proofErr w:type="spellEnd"/>
      <w:r w:rsidRPr="008C0C52">
        <w:rPr>
          <w:rFonts w:ascii="Avenir Next LT Pro" w:hAnsi="Avenir Next LT Pro"/>
          <w:sz w:val="18"/>
          <w:szCs w:val="18"/>
        </w:rPr>
        <w:t xml:space="preserve">, Louis Ammon, Leanne </w:t>
      </w:r>
      <w:proofErr w:type="spellStart"/>
      <w:r w:rsidRPr="008C0C52">
        <w:rPr>
          <w:rFonts w:ascii="Avenir Next LT Pro" w:hAnsi="Avenir Next LT Pro"/>
          <w:sz w:val="18"/>
          <w:szCs w:val="18"/>
        </w:rPr>
        <w:t>Loveitt</w:t>
      </w:r>
      <w:proofErr w:type="spellEnd"/>
      <w:r w:rsidRPr="008C0C52">
        <w:rPr>
          <w:rFonts w:ascii="Avenir Next LT Pro" w:hAnsi="Avenir Next LT Pro"/>
          <w:sz w:val="18"/>
          <w:szCs w:val="18"/>
        </w:rPr>
        <w:t xml:space="preserve">, Ally McLoughlin, Maria Kariuki, Kathryn Murray, Tania Read and Michael </w:t>
      </w:r>
      <w:proofErr w:type="spellStart"/>
      <w:r w:rsidRPr="008C0C52">
        <w:rPr>
          <w:rFonts w:ascii="Avenir Next LT Pro" w:hAnsi="Avenir Next LT Pro"/>
          <w:sz w:val="18"/>
          <w:szCs w:val="18"/>
        </w:rPr>
        <w:t>Staniforth</w:t>
      </w:r>
      <w:proofErr w:type="spellEnd"/>
      <w:r w:rsidRPr="008C0C52">
        <w:rPr>
          <w:rFonts w:ascii="Avenir Next LT Pro" w:hAnsi="Avenir Next LT Pro"/>
          <w:sz w:val="18"/>
          <w:szCs w:val="18"/>
        </w:rPr>
        <w:t>.</w:t>
      </w:r>
    </w:p>
    <w:p w14:paraId="058351E6" w14:textId="77777777" w:rsidR="00046BFD" w:rsidRPr="008C0C52" w:rsidRDefault="00046BFD" w:rsidP="00046BFD">
      <w:pPr>
        <w:rPr>
          <w:rFonts w:ascii="Avenir Next LT Pro" w:hAnsi="Avenir Next LT Pro"/>
          <w:sz w:val="18"/>
          <w:szCs w:val="18"/>
        </w:rPr>
      </w:pPr>
    </w:p>
    <w:p w14:paraId="19E99470" w14:textId="77777777" w:rsidR="00046BFD" w:rsidRPr="008C0C52" w:rsidRDefault="00046BFD" w:rsidP="00046BFD">
      <w:pPr>
        <w:rPr>
          <w:rFonts w:ascii="Avenir Next LT Pro" w:hAnsi="Avenir Next LT Pro"/>
          <w:sz w:val="18"/>
          <w:szCs w:val="18"/>
        </w:rPr>
      </w:pPr>
      <w:r w:rsidRPr="008C0C52">
        <w:rPr>
          <w:rFonts w:ascii="Avenir Next LT Pro" w:hAnsi="Avenir Next LT Pro"/>
          <w:sz w:val="18"/>
          <w:szCs w:val="18"/>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w:t>
      </w:r>
    </w:p>
    <w:p w14:paraId="30F042C9" w14:textId="77777777" w:rsidR="00046BFD" w:rsidRDefault="00046BFD" w:rsidP="00046BFD">
      <w:pPr>
        <w:jc w:val="center"/>
        <w:rPr>
          <w:rFonts w:ascii="Avenir Next LT Pro" w:hAnsi="Avenir Next LT Pro"/>
          <w:sz w:val="40"/>
          <w:szCs w:val="40"/>
        </w:rPr>
      </w:pPr>
    </w:p>
    <w:p w14:paraId="0C3EF868" w14:textId="77777777" w:rsidR="00046BFD" w:rsidRDefault="00046BFD" w:rsidP="00046BFD">
      <w:pPr>
        <w:jc w:val="center"/>
        <w:rPr>
          <w:rFonts w:ascii="Avenir Next LT Pro" w:hAnsi="Avenir Next LT Pro"/>
          <w:sz w:val="40"/>
          <w:szCs w:val="40"/>
        </w:rPr>
      </w:pPr>
    </w:p>
    <w:p w14:paraId="66CC6A06" w14:textId="77777777" w:rsidR="00046BFD" w:rsidRDefault="00046BFD" w:rsidP="00046BFD">
      <w:pPr>
        <w:jc w:val="center"/>
        <w:rPr>
          <w:rFonts w:ascii="Avenir Next LT Pro" w:hAnsi="Avenir Next LT Pro"/>
          <w:sz w:val="40"/>
          <w:szCs w:val="40"/>
        </w:rPr>
      </w:pPr>
      <w:r>
        <w:rPr>
          <w:noProof/>
        </w:rPr>
        <w:drawing>
          <wp:anchor distT="0" distB="0" distL="114300" distR="114300" simplePos="0" relativeHeight="251699200" behindDoc="1" locked="0" layoutInCell="1" allowOverlap="1" wp14:anchorId="4913B1C1" wp14:editId="13970B2A">
            <wp:simplePos x="0" y="0"/>
            <wp:positionH relativeFrom="margin">
              <wp:align>center</wp:align>
            </wp:positionH>
            <wp:positionV relativeFrom="paragraph">
              <wp:posOffset>100330</wp:posOffset>
            </wp:positionV>
            <wp:extent cx="2190115" cy="610235"/>
            <wp:effectExtent l="0" t="0" r="635" b="0"/>
            <wp:wrapTight wrapText="bothSides">
              <wp:wrapPolygon edited="0">
                <wp:start x="1691" y="0"/>
                <wp:lineTo x="0" y="4046"/>
                <wp:lineTo x="0" y="20229"/>
                <wp:lineTo x="1691" y="20903"/>
                <wp:lineTo x="4509" y="20903"/>
                <wp:lineTo x="21418" y="18206"/>
                <wp:lineTo x="21418" y="4720"/>
                <wp:lineTo x="4133" y="0"/>
                <wp:lineTo x="1691" y="0"/>
              </wp:wrapPolygon>
            </wp:wrapTight>
            <wp:docPr id="15" name="Picture 15"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90115" cy="610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0C4384" w14:textId="390B983D" w:rsidR="00046BFD" w:rsidRDefault="00046BFD" w:rsidP="00046BFD">
      <w:pPr>
        <w:jc w:val="center"/>
        <w:rPr>
          <w:rFonts w:ascii="Avenir Next LT Pro" w:hAnsi="Avenir Next LT Pro"/>
          <w:sz w:val="40"/>
          <w:szCs w:val="40"/>
        </w:rPr>
      </w:pPr>
      <w:r>
        <w:rPr>
          <w:rFonts w:ascii="Avenir Next LT Pro" w:hAnsi="Avenir Next LT Pro"/>
          <w:noProof/>
        </w:rPr>
        <w:drawing>
          <wp:anchor distT="0" distB="0" distL="114300" distR="114300" simplePos="0" relativeHeight="251698176" behindDoc="1" locked="0" layoutInCell="1" allowOverlap="1" wp14:anchorId="2493F9C4" wp14:editId="5BE18DD2">
            <wp:simplePos x="0" y="0"/>
            <wp:positionH relativeFrom="column">
              <wp:posOffset>2184400</wp:posOffset>
            </wp:positionH>
            <wp:positionV relativeFrom="paragraph">
              <wp:posOffset>135890</wp:posOffset>
            </wp:positionV>
            <wp:extent cx="1943100" cy="990600"/>
            <wp:effectExtent l="0" t="0" r="0" b="0"/>
            <wp:wrapTight wrapText="bothSides">
              <wp:wrapPolygon edited="0">
                <wp:start x="0" y="0"/>
                <wp:lineTo x="0" y="21185"/>
                <wp:lineTo x="21388" y="21185"/>
                <wp:lineTo x="21388" y="0"/>
                <wp:lineTo x="0" y="0"/>
              </wp:wrapPolygon>
            </wp:wrapTight>
            <wp:docPr id="16" name="Picture 16"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11">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8708E7" w14:textId="77777777" w:rsidR="00046BFD" w:rsidRDefault="00046BFD" w:rsidP="00046BFD">
      <w:pPr>
        <w:jc w:val="center"/>
        <w:rPr>
          <w:rFonts w:ascii="Avenir Next LT Pro" w:hAnsi="Avenir Next LT Pro"/>
          <w:sz w:val="40"/>
          <w:szCs w:val="40"/>
        </w:rPr>
      </w:pPr>
      <w:r>
        <w:rPr>
          <w:rFonts w:ascii="Avenir Next LT Pro" w:hAnsi="Avenir Next LT Pro"/>
          <w:noProof/>
          <w:sz w:val="40"/>
          <w:szCs w:val="40"/>
        </w:rPr>
        <w:drawing>
          <wp:anchor distT="0" distB="0" distL="114300" distR="114300" simplePos="0" relativeHeight="251697152" behindDoc="1" locked="0" layoutInCell="1" allowOverlap="1" wp14:anchorId="770AA546" wp14:editId="6E737586">
            <wp:simplePos x="0" y="0"/>
            <wp:positionH relativeFrom="column">
              <wp:posOffset>479425</wp:posOffset>
            </wp:positionH>
            <wp:positionV relativeFrom="paragraph">
              <wp:posOffset>264795</wp:posOffset>
            </wp:positionV>
            <wp:extent cx="1703070" cy="619125"/>
            <wp:effectExtent l="0" t="0" r="0" b="9525"/>
            <wp:wrapTight wrapText="bothSides">
              <wp:wrapPolygon edited="0">
                <wp:start x="0" y="0"/>
                <wp:lineTo x="0" y="21268"/>
                <wp:lineTo x="21262" y="21268"/>
                <wp:lineTo x="21262" y="0"/>
                <wp:lineTo x="0" y="0"/>
              </wp:wrapPolygon>
            </wp:wrapTight>
            <wp:docPr id="9" name="Picture 9"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03070" cy="619125"/>
                    </a:xfrm>
                    <a:prstGeom prst="rect">
                      <a:avLst/>
                    </a:prstGeom>
                  </pic:spPr>
                </pic:pic>
              </a:graphicData>
            </a:graphic>
            <wp14:sizeRelH relativeFrom="page">
              <wp14:pctWidth>0</wp14:pctWidth>
            </wp14:sizeRelH>
            <wp14:sizeRelV relativeFrom="page">
              <wp14:pctHeight>0</wp14:pctHeight>
            </wp14:sizeRelV>
          </wp:anchor>
        </w:drawing>
      </w:r>
    </w:p>
    <w:p w14:paraId="476D599D" w14:textId="77777777" w:rsidR="00046BFD" w:rsidRDefault="00046BFD" w:rsidP="00046BFD">
      <w:pPr>
        <w:jc w:val="center"/>
        <w:rPr>
          <w:rFonts w:ascii="Avenir Next LT Pro" w:hAnsi="Avenir Next LT Pro"/>
          <w:sz w:val="40"/>
          <w:szCs w:val="40"/>
        </w:rPr>
      </w:pPr>
    </w:p>
    <w:p w14:paraId="04482ACE" w14:textId="77777777" w:rsidR="00046BFD" w:rsidRDefault="00046BFD" w:rsidP="00046BFD"/>
    <w:p w14:paraId="6A639CD2" w14:textId="77777777" w:rsidR="00046BFD" w:rsidRDefault="00046BFD" w:rsidP="00046BFD"/>
    <w:p w14:paraId="06D5715A" w14:textId="77777777" w:rsidR="00046BFD" w:rsidRDefault="00046BFD" w:rsidP="00046BFD"/>
    <w:p w14:paraId="1688E05E" w14:textId="77777777" w:rsidR="00046BFD" w:rsidRDefault="00046BFD" w:rsidP="00706711">
      <w:pPr>
        <w:pStyle w:val="Heading2"/>
        <w:rPr>
          <w:b/>
          <w:bCs/>
        </w:rPr>
      </w:pPr>
    </w:p>
    <w:p w14:paraId="4EB597F7" w14:textId="77777777" w:rsidR="00046BFD" w:rsidRDefault="00046BFD" w:rsidP="00706711">
      <w:pPr>
        <w:pStyle w:val="Heading2"/>
        <w:rPr>
          <w:b/>
          <w:bCs/>
        </w:rPr>
      </w:pPr>
    </w:p>
    <w:p w14:paraId="6B3332A7" w14:textId="77777777" w:rsidR="00046BFD" w:rsidRDefault="00046BFD" w:rsidP="00046BFD"/>
    <w:p w14:paraId="6297D92E" w14:textId="2793C682" w:rsidR="00706711" w:rsidRDefault="00706711" w:rsidP="00706711">
      <w:pPr>
        <w:pStyle w:val="Heading2"/>
      </w:pPr>
      <w:r w:rsidRPr="00706711">
        <w:rPr>
          <w:b/>
          <w:bCs/>
        </w:rPr>
        <w:lastRenderedPageBreak/>
        <w:t>Thinking back</w:t>
      </w:r>
      <w:r>
        <w:t xml:space="preserve"> - What challenged/surprised you from the chapters?</w:t>
      </w:r>
    </w:p>
    <w:p w14:paraId="23910186" w14:textId="5CD395CD" w:rsidR="00706711" w:rsidRDefault="00706711" w:rsidP="00706711">
      <w:pPr>
        <w:pStyle w:val="NoSpacing"/>
      </w:pPr>
      <w:r>
        <w:t>This could be something pertinent or something that really grabbed your attention and made you think twice</w:t>
      </w:r>
      <w:r w:rsidR="007B0A09">
        <w:t>.</w:t>
      </w:r>
    </w:p>
    <w:p w14:paraId="18F87D99" w14:textId="20898309" w:rsidR="00706711" w:rsidRDefault="00706711" w:rsidP="00706711">
      <w:pPr>
        <w:pStyle w:val="NoSpacing"/>
      </w:pPr>
    </w:p>
    <w:p w14:paraId="5051F143" w14:textId="45066599" w:rsidR="00706711" w:rsidRDefault="00706711" w:rsidP="00706711">
      <w:pPr>
        <w:pStyle w:val="NoSpacing"/>
      </w:pPr>
      <w:r>
        <w:rPr>
          <w:noProof/>
        </w:rPr>
        <mc:AlternateContent>
          <mc:Choice Requires="wps">
            <w:drawing>
              <wp:inline distT="0" distB="0" distL="0" distR="0" wp14:anchorId="5625F469" wp14:editId="217477D3">
                <wp:extent cx="4432300" cy="1111804"/>
                <wp:effectExtent l="0" t="0" r="12700" b="19050"/>
                <wp:docPr id="3" name="Snip Single Corner of Rectangle 3"/>
                <wp:cNvGraphicFramePr/>
                <a:graphic xmlns:a="http://schemas.openxmlformats.org/drawingml/2006/main">
                  <a:graphicData uri="http://schemas.microsoft.com/office/word/2010/wordprocessingShape">
                    <wps:wsp>
                      <wps:cNvSpPr/>
                      <wps:spPr>
                        <a:xfrm>
                          <a:off x="0" y="0"/>
                          <a:ext cx="4432300" cy="111180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A1724D"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625F469" id="Snip Single Corner of Rectangle 3" o:spid="_x0000_s1026" style="width:349pt;height:87.55pt;visibility:visible;mso-wrap-style:square;mso-left-percent:-10001;mso-top-percent:-10001;mso-position-horizontal:absolute;mso-position-horizontal-relative:char;mso-position-vertical:absolute;mso-position-vertical-relative:line;mso-left-percent:-10001;mso-top-percent:-10001;v-text-anchor:top" coordsize="4432300,111180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hQyqQIAANEFAAAOAAAAZHJzL2Uyb0RvYy54bWysVFFv2yAQfp+0/4B4X20n6dZFdaooVadJ&#10;VVs1nfpMMMRImGNAYme/fge2k66rNmmaH/DB3X3cfdzd5VXXaLIXziswJS3OckqE4VApsy3pt6eb&#10;DxeU+MBMxTQYUdKD8PRq8f7dZWvnYgI16Eo4giDGz1tb0joEO88yz2vRMH8GVhhUSnANC7h126xy&#10;rEX0RmeTPP+YteAq64AL7/H0ulfSRcKXUvBwL6UXgeiSYmwhrS6tm7hmi0s23zpma8WHMNg/RNEw&#10;ZfDSI9Q1C4zsnPoNqlHcgQcZzjg0GUipuEg5YDZF/iqbdc2sSLkgOd4eafL/D5bf7R8cUVVJp5QY&#10;1uATrY2yZI1kakFW4Ay+D0jyiFSydDaNpLXWz9F3bR/csPMoRgY66Zr4x9xIl4g+HIkWXSAcD2ez&#10;6WSa43tw1BX4XeSziJqd3K3z4YuAhkShpB6DKmIMiWW2v/Whtx/t4pUetKpulNZpE0tIrLQje4aP&#10;v9kWww2/WGnzN8fQveGIgUbPLNLQJ56kcNAi4mnzKCSyiqlOUsCpnk/BMM6FCUWvqlkl+hjPc/zG&#10;KMfwEysJMCJLzO6IPQCMlj3IiN3TM9hHV5Ha4eic/ymw3vnokW4GE47OjTLg3gLQmNVwc28/ktRT&#10;E1kK3aZDkyhuoDpg+Tno+9JbfqPwuW+ZDw/MYSNiieBwCfe4SA1tSWGQKKnB/XjrPNpjf6CWkhYb&#10;G2vn+445QYn+arBzPhezWZwEaTM7/zTBjXup2bzUmF2zAiyfAseY5UmM9kGPonTQPOMMWsZbUcUM&#10;x7tLGkZxFfpxgzOMi+UyGWHvWxZuzdryCB3pjXX81D0zZ4eKD9gsdzCOADZ/VfO9bfQ0sNwFkCo1&#10;xInVgXicG6mChhkXB9PLfbI6TeLFTwAAAP//AwBQSwMEFAAGAAgAAAAhACniXQ3aAAAABQEAAA8A&#10;AABkcnMvZG93bnJldi54bWxMj8FuwjAQRO+V+AdrK/VWHCqV0hAHQSWkXguoojcTL3GovY5iE9K/&#10;78Klvaw0mtHsm2IxeCd67GITSMFknIFAqoJpqFaw264fZyBi0mS0C4QKfjDCohzdFTo34UIf2G9S&#10;LbiEYq4V2JTaXMpYWfQ6jkOLxN4xdF4nll0tTacvXO6dfMqyqfS6If5gdYtvFqvvzdkr+FobU+1x&#10;eYq9XcXduzsNn/utUg/3w3IOIuGQ/sJwxWd0KJnpEM5konAKeEi6XfamrzOWBw69PE9AloX8T1/+&#10;AgAA//8DAFBLAQItABQABgAIAAAAIQC2gziS/gAAAOEBAAATAAAAAAAAAAAAAAAAAAAAAABbQ29u&#10;dGVudF9UeXBlc10ueG1sUEsBAi0AFAAGAAgAAAAhADj9If/WAAAAlAEAAAsAAAAAAAAAAAAAAAAA&#10;LwEAAF9yZWxzLy5yZWxzUEsBAi0AFAAGAAgAAAAhAPcqFDKpAgAA0QUAAA4AAAAAAAAAAAAAAAAA&#10;LgIAAGRycy9lMm9Eb2MueG1sUEsBAi0AFAAGAAgAAAAhACniXQ3aAAAABQEAAA8AAAAAAAAAAAAA&#10;AAAAAwUAAGRycy9kb3ducmV2LnhtbFBLBQYAAAAABAAEAPMAAAAKBgAAAAA=&#10;" adj="-11796480,,5400" path="m,l4246996,r185304,185304l4432300,1111804,,1111804,,xe" fillcolor="white [3212]" strokecolor="black [3213]" strokeweight="1pt">
                <v:stroke joinstyle="miter"/>
                <v:formulas/>
                <v:path arrowok="t" o:connecttype="custom" o:connectlocs="0,0;4246996,0;4432300,185304;4432300,1111804;0,1111804;0,0" o:connectangles="0,0,0,0,0,0" textboxrect="0,0,4432300,1111804"/>
                <v:textbox>
                  <w:txbxContent>
                    <w:p w14:paraId="72A1724D" w14:textId="77777777" w:rsidR="00706711" w:rsidRDefault="00706711" w:rsidP="00706711">
                      <w:pPr>
                        <w:spacing w:line="276" w:lineRule="auto"/>
                        <w:jc w:val="left"/>
                      </w:pPr>
                    </w:p>
                  </w:txbxContent>
                </v:textbox>
                <w10:anchorlock/>
              </v:shape>
            </w:pict>
          </mc:Fallback>
        </mc:AlternateContent>
      </w:r>
    </w:p>
    <w:p w14:paraId="79137B68" w14:textId="7B72322C" w:rsidR="00E17524" w:rsidRDefault="00E17524" w:rsidP="00706711">
      <w:pPr>
        <w:pStyle w:val="NoSpacing"/>
      </w:pPr>
    </w:p>
    <w:p w14:paraId="66FBC9AD" w14:textId="5B4C439A" w:rsidR="00E17524" w:rsidRDefault="00E17524" w:rsidP="00706711">
      <w:pPr>
        <w:pStyle w:val="NoSpacing"/>
      </w:pPr>
      <w:r>
        <w:t xml:space="preserve">Last session we </w:t>
      </w:r>
      <w:r w:rsidR="005E50D0">
        <w:t>look at “the default male”, the myth of meritocracy and how being gender-blind is not always the best option especially when it comes to snow, safety and STEM representation.</w:t>
      </w:r>
    </w:p>
    <w:p w14:paraId="17CA489C" w14:textId="364EF7FE" w:rsidR="005E50D0" w:rsidRDefault="005E50D0" w:rsidP="00706711">
      <w:pPr>
        <w:pStyle w:val="NoSpacing"/>
      </w:pPr>
      <w:r>
        <w:t xml:space="preserve">This session </w:t>
      </w:r>
      <w:r w:rsidR="004C5937">
        <w:t>we will consider how women have been ignored and excluded in the development of initiatives and products</w:t>
      </w:r>
      <w:r w:rsidR="00CC0C2B">
        <w:t>;</w:t>
      </w:r>
      <w:r w:rsidR="004C5937">
        <w:t xml:space="preserve"> and the result of this approach. Along the way we will also consider how </w:t>
      </w:r>
      <w:proofErr w:type="spellStart"/>
      <w:r w:rsidR="004C5937">
        <w:t>Criado</w:t>
      </w:r>
      <w:proofErr w:type="spellEnd"/>
      <w:r w:rsidR="004C5937">
        <w:t xml:space="preserve"> Perez ignores transgender and non-binary communities when discussing gender. Finally, we will discuss if Science itself has been biased by men dominating research and consider using </w:t>
      </w:r>
      <w:proofErr w:type="spellStart"/>
      <w:r w:rsidR="004C5937">
        <w:t>Arnstein’s</w:t>
      </w:r>
      <w:proofErr w:type="spellEnd"/>
      <w:r w:rsidR="004C5937">
        <w:t xml:space="preserve"> Ladder to enfranchise women and minority groups.</w:t>
      </w:r>
    </w:p>
    <w:p w14:paraId="501943B6" w14:textId="77777777" w:rsidR="0084543D" w:rsidRPr="004C5937" w:rsidRDefault="0084543D" w:rsidP="004C5937">
      <w:pPr>
        <w:pStyle w:val="NoSpacing"/>
      </w:pPr>
    </w:p>
    <w:p w14:paraId="5D4B4BCF" w14:textId="47E5A5DF" w:rsidR="00706711" w:rsidRDefault="00706711" w:rsidP="00706711">
      <w:pPr>
        <w:pStyle w:val="Heading2"/>
        <w:rPr>
          <w:b/>
          <w:bCs/>
        </w:rPr>
      </w:pPr>
      <w:r w:rsidRPr="00706711">
        <w:rPr>
          <w:b/>
          <w:bCs/>
        </w:rPr>
        <w:t>Discussion</w:t>
      </w:r>
    </w:p>
    <w:p w14:paraId="78CF08B6" w14:textId="50AB1D41" w:rsidR="00706711" w:rsidRDefault="00E17524" w:rsidP="00706711">
      <w:pPr>
        <w:pStyle w:val="Heading2"/>
      </w:pPr>
      <w:r>
        <w:t>How does the “Plough Hypothesis” link to unpaid work and the way output is measured</w:t>
      </w:r>
      <w:r w:rsidR="00801B22">
        <w:t>?</w:t>
      </w:r>
      <w:r>
        <w:t xml:space="preserve"> </w:t>
      </w:r>
      <w:r w:rsidRPr="00834B31">
        <w:rPr>
          <w:sz w:val="18"/>
          <w:szCs w:val="18"/>
        </w:rPr>
        <w:t>Re-read page 145-14</w:t>
      </w:r>
      <w:r w:rsidR="00834B31" w:rsidRPr="00834B31">
        <w:rPr>
          <w:sz w:val="18"/>
          <w:szCs w:val="18"/>
        </w:rPr>
        <w:t>9</w:t>
      </w:r>
      <w:r>
        <w:t xml:space="preserve"> </w:t>
      </w:r>
    </w:p>
    <w:p w14:paraId="365C6F0A" w14:textId="1CC76664" w:rsidR="00706711" w:rsidRDefault="00E17524" w:rsidP="00706711">
      <w:pPr>
        <w:pStyle w:val="NoSpacing"/>
      </w:pPr>
      <w:r>
        <w:t>Think about who benefits when; the monetary value of a crop is measured verses calorific output (p. 147), or crop production is mechanised (p. 149).</w:t>
      </w:r>
    </w:p>
    <w:p w14:paraId="0EDDC27F" w14:textId="0C2599F2" w:rsidR="00706711" w:rsidRDefault="00706711" w:rsidP="00706711">
      <w:pPr>
        <w:pStyle w:val="NoSpacing"/>
      </w:pPr>
    </w:p>
    <w:p w14:paraId="2D3830A3" w14:textId="1A17AC50" w:rsidR="00834B31" w:rsidRDefault="00706711" w:rsidP="004C5937">
      <w:pPr>
        <w:pStyle w:val="NoSpacing"/>
      </w:pPr>
      <w:r>
        <w:rPr>
          <w:noProof/>
        </w:rPr>
        <mc:AlternateContent>
          <mc:Choice Requires="wps">
            <w:drawing>
              <wp:inline distT="0" distB="0" distL="0" distR="0" wp14:anchorId="399076FF" wp14:editId="1CD0DEB0">
                <wp:extent cx="4432300" cy="1476531"/>
                <wp:effectExtent l="0" t="0" r="12700" b="9525"/>
                <wp:docPr id="4" name="Snip Single Corner of Rectangle 4"/>
                <wp:cNvGraphicFramePr/>
                <a:graphic xmlns:a="http://schemas.openxmlformats.org/drawingml/2006/main">
                  <a:graphicData uri="http://schemas.microsoft.com/office/word/2010/wordprocessingShape">
                    <wps:wsp>
                      <wps:cNvSpPr/>
                      <wps:spPr>
                        <a:xfrm>
                          <a:off x="0" y="0"/>
                          <a:ext cx="4432300" cy="1476531"/>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1CA282"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99076FF" id="Snip Single Corner of Rectangle 4" o:spid="_x0000_s1027" style="width:349pt;height:116.25pt;visibility:visible;mso-wrap-style:square;mso-left-percent:-10001;mso-top-percent:-10001;mso-position-horizontal:absolute;mso-position-horizontal-relative:char;mso-position-vertical:absolute;mso-position-vertical-relative:line;mso-left-percent:-10001;mso-top-percent:-10001;v-text-anchor:top" coordsize="4432300,147653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audqwIAANgFAAAOAAAAZHJzL2Uyb0RvYy54bWysVE1v2zAMvQ/YfxB0X22nbrsFdYogRYcB&#10;RVs0HXpWZCk2IIuapMTOfv0o+SNtV2zAsBwcSiQfySeSl1ddo8heWFeDLmh2klIiNIey1tuCfn+6&#10;+fSZEueZLpkCLQp6EI5eLT5+uGzNXMygAlUKSxBEu3lrClp5b+ZJ4nglGuZOwAiNSgm2YR6PdpuU&#10;lrWI3qhklqbnSQu2NBa4cA5vr3slXUR8KQX391I64YkqKObm49fG7yZ8k8Ulm28tM1XNhzTYP2TR&#10;sFpj0AnqmnlGdrb+DaqpuQUH0p9waBKQsuYi1oDVZOmbatYVMyLWguQ4M9Hk/h8sv9s/WFKXBc0p&#10;0azBJ1rr2pA1kqkEWYHV+D4gySNSyeJdHkhrjZuj79o82OHkUAwMdNI24R9rI10k+jARLTpPOF7m&#10;+ensNMX34KjL8ovzs9MsoCZHd2Od/yqgIUEoqMOkspBDZJntb53v7Ue7ENKBqsubWql4CC0kVsqS&#10;PcPH32zHCK+slP6bo+/eccREg2cSaOgLj5I/KBHwlH4UElnFUmcx4djPx2QY50L7rFdVrBR9jmcp&#10;/gYeJo/ISgQMyBKrm7AHgNeFjtg9PYN9cBVxHCbn9E+J9c6TR4wM2k/OTa3BvgegsKohcm8/ktRT&#10;E1jy3aaLHRctw80GygN2oYV+PJ3hNzW++i1z/oFZnEfsFNwx/h4/UkFbUBgkSiqwP9+7D/Y4Jqil&#10;pMX5xhb6sWNWUKK+aRygL1meh4UQD/nZxQwP9qVm81Kjd80KsIsy3GaGRzHYezWK0kLzjKtoGaKi&#10;immOsQvqR3Hl+62Dq4yL5TIa4QowzN/qteEBOrAc2vmpe2bWDI3vcWbuYNwEbP6m9Xvb4KlhufMg&#10;6zgXR1YH/nF9xEYaVl3YTy/P0eq4kBe/AAAA//8DAFBLAwQUAAYACAAAACEAV5X6q9sAAAAFAQAA&#10;DwAAAGRycy9kb3ducmV2LnhtbEyPQUvDQBCF74L/YRnBm90YaagxmxIK4sGD2FrPk+yYBLOzIbtt&#10;U3+9oxe9PHi84b1vivXsBnWkKfSeDdwuElDEjbc9twbedo83K1AhIlscPJOBMwVYl5cXBebWn/iV&#10;jtvYKinhkKOBLsYx1zo0HTkMCz8SS/bhJ4dR7NRqO+FJyt2g0yTJtMOeZaHDkTYdNZ/bgzMwvbxn&#10;8/O5rS2n+y982lebZFkZc301Vw+gIs3x7xh+8AUdSmGq/YFtUIMBeST+qmTZ/UpsbSC9S5egy0L/&#10;py+/AQAA//8DAFBLAQItABQABgAIAAAAIQC2gziS/gAAAOEBAAATAAAAAAAAAAAAAAAAAAAAAABb&#10;Q29udGVudF9UeXBlc10ueG1sUEsBAi0AFAAGAAgAAAAhADj9If/WAAAAlAEAAAsAAAAAAAAAAAAA&#10;AAAALwEAAF9yZWxzLy5yZWxzUEsBAi0AFAAGAAgAAAAhAMWNq52rAgAA2AUAAA4AAAAAAAAAAAAA&#10;AAAALgIAAGRycy9lMm9Eb2MueG1sUEsBAi0AFAAGAAgAAAAhAFeV+qvbAAAABQEAAA8AAAAAAAAA&#10;AAAAAAAABQUAAGRycy9kb3ducmV2LnhtbFBLBQYAAAAABAAEAPMAAAANBgAAAAA=&#10;" adj="-11796480,,5400" path="m,l4186207,r246093,246093l4432300,1476531,,1476531,,xe" fillcolor="white [3212]" strokecolor="black [3213]" strokeweight="1pt">
                <v:stroke joinstyle="miter"/>
                <v:formulas/>
                <v:path arrowok="t" o:connecttype="custom" o:connectlocs="0,0;4186207,0;4432300,246093;4432300,1476531;0,1476531;0,0" o:connectangles="0,0,0,0,0,0" textboxrect="0,0,4432300,1476531"/>
                <v:textbox>
                  <w:txbxContent>
                    <w:p w14:paraId="131CA282" w14:textId="77777777" w:rsidR="00706711" w:rsidRDefault="00706711" w:rsidP="00706711">
                      <w:pPr>
                        <w:spacing w:line="276" w:lineRule="auto"/>
                        <w:jc w:val="left"/>
                      </w:pPr>
                    </w:p>
                  </w:txbxContent>
                </v:textbox>
                <w10:anchorlock/>
              </v:shape>
            </w:pict>
          </mc:Fallback>
        </mc:AlternateContent>
      </w:r>
      <w:r w:rsidR="00834B31">
        <w:br w:type="page"/>
      </w:r>
    </w:p>
    <w:p w14:paraId="2130D6D6" w14:textId="341CD39A" w:rsidR="00BA4317" w:rsidRDefault="00834B31" w:rsidP="004C5937">
      <w:pPr>
        <w:rPr>
          <w:i/>
          <w:iCs/>
          <w:sz w:val="28"/>
          <w:szCs w:val="26"/>
        </w:rPr>
      </w:pPr>
      <w:r>
        <w:rPr>
          <w:i/>
          <w:iCs/>
          <w:sz w:val="28"/>
          <w:szCs w:val="26"/>
        </w:rPr>
        <w:lastRenderedPageBreak/>
        <w:t xml:space="preserve">How does the “Plough Hypothesis” and </w:t>
      </w:r>
      <w:proofErr w:type="spellStart"/>
      <w:r>
        <w:rPr>
          <w:i/>
          <w:iCs/>
          <w:sz w:val="28"/>
          <w:szCs w:val="26"/>
        </w:rPr>
        <w:t>Criado</w:t>
      </w:r>
      <w:proofErr w:type="spellEnd"/>
      <w:r>
        <w:rPr>
          <w:i/>
          <w:iCs/>
          <w:sz w:val="28"/>
          <w:szCs w:val="26"/>
        </w:rPr>
        <w:t xml:space="preserve"> Perez’s discussion exclude transgender and non-binary </w:t>
      </w:r>
      <w:r w:rsidR="002A36D9">
        <w:rPr>
          <w:i/>
          <w:iCs/>
          <w:sz w:val="28"/>
          <w:szCs w:val="26"/>
        </w:rPr>
        <w:t>individuals</w:t>
      </w:r>
      <w:r w:rsidR="00BA4317" w:rsidRPr="00D66B7C">
        <w:rPr>
          <w:i/>
          <w:iCs/>
          <w:sz w:val="28"/>
          <w:szCs w:val="26"/>
        </w:rPr>
        <w:t>?</w:t>
      </w:r>
      <w:r w:rsidR="000D4EF3">
        <w:rPr>
          <w:i/>
          <w:iCs/>
          <w:sz w:val="28"/>
          <w:szCs w:val="26"/>
        </w:rPr>
        <w:t xml:space="preserve"> </w:t>
      </w:r>
      <w:r w:rsidR="000D4EF3" w:rsidRPr="000D4EF3">
        <w:rPr>
          <w:i/>
          <w:iCs/>
          <w:sz w:val="18"/>
          <w:szCs w:val="18"/>
        </w:rPr>
        <w:t>Re-read page 145-149</w:t>
      </w:r>
    </w:p>
    <w:p w14:paraId="48B7D38A" w14:textId="222CE737" w:rsidR="00834B31" w:rsidRPr="00D66B7C" w:rsidRDefault="00834B31" w:rsidP="00834B31">
      <w:pPr>
        <w:pStyle w:val="NoSpacing"/>
      </w:pPr>
      <w:r>
        <w:t xml:space="preserve">A more in-depth critique of “Invisible Women” by </w:t>
      </w:r>
      <w:proofErr w:type="spellStart"/>
      <w:r>
        <w:t>Criado</w:t>
      </w:r>
      <w:proofErr w:type="spellEnd"/>
      <w:r>
        <w:t xml:space="preserve"> Perez in relation to its transgender and non-binary </w:t>
      </w:r>
      <w:r w:rsidR="009E05A5">
        <w:t>individual</w:t>
      </w:r>
      <w:r>
        <w:t xml:space="preserve"> “blindness” is discussed in the appendix (</w:t>
      </w:r>
      <w:r w:rsidR="000D4D59">
        <w:t xml:space="preserve">“Invisible transgender </w:t>
      </w:r>
      <w:r w:rsidR="004A1FA2">
        <w:t>&amp;</w:t>
      </w:r>
      <w:r w:rsidR="000D4D59">
        <w:t xml:space="preserve"> non-binary </w:t>
      </w:r>
      <w:r w:rsidR="004A1FA2">
        <w:t>individuals</w:t>
      </w:r>
      <w:r w:rsidR="00627ABB">
        <w:t>”</w:t>
      </w:r>
      <w:r>
        <w:t>).</w:t>
      </w:r>
    </w:p>
    <w:p w14:paraId="6FE99EEE" w14:textId="6170CF17" w:rsidR="00D2495A" w:rsidRDefault="00D2495A" w:rsidP="00BA4317">
      <w:pPr>
        <w:pStyle w:val="NoSpacing"/>
      </w:pPr>
    </w:p>
    <w:p w14:paraId="43865DFE" w14:textId="198F868C" w:rsidR="007E290B" w:rsidRDefault="00D2495A" w:rsidP="00BA4317">
      <w:pPr>
        <w:pStyle w:val="NoSpacing"/>
      </w:pPr>
      <w:r>
        <w:rPr>
          <w:noProof/>
        </w:rPr>
        <mc:AlternateContent>
          <mc:Choice Requires="wps">
            <w:drawing>
              <wp:inline distT="0" distB="0" distL="0" distR="0" wp14:anchorId="3412613E" wp14:editId="32297417">
                <wp:extent cx="4432300" cy="1049311"/>
                <wp:effectExtent l="0" t="0" r="12700" b="17780"/>
                <wp:docPr id="7" name="Snip Single Corner of Rectangle 7"/>
                <wp:cNvGraphicFramePr/>
                <a:graphic xmlns:a="http://schemas.openxmlformats.org/drawingml/2006/main">
                  <a:graphicData uri="http://schemas.microsoft.com/office/word/2010/wordprocessingShape">
                    <wps:wsp>
                      <wps:cNvSpPr/>
                      <wps:spPr>
                        <a:xfrm>
                          <a:off x="0" y="0"/>
                          <a:ext cx="4432300" cy="1049311"/>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EF61EC" w14:textId="77777777" w:rsidR="00D2495A" w:rsidRDefault="00D2495A" w:rsidP="00D2495A">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12613E" id="Snip Single Corner of Rectangle 7" o:spid="_x0000_s1028" style="width:349pt;height:82.6pt;visibility:visible;mso-wrap-style:square;mso-left-percent:-10001;mso-top-percent:-10001;mso-position-horizontal:absolute;mso-position-horizontal-relative:char;mso-position-vertical:absolute;mso-position-vertical-relative:line;mso-left-percent:-10001;mso-top-percent:-10001;v-text-anchor:top" coordsize="4432300,104931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Ly1rAIAANgFAAAOAAAAZHJzL2Uyb0RvYy54bWysVN9PGzEMfp+0/yHK+7i7UsaouKKqiGkS&#10;AkSZeE5zSS9SLs6StL3ur5+T+1FgaJOm9eHqxPZn+4vty6u20WQnnFdgSlqc5JQIw6FSZlPS7083&#10;n75Q4gMzFdNgREkPwtOr+ccPl3s7ExOoQVfCEQQxfra3Ja1DsLMs87wWDfMnYIVBpQTXsIBHt8kq&#10;x/aI3uhskuefsz24yjrgwnu8ve6UdJ7wpRQ83EvpRSC6pJhbSF+Xvuv4zeaXbLZxzNaK92mwf8ii&#10;Ycpg0BHqmgVGtk79BtUo7sCDDCccmgykVFykGrCaIn9TzapmVqRakBxvR5r8/4Pld7sHR1RV0nNK&#10;DGvwiVZGWbJCMrUgS3AG3wckeUQqWbo7j6TtrZ+h78o+uP7kUYwMtNI18R9rI20i+jASLdpAOF5O&#10;p6eT0xzfg6OuyKcXp0URUbOju3U+fBXQkCiU1GNSRcwhscx2tz509oNdDOlBq+pGaZ0OsYXEUjuy&#10;Y/j4680Q4ZWVNn9zDO07jpho9MwiDV3hSQoHLSKeNo9CIqtY6iQlnPr5mAzjXJhQdKqaVaLL8SzH&#10;X8/D6JFYSYARWWJ1I3YP8LrQAbujp7ePriKNw+ic/ymxznn0SJHBhNG5UQbcewAaq+ojd/YDSR01&#10;kaXQrtvUcZNoGW/WUB2wCx104+ktv1H46rfMhwfmcB6xU3DHhHv8SA37kkIvUVKD+/nefbTHMUEt&#10;JXucb2yhH1vmBCX6m8EBuiim07gQ0mF6dj7Bg3upWb/UmG2zBOyiAreZ5UmM9kEPonTQPOMqWsSo&#10;qGKGY+yShkFchm7r4CrjYrFIRrgCLAu3ZmV5hI4sx3Z+ap+Zs33jB5yZOxg2AZu9af3ONnoaWGwD&#10;SJXm4shqzz+uj9RI/aqL++nlOVkdF/L8FwAAAP//AwBQSwMEFAAGAAgAAAAhAANi0PnbAAAABQEA&#10;AA8AAABkcnMvZG93bnJldi54bWxMj0FLw0AQhe+C/2EZwYvYTQsuNc2miKAHD0JjwOs2O02i2dm4&#10;u23iv3f0Yi8Dj/d4871iO7tBnDDE3pOG5SIDgdR421OroX57ul2DiMmQNYMn1PCNEbbl5UVhcusn&#10;2uGpSq3gEoq50dClNOZSxqZDZ+LCj0jsHXxwJrEMrbTBTFzuBrnKMiWd6Yk/dGbExw6bz+roNBhq&#10;6uWkXj6q150d66/wrN5vnNbXV/PDBkTCOf2H4Ref0aFkpr0/ko1i0MBD0t9lT92vWe45pO5WIMtC&#10;ntOXPwAAAP//AwBQSwECLQAUAAYACAAAACEAtoM4kv4AAADhAQAAEwAAAAAAAAAAAAAAAAAAAAAA&#10;W0NvbnRlbnRfVHlwZXNdLnhtbFBLAQItABQABgAIAAAAIQA4/SH/1gAAAJQBAAALAAAAAAAAAAAA&#10;AAAAAC8BAABfcmVscy8ucmVsc1BLAQItABQABgAIAAAAIQCA8Ly1rAIAANgFAAAOAAAAAAAAAAAA&#10;AAAAAC4CAABkcnMvZTJvRG9jLnhtbFBLAQItABQABgAIAAAAIQADYtD52wAAAAUBAAAPAAAAAAAA&#10;AAAAAAAAAAYFAABkcnMvZG93bnJldi54bWxQSwUGAAAAAAQABADzAAAADgYAAAAA&#10;" adj="-11796480,,5400" path="m,l4257411,r174889,174889l4432300,1049311,,1049311,,xe" fillcolor="white [3212]" strokecolor="black [3213]" strokeweight="1pt">
                <v:stroke joinstyle="miter"/>
                <v:formulas/>
                <v:path arrowok="t" o:connecttype="custom" o:connectlocs="0,0;4257411,0;4432300,174889;4432300,1049311;0,1049311;0,0" o:connectangles="0,0,0,0,0,0" textboxrect="0,0,4432300,1049311"/>
                <v:textbox>
                  <w:txbxContent>
                    <w:p w14:paraId="15EF61EC" w14:textId="77777777" w:rsidR="00D2495A" w:rsidRDefault="00D2495A" w:rsidP="00D2495A">
                      <w:pPr>
                        <w:spacing w:line="276" w:lineRule="auto"/>
                        <w:jc w:val="left"/>
                      </w:pPr>
                    </w:p>
                  </w:txbxContent>
                </v:textbox>
                <w10:anchorlock/>
              </v:shape>
            </w:pict>
          </mc:Fallback>
        </mc:AlternateContent>
      </w:r>
    </w:p>
    <w:p w14:paraId="27D2FCB9" w14:textId="77777777" w:rsidR="00286D9B" w:rsidRDefault="00286D9B" w:rsidP="00286D9B">
      <w:pPr>
        <w:pStyle w:val="NoSpacing"/>
      </w:pPr>
    </w:p>
    <w:p w14:paraId="449BCEA2" w14:textId="2AE37DDA" w:rsidR="00BA4317" w:rsidRDefault="00FD5B13" w:rsidP="00FD5B13">
      <w:pPr>
        <w:pStyle w:val="Heading2"/>
      </w:pPr>
      <w:r>
        <w:t>What are some of the reasons given for not engaging with women?</w:t>
      </w:r>
    </w:p>
    <w:p w14:paraId="745FD2C2" w14:textId="1BD2AA52" w:rsidR="007B7DBD" w:rsidRPr="007B7DBD" w:rsidRDefault="0071058F" w:rsidP="007B7DBD">
      <w:pPr>
        <w:pStyle w:val="NoSpacing"/>
      </w:pPr>
      <w:r>
        <w:t>Think about individuals, companies</w:t>
      </w:r>
      <w:r w:rsidR="00E85C48">
        <w:t xml:space="preserve"> and</w:t>
      </w:r>
      <w:r>
        <w:t xml:space="preserve"> institutions etc.</w:t>
      </w:r>
    </w:p>
    <w:p w14:paraId="67255838" w14:textId="616A5DE3" w:rsidR="00BA4317" w:rsidRDefault="00BA4317" w:rsidP="00BA4317">
      <w:pPr>
        <w:pStyle w:val="NoSpacing"/>
      </w:pPr>
    </w:p>
    <w:p w14:paraId="70E08496" w14:textId="7B5757EA" w:rsidR="00D2495A" w:rsidRDefault="00BA4317" w:rsidP="00BA4317">
      <w:pPr>
        <w:pStyle w:val="NoSpacing"/>
      </w:pPr>
      <w:r>
        <w:rPr>
          <w:noProof/>
        </w:rPr>
        <mc:AlternateContent>
          <mc:Choice Requires="wps">
            <w:drawing>
              <wp:inline distT="0" distB="0" distL="0" distR="0" wp14:anchorId="6A160270" wp14:editId="60D4A9BC">
                <wp:extent cx="4432300" cy="1506512"/>
                <wp:effectExtent l="0" t="0" r="12700" b="17780"/>
                <wp:docPr id="6" name="Snip Single Corner of Rectangle 6"/>
                <wp:cNvGraphicFramePr/>
                <a:graphic xmlns:a="http://schemas.openxmlformats.org/drawingml/2006/main">
                  <a:graphicData uri="http://schemas.microsoft.com/office/word/2010/wordprocessingShape">
                    <wps:wsp>
                      <wps:cNvSpPr/>
                      <wps:spPr>
                        <a:xfrm>
                          <a:off x="0" y="0"/>
                          <a:ext cx="4432300" cy="1506512"/>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3D8DA5" w14:textId="7CECABC3" w:rsidR="00BA4317" w:rsidRDefault="00BA4317" w:rsidP="00BA431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A160270" id="Snip Single Corner of Rectangle 6" o:spid="_x0000_s1029" style="width:349pt;height:118.6pt;visibility:visible;mso-wrap-style:square;mso-left-percent:-10001;mso-top-percent:-10001;mso-position-horizontal:absolute;mso-position-horizontal-relative:char;mso-position-vertical:absolute;mso-position-vertical-relative:line;mso-left-percent:-10001;mso-top-percent:-10001;v-text-anchor:top" coordsize="4432300,150651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P7rgIAANgFAAAOAAAAZHJzL2Uyb0RvYy54bWysVE1v2zAMvQ/YfxB0X22nSbYFdYogRYcB&#10;RRs0HXpWZCk2IIuapMTOfv0o+SNdV2zAsBwcSiQfySeSV9dtrchRWFeBzml2kVIiNIei0vucfnu6&#10;/fCJEueZLpgCLXJ6Eo5eL9+/u2rMQkygBFUISxBEu0Vjclp6bxZJ4ngpauYuwAiNSgm2Zh6Pdp8U&#10;ljWIXqtkkqbzpAFbGAtcOIe3N52SLiO+lIL7Bymd8ETlFHPz8Wvjdxe+yfKKLfaWmbLifRrsH7Ko&#10;WaUx6Ah1wzwjB1v9BlVX3IID6S841AlIWXERa8BqsvRVNduSGRFrQXKcGWly/w+W3x83llRFTueU&#10;aFbjE211ZcgWyVSCrMFqfB+Q5BGpZPFuHkhrjFug79ZsbH9yKAYGWmnr8I+1kTYSfRqJFq0nHC+n&#10;08vJZYrvwVGXzdL5LJsE1OTsbqzzXwTUJAg5dZhUFnKILLPjnfOd/WAXQjpQVXFbKRUPoYXEWlly&#10;ZPj4u33WR/jFSum/Ofr2DUdMNHgmgYau8Cj5kxIBT+lHIZFVLHUSE479fE6GcS60zzpVyQrR5ThL&#10;8TdkOaQfWYmAAVlidSN2DzBYdiADdkdPbx9cRRyH0Tn9U2Kd8+gRI4P2o3NdabBvASisqo/c2Q8k&#10;ddQElny7a2PHXQbLcLOD4oRdaKEbT2f4bYWvfsec3zCL84idgjvGP+BHKmhyCr1ESQn2x1v3wR7H&#10;BLWUNDjf2ELfD8wKStRXjQP0OZtOw0KIh+ns4wQP9qVm91KjD/UasIsy3GaGRzHYezWI0kL9jKto&#10;FaKiimmOsXPqB3Htu62Dq4yL1Soa4QowzN/preEBOrAc2vmpfWbW9I3vcWbuYdgEbPGq9Tvb4Klh&#10;dfAgqzgXZ1Z7/nF9xEbqV13YTy/P0eq8kJc/AQAA//8DAFBLAwQUAAYACAAAACEAs3Vvx9oAAAAF&#10;AQAADwAAAGRycy9kb3ducmV2LnhtbEyPwU6EQBBE7yb+w6RNvLmDGNcVGTbGxJMG3dWDx4Fpgch0&#10;IzMs+Pe2XvRSSaU6Va/z7eJ7dcAxdEwGzlcJKKSaXUeNgdeX+7MNqBAtOdszoYEvDLAtjo9ymzme&#10;aYeHfWyUlFDIrIE2xiHTOtQtehtWPCBJ9s6jt1Hs2Gg32lnKfa/TJFlrbzuShdYOeNdi/bGfvAGk&#10;z3JXPpVvc8X68YGTKVw+T8acniy3N6AiLvHvGH7wBR0KYap4IhdUb0Aeib8q2fp6I7YykF5cpaCL&#10;XP+nL74BAAD//wMAUEsBAi0AFAAGAAgAAAAhALaDOJL+AAAA4QEAABMAAAAAAAAAAAAAAAAAAAAA&#10;AFtDb250ZW50X1R5cGVzXS54bWxQSwECLQAUAAYACAAAACEAOP0h/9YAAACUAQAACwAAAAAAAAAA&#10;AAAAAAAvAQAAX3JlbHMvLnJlbHNQSwECLQAUAAYACAAAACEAbYPj+64CAADYBQAADgAAAAAAAAAA&#10;AAAAAAAuAgAAZHJzL2Uyb0RvYy54bWxQSwECLQAUAAYACAAAACEAs3Vvx9oAAAAFAQAADwAAAAAA&#10;AAAAAAAAAAAIBQAAZHJzL2Rvd25yZXYueG1sUEsFBgAAAAAEAAQA8wAAAA8GAAAAAA==&#10;" adj="-11796480,,5400" path="m,l4181210,r251090,251090l4432300,1506512,,1506512,,xe" fillcolor="white [3212]" strokecolor="black [3213]" strokeweight="1pt">
                <v:stroke joinstyle="miter"/>
                <v:formulas/>
                <v:path arrowok="t" o:connecttype="custom" o:connectlocs="0,0;4181210,0;4432300,251090;4432300,1506512;0,1506512;0,0" o:connectangles="0,0,0,0,0,0" textboxrect="0,0,4432300,1506512"/>
                <v:textbox>
                  <w:txbxContent>
                    <w:p w14:paraId="123D8DA5" w14:textId="7CECABC3" w:rsidR="00BA4317" w:rsidRDefault="00BA4317" w:rsidP="00BA4317">
                      <w:pPr>
                        <w:spacing w:line="276" w:lineRule="auto"/>
                        <w:jc w:val="left"/>
                      </w:pPr>
                    </w:p>
                  </w:txbxContent>
                </v:textbox>
                <w10:anchorlock/>
              </v:shape>
            </w:pict>
          </mc:Fallback>
        </mc:AlternateContent>
      </w:r>
    </w:p>
    <w:p w14:paraId="136F47D2" w14:textId="77777777" w:rsidR="00FD5B13" w:rsidRDefault="00FD5B13" w:rsidP="00FD5B13">
      <w:pPr>
        <w:pStyle w:val="NoSpacing"/>
      </w:pPr>
    </w:p>
    <w:p w14:paraId="64A0AF1E" w14:textId="5118B87D" w:rsidR="00481CB7" w:rsidRDefault="00481CB7" w:rsidP="00FB38F6">
      <w:pPr>
        <w:pStyle w:val="NoSpacing"/>
        <w:jc w:val="center"/>
      </w:pPr>
      <w:r>
        <w:t xml:space="preserve">“Nevertheless, the main and repeated recommendation of the report was to fix the women, rather than the stoves. The women needed to be educated on how great the </w:t>
      </w:r>
      <w:r w:rsidR="00C67C66">
        <w:t>‘</w:t>
      </w:r>
      <w:r>
        <w:t>improved</w:t>
      </w:r>
      <w:r w:rsidR="00C67C66">
        <w:t>’</w:t>
      </w:r>
      <w:r>
        <w:t xml:space="preserve"> stoves were, rather than stove designers needing to be educated on how to not increase women’s already fifteen-hour average working day.”</w:t>
      </w:r>
    </w:p>
    <w:p w14:paraId="28440198" w14:textId="053FB0F1" w:rsidR="00481CB7" w:rsidRDefault="00481CB7" w:rsidP="00481CB7">
      <w:pPr>
        <w:pStyle w:val="NoSpacing"/>
        <w:jc w:val="right"/>
      </w:pPr>
      <w:r>
        <w:t>P</w:t>
      </w:r>
      <w:r w:rsidR="00666BC1">
        <w:t xml:space="preserve">age </w:t>
      </w:r>
      <w:r>
        <w:t>153-154</w:t>
      </w:r>
    </w:p>
    <w:p w14:paraId="6E1C6D1B" w14:textId="77777777" w:rsidR="00481CB7" w:rsidRDefault="00481CB7" w:rsidP="00FB38F6">
      <w:pPr>
        <w:pStyle w:val="NoSpacing"/>
        <w:jc w:val="center"/>
      </w:pPr>
    </w:p>
    <w:p w14:paraId="40D77039" w14:textId="1616C7C8" w:rsidR="00FB38F6" w:rsidRDefault="004034DF" w:rsidP="00476F3F">
      <w:pPr>
        <w:pStyle w:val="NoSpacing"/>
        <w:jc w:val="center"/>
      </w:pPr>
      <w:r>
        <w:t>“What women need, he said, was ‘lengthy training’ – if only women ‘were willing’ to submit to it.</w:t>
      </w:r>
    </w:p>
    <w:p w14:paraId="07BF8AC5" w14:textId="1383B5C5" w:rsidR="00FB38F6" w:rsidRPr="004034DF" w:rsidRDefault="004034DF" w:rsidP="004034DF">
      <w:pPr>
        <w:pStyle w:val="NoSpacing"/>
        <w:jc w:val="right"/>
      </w:pPr>
      <w:r>
        <w:t>Page 163</w:t>
      </w:r>
    </w:p>
    <w:p w14:paraId="75B879DD" w14:textId="472E9951" w:rsidR="003240D9" w:rsidRPr="00AC0208" w:rsidRDefault="00FD5B13" w:rsidP="00AC0208">
      <w:pPr>
        <w:pStyle w:val="Heading2"/>
      </w:pPr>
      <w:r>
        <w:t xml:space="preserve">What are some of the outcomes, highlighted by </w:t>
      </w:r>
      <w:proofErr w:type="spellStart"/>
      <w:r>
        <w:t>Criado</w:t>
      </w:r>
      <w:proofErr w:type="spellEnd"/>
      <w:r>
        <w:t xml:space="preserve"> Perez, of not engaging with women?</w:t>
      </w:r>
    </w:p>
    <w:p w14:paraId="656A94BF" w14:textId="4D92D8F7" w:rsidR="003240D9" w:rsidRDefault="00DF2A61" w:rsidP="003240D9">
      <w:pPr>
        <w:pStyle w:val="NoSpacing"/>
      </w:pPr>
      <w:r>
        <w:t>A UK minister once said a “diversity of thought” was what matters.</w:t>
      </w:r>
      <w:r>
        <w:fldChar w:fldCharType="begin" w:fldLock="1"/>
      </w:r>
      <w:r>
        <w:instrText>ADDIN CSL_CITATION {"citationItems":[{"id":"ITEM-1","itemData":{"author":[{"dropping-particle":"","family":"Sky News","given":"","non-dropping-particle":"","parse-names":false,"suffix":""}],"id":"ITEM-1","issued":{"date-parts":[["0"]]},"title":"George Floyd death: Health Secretary Matt Hancock quizzed on cabinet diversity","type":"broadcast"},"uris":["http://www.mendeley.com/documents/?uuid=04a4c875-77c1-4d57-a46b-a79d5acc79fe"]}],"mendeley":{"formattedCitation":"&lt;sup&gt;1&lt;/sup&gt;","plainTextFormattedCitation":"1","previouslyFormattedCitation":"&lt;sup&gt;1&lt;/sup&gt;"},"properties":{"noteIndex":0},"schema":"https://github.com/citation-style-language/schema/raw/master/csl-citation.json"}</w:instrText>
      </w:r>
      <w:r>
        <w:fldChar w:fldCharType="separate"/>
      </w:r>
      <w:r w:rsidRPr="00810BE0">
        <w:rPr>
          <w:i w:val="0"/>
          <w:noProof/>
          <w:vertAlign w:val="superscript"/>
        </w:rPr>
        <w:t>1</w:t>
      </w:r>
      <w:r>
        <w:fldChar w:fldCharType="end"/>
      </w:r>
      <w:r w:rsidRPr="00FD5B13">
        <w:t xml:space="preserve"> </w:t>
      </w:r>
      <w:r w:rsidR="00810BE0">
        <w:t>Why is it important to have women and people from minority backgrounds participating in decision making and not just a “diversity of thought”</w:t>
      </w:r>
      <w:r w:rsidR="00676AEA">
        <w:t>?</w:t>
      </w:r>
      <w:r w:rsidR="00D54A8E">
        <w:t xml:space="preserve"> Is “diversity of thought” equal to a diversity of individuals?</w:t>
      </w:r>
    </w:p>
    <w:p w14:paraId="10B3306F" w14:textId="598089B5" w:rsidR="003240D9" w:rsidRDefault="003240D9" w:rsidP="003240D9">
      <w:pPr>
        <w:pStyle w:val="NoSpacing"/>
      </w:pPr>
    </w:p>
    <w:p w14:paraId="52AA4653" w14:textId="08B3FC69" w:rsidR="00AC0208" w:rsidRDefault="003240D9" w:rsidP="003240D9">
      <w:pPr>
        <w:pStyle w:val="NoSpacing"/>
      </w:pPr>
      <w:r>
        <w:rPr>
          <w:noProof/>
        </w:rPr>
        <mc:AlternateContent>
          <mc:Choice Requires="wps">
            <w:drawing>
              <wp:inline distT="0" distB="0" distL="0" distR="0" wp14:anchorId="353E6F31" wp14:editId="0521AC7A">
                <wp:extent cx="4432300" cy="1154243"/>
                <wp:effectExtent l="0" t="0" r="12700" b="14605"/>
                <wp:docPr id="8" name="Snip Single Corner of Rectangle 8"/>
                <wp:cNvGraphicFramePr/>
                <a:graphic xmlns:a="http://schemas.openxmlformats.org/drawingml/2006/main">
                  <a:graphicData uri="http://schemas.microsoft.com/office/word/2010/wordprocessingShape">
                    <wps:wsp>
                      <wps:cNvSpPr/>
                      <wps:spPr>
                        <a:xfrm>
                          <a:off x="0" y="0"/>
                          <a:ext cx="4432300" cy="1154243"/>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D94997" w14:textId="77777777" w:rsidR="003240D9" w:rsidRDefault="003240D9" w:rsidP="003240D9">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53E6F31" id="Snip Single Corner of Rectangle 8" o:spid="_x0000_s1030" style="width:349pt;height:90.9pt;visibility:visible;mso-wrap-style:square;mso-left-percent:-10001;mso-top-percent:-10001;mso-position-horizontal:absolute;mso-position-horizontal-relative:char;mso-position-vertical:absolute;mso-position-vertical-relative:line;mso-left-percent:-10001;mso-top-percent:-10001;v-text-anchor:top" coordsize="4432300,115424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srgIAANgFAAAOAAAAZHJzL2Uyb0RvYy54bWysVE1v2zAMvQ/YfxB0X22n7tYFdYogRYcB&#10;RRs0HXpWZCk2IIuapMTOfv0o+SNdV2zAsBwcSiQfySeSV9ddo8hBWFeDLmh2llIiNIey1ruCfnu6&#10;/XBJifNMl0yBFgU9CkevF+/fXbVmLmZQgSqFJQii3bw1Ba28N/MkcbwSDXNnYIRGpQTbMI9Hu0tK&#10;y1pEb1QyS9OPSQu2NBa4cA5vb3olXUR8KQX3D1I64YkqKObm49fG7zZ8k8UVm+8sM1XNhzTYP2TR&#10;sFpj0AnqhnlG9rb+DaqpuQUH0p9xaBKQsuYi1oDVZOmrajYVMyLWguQ4M9Hk/h8svz+sLanLguJD&#10;adbgE210bcgGyVSCrMBqfB+Q5BGpZPHuMpDWGjdH341Z2+HkUAwMdNI24R9rI10k+jgRLTpPOF7m&#10;+fnsPMX34KjLsot8lp8H1OTkbqzzXwQ0JAgFdZhUFnKILLPDnfO9/WgXQjpQdXlbKxUPoYXESlly&#10;YPj42102RPjFSum/OfruDUdMNHgmgYa+8Cj5oxIBT+lHIZFVLHUWE479fEqGcS60z3pVxUrR53iR&#10;4m/Mckw/shIBA7LE6ibsAWC07EFG7J6ewT64ijgOk3P6p8R658kjRgbtJ+em1mDfAlBY1RC5tx9J&#10;6qkJLPlu28WOy4NluNlCecQutNCPpzP8tsZXv2POr5nFecROwR3jH/AjFbQFhUGipAL74637YI9j&#10;glpKWpxvbKHve2YFJeqrxgH6nOV5WAjxkF98muHBvtRsX2r0vlkBdlGG28zwKAZ7r0ZRWmiecRUt&#10;Q1RUMc0xdkH9KK58v3VwlXGxXEYjXAGG+Tu9MTxAB5ZDOz91z8yaofE9zsw9jJuAzV+1fm8bPDUs&#10;9x5kHefixOrAP66P2EjDqgv76eU5Wp0W8uInAAAA//8DAFBLAwQUAAYACAAAACEA4+e9rdgAAAAF&#10;AQAADwAAAGRycy9kb3ducmV2LnhtbEyPwU7DMBBE70j8g7VI3KjTHiIT4lRQCQ6IC4UP2MTbJGq8&#10;jmy3DX/PwgUuK41mNPum3i5+UmeKaQxsYb0qQBF3wY3cW/j8eL4zoFJGdjgFJgtflGDbXF/VWLlw&#10;4Xc673OvpIRThRaGnOdK69QN5DGtwkws3iFEj1lk7LWLeJFyP+lNUZTa48jyYcCZdgN1x/3JW/Ct&#10;j69PL29HPJSbIu18NGOM1t7eLI8PoDIt+S8MP/iCDo0wteHELqnJggzJv1e88t6IbCVk1gZ0U+v/&#10;9M03AAAA//8DAFBLAQItABQABgAIAAAAIQC2gziS/gAAAOEBAAATAAAAAAAAAAAAAAAAAAAAAABb&#10;Q29udGVudF9UeXBlc10ueG1sUEsBAi0AFAAGAAgAAAAhADj9If/WAAAAlAEAAAsAAAAAAAAAAAAA&#10;AAAALwEAAF9yZWxzLy5yZWxzUEsBAi0AFAAGAAgAAAAhAJGv76yuAgAA2AUAAA4AAAAAAAAAAAAA&#10;AAAALgIAAGRycy9lMm9Eb2MueG1sUEsBAi0AFAAGAAgAAAAhAOPnva3YAAAABQEAAA8AAAAAAAAA&#10;AAAAAAAACAUAAGRycy9kb3ducmV2LnhtbFBLBQYAAAAABAAEAPMAAAANBgAAAAA=&#10;" adj="-11796480,,5400" path="m,l4239922,r192378,192378l4432300,1154243,,1154243,,xe" fillcolor="white [3212]" strokecolor="black [3213]" strokeweight="1pt">
                <v:stroke joinstyle="miter"/>
                <v:formulas/>
                <v:path arrowok="t" o:connecttype="custom" o:connectlocs="0,0;4239922,0;4432300,192378;4432300,1154243;0,1154243;0,0" o:connectangles="0,0,0,0,0,0" textboxrect="0,0,4432300,1154243"/>
                <v:textbox>
                  <w:txbxContent>
                    <w:p w14:paraId="44D94997" w14:textId="77777777" w:rsidR="003240D9" w:rsidRDefault="003240D9" w:rsidP="003240D9">
                      <w:pPr>
                        <w:spacing w:line="276" w:lineRule="auto"/>
                        <w:jc w:val="left"/>
                      </w:pPr>
                    </w:p>
                  </w:txbxContent>
                </v:textbox>
                <w10:anchorlock/>
              </v:shape>
            </w:pict>
          </mc:Fallback>
        </mc:AlternateContent>
      </w:r>
    </w:p>
    <w:p w14:paraId="3BF5FCC0" w14:textId="5A5B8DE8" w:rsidR="00FB38F6" w:rsidRDefault="00FB38F6" w:rsidP="003240D9">
      <w:pPr>
        <w:pStyle w:val="NoSpacing"/>
      </w:pPr>
    </w:p>
    <w:p w14:paraId="20FB077D" w14:textId="1904CD2B" w:rsidR="00FC77C7" w:rsidRDefault="00FC77C7" w:rsidP="00FC77C7">
      <w:pPr>
        <w:pStyle w:val="NoSpacing"/>
        <w:jc w:val="center"/>
      </w:pPr>
      <w:r>
        <w:t>“In conclusion, a more accurate headline for the report would be ‘Improved vehicle design brings down death rates in the seat most likely to be occupied by men, but who knows about death rates in the seat m</w:t>
      </w:r>
      <w:r w:rsidR="007B0A09">
        <w:t>o</w:t>
      </w:r>
      <w:r>
        <w:t>st likely to be occupied by women</w:t>
      </w:r>
      <w:r w:rsidR="007B0A09">
        <w:t>,</w:t>
      </w:r>
      <w:r>
        <w:t xml:space="preserve"> even though we already know women are 17% more likely to die in a car crash.’</w:t>
      </w:r>
      <w:r w:rsidR="00C67C66">
        <w:t>”</w:t>
      </w:r>
    </w:p>
    <w:p w14:paraId="4C7A435F" w14:textId="18E840F0" w:rsidR="00FC77C7" w:rsidRDefault="00FC77C7" w:rsidP="00FC77C7">
      <w:pPr>
        <w:pStyle w:val="NoSpacing"/>
        <w:jc w:val="right"/>
      </w:pPr>
      <w:r>
        <w:t>Page 189-190</w:t>
      </w:r>
    </w:p>
    <w:p w14:paraId="1536885A" w14:textId="77777777" w:rsidR="00FC77C7" w:rsidRDefault="00FC77C7" w:rsidP="003240D9">
      <w:pPr>
        <w:pStyle w:val="NoSpacing"/>
      </w:pPr>
    </w:p>
    <w:p w14:paraId="055FD660" w14:textId="1BBC4894" w:rsidR="00FB38F6" w:rsidRDefault="00FC77C7" w:rsidP="00FC77C7">
      <w:pPr>
        <w:pStyle w:val="NoSpacing"/>
        <w:jc w:val="center"/>
      </w:pPr>
      <w:r>
        <w:t xml:space="preserve">“They [doctors] are </w:t>
      </w:r>
      <w:r w:rsidR="007B0A09">
        <w:t xml:space="preserve">the </w:t>
      </w:r>
      <w:r>
        <w:t>product</w:t>
      </w:r>
      <w:r w:rsidR="007B0A09">
        <w:t>s</w:t>
      </w:r>
      <w:r>
        <w:t xml:space="preserve"> of a medical system which, from root to tip, is systematically discriminating against women, leaving them chronically misunderstood, mistreated and misdiagnosed.”</w:t>
      </w:r>
    </w:p>
    <w:p w14:paraId="37123B76" w14:textId="1A89B1A2" w:rsidR="00FC77C7" w:rsidRDefault="00FC77C7" w:rsidP="00FC77C7">
      <w:pPr>
        <w:pStyle w:val="NoSpacing"/>
        <w:jc w:val="right"/>
      </w:pPr>
      <w:r>
        <w:t>Page 196</w:t>
      </w:r>
    </w:p>
    <w:p w14:paraId="218B0F62" w14:textId="6ED9EB21" w:rsidR="0081780E" w:rsidRDefault="0081780E" w:rsidP="003240D9">
      <w:pPr>
        <w:pStyle w:val="NoSpacing"/>
      </w:pPr>
    </w:p>
    <w:p w14:paraId="391E4A99" w14:textId="39CE6BC8" w:rsidR="0081780E" w:rsidRDefault="0093417D" w:rsidP="0081780E">
      <w:pPr>
        <w:pStyle w:val="Heading2"/>
      </w:pPr>
      <w:r>
        <w:t>What does the thalidomide</w:t>
      </w:r>
      <w:r w:rsidR="0081780E">
        <w:t xml:space="preserve"> </w:t>
      </w:r>
      <w:r>
        <w:t>scandal and the data gap on SARS</w:t>
      </w:r>
      <w:r w:rsidR="00D00A41">
        <w:t xml:space="preserve"> (</w:t>
      </w:r>
      <w:r w:rsidR="001031E1">
        <w:t>SARS-</w:t>
      </w:r>
      <w:proofErr w:type="spellStart"/>
      <w:r w:rsidR="001031E1">
        <w:t>CoV</w:t>
      </w:r>
      <w:proofErr w:type="spellEnd"/>
      <w:r w:rsidR="001031E1">
        <w:t xml:space="preserve">, </w:t>
      </w:r>
      <w:r w:rsidR="00D00A41">
        <w:t>a coronavirus)</w:t>
      </w:r>
      <w:r>
        <w:t>, show us about the attitudes to women in medical research?</w:t>
      </w:r>
    </w:p>
    <w:p w14:paraId="0528B0D9" w14:textId="53879305" w:rsidR="00F44180" w:rsidRPr="00F44180" w:rsidRDefault="00F44180" w:rsidP="00F44180">
      <w:pPr>
        <w:pStyle w:val="NoSpacing"/>
      </w:pPr>
      <w:r>
        <w:t xml:space="preserve">It is notable that after the thalidomide scandal the FDA banned testing on women of childbearing potential – is this counterproductive? </w:t>
      </w:r>
      <w:r w:rsidR="00DF2A61">
        <w:t>(p. 201)</w:t>
      </w:r>
      <w:r w:rsidR="0093417D">
        <w:t xml:space="preserve"> </w:t>
      </w:r>
      <w:r w:rsidR="00D00A41">
        <w:t xml:space="preserve">Are we collecting gender-disaggregated data for Covid-19 </w:t>
      </w:r>
      <w:r w:rsidR="001031E1">
        <w:t xml:space="preserve">(SARS-CoV-2, </w:t>
      </w:r>
      <w:r w:rsidR="00D00A41">
        <w:t>another coronavirus)?</w:t>
      </w:r>
      <w:r w:rsidR="00927B65">
        <w:fldChar w:fldCharType="begin" w:fldLock="1"/>
      </w:r>
      <w:r w:rsidR="00927B65">
        <w:instrText>ADDIN CSL_CITATION {"citationItems":[{"id":"ITEM-1","itemData":{"URL":"https://data.unwomen.org/resources/covid-19-emerging-gender-data-and-why-it-matters","accessed":{"date-parts":[["2021","4","2"]]},"author":[{"dropping-particle":"","family":"UN Women","given":"","non-dropping-particle":"","parse-names":false,"suffix":""}],"id":"ITEM-1","issued":{"date-parts":[["2020"]]},"title":"COVID-19: Emerging gender data and why it matters | UN Women Data Hub","type":"webpage"},"uris":["http://www.mendeley.com/documents/?uuid=1abfac9a-c61f-36a1-8522-5da682d44832"]}],"mendeley":{"formattedCitation":"&lt;sup&gt;2&lt;/sup&gt;","plainTextFormattedCitation":"2","previouslyFormattedCitation":"&lt;sup&gt;2&lt;/sup&gt;"},"properties":{"noteIndex":0},"schema":"https://github.com/citation-style-language/schema/raw/master/csl-citation.json"}</w:instrText>
      </w:r>
      <w:r w:rsidR="00927B65">
        <w:fldChar w:fldCharType="separate"/>
      </w:r>
      <w:r w:rsidR="00927B65" w:rsidRPr="00927B65">
        <w:rPr>
          <w:i w:val="0"/>
          <w:noProof/>
          <w:vertAlign w:val="superscript"/>
        </w:rPr>
        <w:t>2</w:t>
      </w:r>
      <w:r w:rsidR="00927B65">
        <w:fldChar w:fldCharType="end"/>
      </w:r>
    </w:p>
    <w:p w14:paraId="34C752B9" w14:textId="332FBA9F" w:rsidR="00676AEA" w:rsidRDefault="00676AEA" w:rsidP="003240D9">
      <w:pPr>
        <w:pStyle w:val="NoSpacing"/>
      </w:pPr>
    </w:p>
    <w:p w14:paraId="520F5565" w14:textId="641A54AF" w:rsidR="00F0006B" w:rsidRDefault="0081780E">
      <w:pPr>
        <w:jc w:val="left"/>
        <w:rPr>
          <w:rFonts w:eastAsiaTheme="majorEastAsia" w:cstheme="majorBidi"/>
          <w:b/>
          <w:bCs/>
          <w:i/>
          <w:sz w:val="28"/>
          <w:szCs w:val="26"/>
        </w:rPr>
      </w:pPr>
      <w:r>
        <w:rPr>
          <w:noProof/>
        </w:rPr>
        <mc:AlternateContent>
          <mc:Choice Requires="wps">
            <w:drawing>
              <wp:inline distT="0" distB="0" distL="0" distR="0" wp14:anchorId="1FF59158" wp14:editId="73704169">
                <wp:extent cx="4432300" cy="869430"/>
                <wp:effectExtent l="0" t="0" r="12700" b="6985"/>
                <wp:docPr id="11" name="Snip Single Corner of Rectangle 11"/>
                <wp:cNvGraphicFramePr/>
                <a:graphic xmlns:a="http://schemas.openxmlformats.org/drawingml/2006/main">
                  <a:graphicData uri="http://schemas.microsoft.com/office/word/2010/wordprocessingShape">
                    <wps:wsp>
                      <wps:cNvSpPr/>
                      <wps:spPr>
                        <a:xfrm>
                          <a:off x="0" y="0"/>
                          <a:ext cx="4432300" cy="86943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78B22E" w14:textId="77777777" w:rsidR="0081780E" w:rsidRDefault="0081780E" w:rsidP="0081780E">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FF59158" id="Snip Single Corner of Rectangle 11" o:spid="_x0000_s1031" style="width:349pt;height:68.45pt;visibility:visible;mso-wrap-style:square;mso-left-percent:-10001;mso-top-percent:-10001;mso-position-horizontal:absolute;mso-position-horizontal-relative:char;mso-position-vertical:absolute;mso-position-vertical-relative:line;mso-left-percent:-10001;mso-top-percent:-10001;v-text-anchor:top" coordsize="4432300,86943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beFsQIAANkFAAAOAAAAZHJzL2Uyb0RvYy54bWysVNtOGzEQfa/Uf7D8XnYTAoWIDYqCqCoh&#10;iAgVz47XzlryelzbyW769R17L1CKWqlqHhzPzszxzJnL1XVba3IQziswBZ2c5JQIw6FUZlfQb0+3&#10;ny4o8YGZkmkwoqBH4en14uOHq8bOxRQq0KVwBEGMnze2oFUIdp5lnleiZv4ErDColOBqFlB0u6x0&#10;rEH0WmfTPD/PGnCldcCF9/j1plPSRcKXUvDwIKUXgeiCYmwhnS6d23hmiys23zlmK8X7MNg/RFEz&#10;ZfDREeqGBUb2Tv0GVSvuwIMMJxzqDKRUXKQcMJtJ/iabTcWsSLkgOd6ONPn/B8vvD2tHVIm1m1Bi&#10;WI012hhlyQbZ1IKswBksEEjyiFyy9A0tkbbG+jl6b+za9ZLHa+Sgla6O/5gdaRPVx5Fq0QbC8eNs&#10;djo9zbEiHHUX55ez01SL7MXbOh++CKhJvBTUY1CTGEOimR3ufMBn0X6wiy960Kq8VVonIfaQWGlH&#10;Dgyrv92lsNHjFytt/uYY2nccESZ6ZpGFLu90C0ctIp42j0IirZjpNAWcGvolGMa5MGHSqSpWii7G&#10;sxx/kdwY5RB+khJgRJaY3YjdAwyWHciA3cH09tFVpHkYnfM/BdY5jx7pZTBhdK6VAfcegMas+pc7&#10;+4GkjprIUmi3bWq5s6GPtlAesQ0ddPPpLb9VWPU75sOaORxIbBRcMuEBD6mhKSj0N0oqcD/e+x7t&#10;cU5QS0mDA44t9H3PnKBEfzU4QZeT2SxuhCTMzj5PUXCvNdvXGrOvV4BdhEOC0aVrtA96uEoH9TPu&#10;omV8FVXMcHy7oGG4rkK3dnCXcbFcJiPcAZaFO7OxPEJHlmM7P7XPzNm+8QOOzD0Mq4DN37R+Zxs9&#10;DSz3AaRKcxF57ljt+cf9kRqp33VxQb2Wk9XLRl78BAAA//8DAFBLAwQUAAYACAAAACEANEGF1dwA&#10;AAAFAQAADwAAAGRycy9kb3ducmV2LnhtbEyPwU7DMBBE70j8g7VI3KhDkaI2jVMVREEq6oGWD3Dj&#10;bRwSr0PstOnfs3CBy0qjGc2+yZeja8UJ+1B7UnA/SUAgld7UVCn42K/vZiBC1GR06wkVXDDAsri+&#10;ynVm/Jne8bSLleASCplWYGPsMilDadHpMPEdEntH3zsdWfaVNL0+c7lr5TRJUul0TfzB6g6fLJbN&#10;bnAKmu3jl30bL+tV/TodXprnzf4zbpS6vRlXCxARx/gXhh98RoeCmQ5+IBNEq4CHxN/LXjqfsTxw&#10;6CGdgyxy+Z+++AYAAP//AwBQSwECLQAUAAYACAAAACEAtoM4kv4AAADhAQAAEwAAAAAAAAAAAAAA&#10;AAAAAAAAW0NvbnRlbnRfVHlwZXNdLnhtbFBLAQItABQABgAIAAAAIQA4/SH/1gAAAJQBAAALAAAA&#10;AAAAAAAAAAAAAC8BAABfcmVscy8ucmVsc1BLAQItABQABgAIAAAAIQCWibeFsQIAANkFAAAOAAAA&#10;AAAAAAAAAAAAAC4CAABkcnMvZTJvRG9jLnhtbFBLAQItABQABgAIAAAAIQA0QYXV3AAAAAUBAAAP&#10;AAAAAAAAAAAAAAAAAAsFAABkcnMvZG93bnJldi54bWxQSwUGAAAAAAQABADzAAAAFAYAAAAA&#10;" adj="-11796480,,5400" path="m,l4287392,r144908,144908l4432300,869430,,869430,,xe" fillcolor="white [3212]" strokecolor="black [3213]" strokeweight="1pt">
                <v:stroke joinstyle="miter"/>
                <v:formulas/>
                <v:path arrowok="t" o:connecttype="custom" o:connectlocs="0,0;4287392,0;4432300,144908;4432300,869430;0,869430;0,0" o:connectangles="0,0,0,0,0,0" textboxrect="0,0,4432300,869430"/>
                <v:textbox>
                  <w:txbxContent>
                    <w:p w14:paraId="1578B22E" w14:textId="77777777" w:rsidR="0081780E" w:rsidRDefault="0081780E" w:rsidP="0081780E">
                      <w:pPr>
                        <w:spacing w:line="276" w:lineRule="auto"/>
                        <w:jc w:val="left"/>
                      </w:pPr>
                    </w:p>
                  </w:txbxContent>
                </v:textbox>
                <w10:anchorlock/>
              </v:shape>
            </w:pict>
          </mc:Fallback>
        </mc:AlternateContent>
      </w:r>
      <w:r w:rsidR="00F0006B">
        <w:rPr>
          <w:b/>
          <w:bCs/>
        </w:rPr>
        <w:br w:type="page"/>
      </w:r>
    </w:p>
    <w:p w14:paraId="1A35B7AA" w14:textId="3603D6BE" w:rsidR="00676AEA" w:rsidRPr="008D376E" w:rsidRDefault="003B68EC" w:rsidP="008D376E">
      <w:pPr>
        <w:pStyle w:val="Heading2"/>
        <w:rPr>
          <w:b/>
          <w:bCs/>
        </w:rPr>
      </w:pPr>
      <w:r>
        <w:rPr>
          <w:b/>
          <w:bCs/>
        </w:rPr>
        <w:lastRenderedPageBreak/>
        <w:t>Reflecting</w:t>
      </w:r>
    </w:p>
    <w:p w14:paraId="6E9ADE8D" w14:textId="62E842D2" w:rsidR="00676AEA" w:rsidRDefault="00FB38F6" w:rsidP="00676AEA">
      <w:pPr>
        <w:pStyle w:val="Heading2"/>
      </w:pPr>
      <w:r>
        <w:t xml:space="preserve">Does male dominance </w:t>
      </w:r>
      <w:r w:rsidR="00A92F49">
        <w:t>in the Sciences</w:t>
      </w:r>
      <w:r>
        <w:t xml:space="preserve"> bias research</w:t>
      </w:r>
      <w:r w:rsidR="00D60468">
        <w:t xml:space="preserve"> and affect outcomes for </w:t>
      </w:r>
      <w:r w:rsidR="00492CAE">
        <w:t xml:space="preserve">female </w:t>
      </w:r>
      <w:r w:rsidR="00D60468">
        <w:t>patients</w:t>
      </w:r>
      <w:r w:rsidR="00676AEA">
        <w:t>?</w:t>
      </w:r>
    </w:p>
    <w:p w14:paraId="48C1674E" w14:textId="3BEB3A01" w:rsidR="00FB38F6" w:rsidRDefault="00FB38F6" w:rsidP="00676AEA">
      <w:pPr>
        <w:pStyle w:val="NoSpacing"/>
      </w:pPr>
    </w:p>
    <w:p w14:paraId="6D317EC2" w14:textId="0184B586" w:rsidR="00927B65" w:rsidRDefault="6F4285EE" w:rsidP="00BD4182">
      <w:pPr>
        <w:pStyle w:val="NoSpacing"/>
        <w:jc w:val="center"/>
      </w:pPr>
      <w:r>
        <w:t>“…just 9% of chemistry professors in the UK are women. This means that between undergraduate study and reaching senior positions in academia, the relative proportion of female chemists drops by 35 percentage points.”</w:t>
      </w:r>
    </w:p>
    <w:p w14:paraId="660EFC1C" w14:textId="018A6D7B" w:rsidR="00927B65" w:rsidRDefault="00927B65" w:rsidP="00927B65">
      <w:pPr>
        <w:pStyle w:val="NoSpacing"/>
        <w:jc w:val="right"/>
      </w:pPr>
      <w:r>
        <w:t>RSC Report</w:t>
      </w:r>
      <w:r>
        <w:fldChar w:fldCharType="begin" w:fldLock="1"/>
      </w:r>
      <w:r w:rsidR="00331641">
        <w:instrText>ADDIN CSL_CITATION {"citationItems":[{"id":"ITEM-1","itemData":{"author":[{"dropping-particle":"","family":"Royal Society of Chemistry","given":"","non-dropping-particle":"","parse-names":false,"suffix":""}],"id":"ITEM-1","issued":{"date-parts":[["2018"]]},"title":"Breaking the Barriers - Women's Retention and Progression in the Chemical Sciences","type":"report"},"uris":["http://www.mendeley.com/documents/?uuid=65f4bf82-29f1-417f-8fbd-151d4290c68b"]}],"mendeley":{"formattedCitation":"&lt;sup&gt;3&lt;/sup&gt;","plainTextFormattedCitation":"3","previouslyFormattedCitation":"&lt;sup&gt;3&lt;/sup&gt;"},"properties":{"noteIndex":0},"schema":"https://github.com/citation-style-language/schema/raw/master/csl-citation.json"}</w:instrText>
      </w:r>
      <w:r>
        <w:fldChar w:fldCharType="separate"/>
      </w:r>
      <w:r w:rsidRPr="00927B65">
        <w:rPr>
          <w:i w:val="0"/>
          <w:noProof/>
          <w:vertAlign w:val="superscript"/>
        </w:rPr>
        <w:t>3</w:t>
      </w:r>
      <w:r>
        <w:fldChar w:fldCharType="end"/>
      </w:r>
    </w:p>
    <w:p w14:paraId="045DBFF6" w14:textId="4804D8BE" w:rsidR="00927B65" w:rsidRDefault="00927B65" w:rsidP="00927B65">
      <w:pPr>
        <w:pStyle w:val="NoSpacing"/>
        <w:rPr>
          <w:rFonts w:ascii="Times New Roman" w:eastAsia="Times New Roman" w:hAnsi="Times New Roman"/>
        </w:rPr>
      </w:pPr>
      <w:r>
        <w:t xml:space="preserve"> </w:t>
      </w:r>
    </w:p>
    <w:p w14:paraId="4277886F" w14:textId="784709FA" w:rsidR="00927B65" w:rsidRDefault="00927B65" w:rsidP="00927B65">
      <w:pPr>
        <w:pStyle w:val="NoSpacing"/>
        <w:jc w:val="center"/>
      </w:pPr>
      <w:r w:rsidRPr="00927B65">
        <w:t>“The widest pool of scientists results in the best science. Excluding or diminishing any section of society weakens science.”</w:t>
      </w:r>
    </w:p>
    <w:p w14:paraId="51179F56" w14:textId="1BD155B2" w:rsidR="00927B65" w:rsidRDefault="6F4285EE" w:rsidP="00927B65">
      <w:pPr>
        <w:pStyle w:val="NoSpacing"/>
        <w:jc w:val="right"/>
      </w:pPr>
      <w:r>
        <w:t>RSC Report Respondent</w:t>
      </w:r>
      <w:r w:rsidR="00927B65">
        <w:fldChar w:fldCharType="begin" w:fldLock="1"/>
      </w:r>
      <w:r w:rsidR="00927B65">
        <w:instrText>ADDIN CSL_CITATION {"citationItems":[{"id":"ITEM-1","itemData":{"author":[{"dropping-particle":"","family":"Royal Society of Chemistry","given":"","non-dropping-particle":"","parse-names":false,"suffix":""}],"id":"ITEM-1","issued":{"date-parts":[["2018"]]},"title":"Breaking the Barriers - Women's Retention and Progression in the Chemical Sciences","type":"report"},"uris":["http://www.mendeley.com/documents/?uuid=65f4bf82-29f1-417f-8fbd-151d4290c68b"]}],"mendeley":{"formattedCitation":"&lt;sup&gt;3&lt;/sup&gt;","plainTextFormattedCitation":"3","previouslyFormattedCitation":"&lt;sup&gt;3&lt;/sup&gt;"},"properties":{"noteIndex":0},"schema":"https://github.com/citation-style-language/schema/raw/master/csl-citation.json"}</w:instrText>
      </w:r>
      <w:r w:rsidR="00927B65">
        <w:fldChar w:fldCharType="separate"/>
      </w:r>
      <w:r w:rsidRPr="6F4285EE">
        <w:rPr>
          <w:i w:val="0"/>
          <w:noProof/>
          <w:vertAlign w:val="superscript"/>
        </w:rPr>
        <w:t>3</w:t>
      </w:r>
      <w:r w:rsidR="00927B65">
        <w:fldChar w:fldCharType="end"/>
      </w:r>
    </w:p>
    <w:p w14:paraId="48D15765" w14:textId="51643F85" w:rsidR="00A42B96" w:rsidRDefault="00A42B96" w:rsidP="00927B65">
      <w:pPr>
        <w:pStyle w:val="NoSpacing"/>
        <w:jc w:val="right"/>
      </w:pPr>
    </w:p>
    <w:p w14:paraId="0DE5B606" w14:textId="09EC65A7" w:rsidR="00A42B96" w:rsidRDefault="00A42B96" w:rsidP="004D2DBF">
      <w:pPr>
        <w:pStyle w:val="NoSpacing"/>
        <w:jc w:val="center"/>
      </w:pPr>
      <w:r>
        <w:t>“</w:t>
      </w:r>
      <w:r w:rsidR="004D2DBF">
        <w:t>Modifying experiments to include both males and females costs money and requires a duplication of time and effort—time that researchers might not have to spare or that might be better spent conducting other research—that is rarely practical or scientifically warranted.</w:t>
      </w:r>
      <w:r>
        <w:t>”</w:t>
      </w:r>
    </w:p>
    <w:p w14:paraId="4D046FDD" w14:textId="2EF2A475" w:rsidR="004D2DBF" w:rsidRPr="00927B65" w:rsidRDefault="004D2DBF" w:rsidP="004D2DBF">
      <w:pPr>
        <w:pStyle w:val="NoSpacing"/>
        <w:jc w:val="right"/>
      </w:pPr>
      <w:r>
        <w:t>R. Douglas Fields in Scientific American</w:t>
      </w:r>
      <w:r>
        <w:fldChar w:fldCharType="begin" w:fldLock="1"/>
      </w:r>
      <w:r w:rsidR="004F5537">
        <w:instrText>ADDIN CSL_CITATION {"citationItems":[{"id":"ITEM-1","itemData":{"author":[{"dropping-particle":"","family":"Fields","given":"R. Douglas","non-dropping-particle":"","parse-names":false,"suffix":""}],"container-title":"Scientific American","id":"ITEM-1","issue":"3","issued":{"date-parts":[["2014"]]},"page":"14","title":"Vive la différence. Requiring medical researchers to test males and females in every experiment sounds reasonable, but it is a bad idea","type":"article-journal","volume":"311"},"uris":["http://www.mendeley.com/documents/?uuid=82afa6a5-9a1f-421a-8cea-f265e60a3e28"]}],"mendeley":{"formattedCitation":"&lt;sup&gt;4&lt;/sup&gt;","plainTextFormattedCitation":"4","previouslyFormattedCitation":"&lt;sup&gt;4&lt;/sup&gt;"},"properties":{"noteIndex":0},"schema":"https://github.com/citation-style-language/schema/raw/master/csl-citation.json"}</w:instrText>
      </w:r>
      <w:r>
        <w:fldChar w:fldCharType="separate"/>
      </w:r>
      <w:r w:rsidRPr="004D2DBF">
        <w:rPr>
          <w:i w:val="0"/>
          <w:noProof/>
          <w:vertAlign w:val="superscript"/>
        </w:rPr>
        <w:t>4</w:t>
      </w:r>
      <w:r>
        <w:fldChar w:fldCharType="end"/>
      </w:r>
    </w:p>
    <w:p w14:paraId="57F7412F" w14:textId="491745BF" w:rsidR="00FB38F6" w:rsidRDefault="00FB38F6" w:rsidP="00676AEA">
      <w:pPr>
        <w:pStyle w:val="NoSpacing"/>
      </w:pPr>
    </w:p>
    <w:p w14:paraId="02C9F3AF" w14:textId="263CC990" w:rsidR="00FB38F6" w:rsidRDefault="00FB38F6" w:rsidP="00676AEA">
      <w:pPr>
        <w:pStyle w:val="NoSpacing"/>
      </w:pPr>
      <w:r>
        <w:rPr>
          <w:noProof/>
        </w:rPr>
        <mc:AlternateContent>
          <mc:Choice Requires="wps">
            <w:drawing>
              <wp:inline distT="0" distB="0" distL="0" distR="0" wp14:anchorId="37C7505D" wp14:editId="597C8120">
                <wp:extent cx="4432300" cy="1206709"/>
                <wp:effectExtent l="0" t="0" r="12700" b="12700"/>
                <wp:docPr id="1" name="Snip Single Corner of Rectangle 1"/>
                <wp:cNvGraphicFramePr/>
                <a:graphic xmlns:a="http://schemas.openxmlformats.org/drawingml/2006/main">
                  <a:graphicData uri="http://schemas.microsoft.com/office/word/2010/wordprocessingShape">
                    <wps:wsp>
                      <wps:cNvSpPr/>
                      <wps:spPr>
                        <a:xfrm>
                          <a:off x="0" y="0"/>
                          <a:ext cx="4432300" cy="1206709"/>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8C91E0" w14:textId="77777777" w:rsidR="00FB38F6" w:rsidRDefault="00FB38F6" w:rsidP="00FB38F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7C7505D" id="Snip Single Corner of Rectangle 1" o:spid="_x0000_s1032" style="width:349pt;height:95pt;visibility:visible;mso-wrap-style:square;mso-left-percent:-10001;mso-top-percent:-10001;mso-position-horizontal:absolute;mso-position-horizontal-relative:char;mso-position-vertical:absolute;mso-position-vertical-relative:line;mso-left-percent:-10001;mso-top-percent:-10001;v-text-anchor:top" coordsize="4432300,120670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c9RrAIAANgFAAAOAAAAZHJzL2Uyb0RvYy54bWysVMFu2zAMvQ/YPwi6r7bTtFuDOkWQosOA&#10;oi2aDj0rshQLkEVNUmJnXz9Kdpy2KzZgWA4OJZKP5BPJy6uu0WQnnFdgSlqc5JQIw6FSZlPS7083&#10;n75Q4gMzFdNgREn3wtOr+ccPl62diQnUoCvhCIIYP2ttSesQ7CzLPK9Fw/wJWGFQKcE1LODRbbLK&#10;sRbRG51N8vw8a8FV1gEX3uPtda+k84QvpeDhXkovAtElxdxC+rr0XcdvNr9ks41jtlZ8SIP9QxYN&#10;UwaDjlDXLDCydeo3qEZxBx5kOOHQZCCl4iLVgNUU+ZtqVjWzItWC5Hg70uT/Hyy/2z04oip8O0oM&#10;a/CJVkZZskIytSBLcAbfByR5RCpZuisiaa31M/Rd2Qc3nDyKkYFOuib+Y22kS0TvR6JFFwjHy+n0&#10;dHKa43tw1BWT/PxzfhFRs6O7dT58FdCQKJTUY1JFzCGxzHa3PvT2B7sY0oNW1Y3SOh1iC4mldmTH&#10;8PHXm5Q3Rnhlpc3fHEP3jiPCRM8s0tAXnqSw1yLiafMoJLKKpU5Swqmfj8kwzoUJRa+qWSX6HM9y&#10;/A08jB6JlQQYkSVWN2IPAK8LPWD39Az20VWkcRid8z8l1juPHikymDA6N8qAew9AY1VD5N7+QFJP&#10;TWQpdOsuddx5tIw3a6j22IUO+vH0lt8ofPVb5sMDcziP2Cm4Y8I9fqSGtqQwSJTU4H6+dx/tcUxQ&#10;S0mL840t9GPLnKBEfzM4QBfFdBoXQjpMzz5P8OBeatYvNWbbLAG7CIcEs0titA/6IEoHzTOuokWM&#10;iipmOMYuaTiIy9BvHVxlXCwWyQhXgGXh1qwsj9CR5djOT90zc3Zo/IAzcweHTcBmb1q/t42eBhbb&#10;AFKluTiyOvCP6yM10rDq4n56eU5Wx4U8/wUAAP//AwBQSwMEFAAGAAgAAAAhAK/h9p7bAAAABQEA&#10;AA8AAABkcnMvZG93bnJldi54bWxMj0FLw0AQhe+C/2EZwZvdjUhN02yKFjyIB7EVxNs0u01Sd2dD&#10;dtPGf+/opV4GHu/x5nvlavJOHO0Qu0AaspkCYakOpqNGw/v26SYHEROSQRfIavi2EVbV5UWJhQkn&#10;erPHTWoEl1AsUEObUl9IGevWeoyz0Ftibx8Gj4nl0Egz4InLvZO3Ss2lx474Q4u9Xbe2/tqMXkP9&#10;ePf5nK3Hw8v9h3vNcZshHpzW11fTwxJEslM6h+EXn9GhYqZdGMlE4TTwkPR32ZsvcpY7Di2UAlmV&#10;8j999QMAAP//AwBQSwECLQAUAAYACAAAACEAtoM4kv4AAADhAQAAEwAAAAAAAAAAAAAAAAAAAAAA&#10;W0NvbnRlbnRfVHlwZXNdLnhtbFBLAQItABQABgAIAAAAIQA4/SH/1gAAAJQBAAALAAAAAAAAAAAA&#10;AAAAAC8BAABfcmVscy8ucmVsc1BLAQItABQABgAIAAAAIQC2kc9RrAIAANgFAAAOAAAAAAAAAAAA&#10;AAAAAC4CAABkcnMvZTJvRG9jLnhtbFBLAQItABQABgAIAAAAIQCv4fae2wAAAAUBAAAPAAAAAAAA&#10;AAAAAAAAAAYFAABkcnMvZG93bnJldi54bWxQSwUGAAAAAAQABADzAAAADgYAAAAA&#10;" adj="-11796480,,5400" path="m,l4231178,r201122,201122l4432300,1206709,,1206709,,xe" fillcolor="white [3212]" strokecolor="black [3213]" strokeweight="1pt">
                <v:stroke joinstyle="miter"/>
                <v:formulas/>
                <v:path arrowok="t" o:connecttype="custom" o:connectlocs="0,0;4231178,0;4432300,201122;4432300,1206709;0,1206709;0,0" o:connectangles="0,0,0,0,0,0" textboxrect="0,0,4432300,1206709"/>
                <v:textbox>
                  <w:txbxContent>
                    <w:p w14:paraId="438C91E0" w14:textId="77777777" w:rsidR="00FB38F6" w:rsidRDefault="00FB38F6" w:rsidP="00FB38F6">
                      <w:pPr>
                        <w:spacing w:line="276" w:lineRule="auto"/>
                        <w:jc w:val="left"/>
                      </w:pPr>
                    </w:p>
                  </w:txbxContent>
                </v:textbox>
                <w10:anchorlock/>
              </v:shape>
            </w:pict>
          </mc:Fallback>
        </mc:AlternateContent>
      </w:r>
    </w:p>
    <w:p w14:paraId="6193D63E" w14:textId="01E9372D" w:rsidR="00120DAA" w:rsidRPr="00706711" w:rsidRDefault="00120DAA" w:rsidP="00676AEA">
      <w:pPr>
        <w:pStyle w:val="NoSpacing"/>
      </w:pPr>
    </w:p>
    <w:p w14:paraId="727C3BA8" w14:textId="1C2E3E49" w:rsidR="001B2C68" w:rsidRPr="006B10D8" w:rsidRDefault="003240D9" w:rsidP="006B10D8">
      <w:pPr>
        <w:jc w:val="left"/>
        <w:rPr>
          <w:rFonts w:eastAsiaTheme="majorEastAsia" w:cstheme="majorBidi"/>
          <w:b/>
          <w:bCs/>
          <w:i/>
          <w:sz w:val="28"/>
          <w:szCs w:val="28"/>
        </w:rPr>
      </w:pPr>
      <w:r w:rsidRPr="004C4A67">
        <w:rPr>
          <w:b/>
          <w:bCs/>
          <w:i/>
          <w:iCs/>
          <w:sz w:val="28"/>
          <w:szCs w:val="28"/>
        </w:rPr>
        <w:t>Application</w:t>
      </w:r>
      <w:r w:rsidR="000B3868" w:rsidRPr="006B10D8">
        <w:rPr>
          <w:b/>
          <w:bCs/>
          <w:sz w:val="28"/>
          <w:szCs w:val="28"/>
        </w:rPr>
        <w:t xml:space="preserve"> – </w:t>
      </w:r>
      <w:proofErr w:type="spellStart"/>
      <w:r w:rsidR="000B3868" w:rsidRPr="006B10D8">
        <w:rPr>
          <w:b/>
          <w:bCs/>
          <w:sz w:val="28"/>
          <w:szCs w:val="28"/>
        </w:rPr>
        <w:t>Arnstein’s</w:t>
      </w:r>
      <w:proofErr w:type="spellEnd"/>
      <w:r w:rsidR="000B3868" w:rsidRPr="006B10D8">
        <w:rPr>
          <w:b/>
          <w:bCs/>
          <w:sz w:val="28"/>
          <w:szCs w:val="28"/>
        </w:rPr>
        <w:t xml:space="preserve"> Ladder</w:t>
      </w:r>
      <w:r w:rsidR="00753CA8">
        <w:rPr>
          <w:b/>
          <w:bCs/>
          <w:sz w:val="28"/>
          <w:szCs w:val="28"/>
        </w:rPr>
        <w:t xml:space="preserve"> (1969)</w:t>
      </w:r>
    </w:p>
    <w:p w14:paraId="4F8A5615" w14:textId="033117AB" w:rsidR="000B3868" w:rsidRDefault="001B2C68" w:rsidP="00FB38F6">
      <w:pPr>
        <w:pStyle w:val="NoSpacing"/>
      </w:pPr>
      <w:r>
        <w:t xml:space="preserve">Sherry </w:t>
      </w:r>
      <w:proofErr w:type="spellStart"/>
      <w:r>
        <w:t>Arnstein</w:t>
      </w:r>
      <w:proofErr w:type="spellEnd"/>
      <w:r>
        <w:t xml:space="preserve"> developed a model for citizen engagement, often termed “</w:t>
      </w:r>
      <w:proofErr w:type="spellStart"/>
      <w:r>
        <w:t>Arnstein’s</w:t>
      </w:r>
      <w:proofErr w:type="spellEnd"/>
      <w:r>
        <w:t xml:space="preserve"> </w:t>
      </w:r>
      <w:r w:rsidR="000F1EAA">
        <w:t>L</w:t>
      </w:r>
      <w:r>
        <w:t>adder” after her.</w:t>
      </w:r>
      <w:r w:rsidR="00331641">
        <w:fldChar w:fldCharType="begin" w:fldLock="1"/>
      </w:r>
      <w:r w:rsidR="004F5537">
        <w:instrText>ADDIN CSL_CITATION {"citationItems":[{"id":"ITEM-1","itemData":{"DOI":"10.1080/01944366908977225","ISSN":"0002-8991","author":[{"dropping-particle":"","family":"Arnstein","given":"Sherry R.","non-dropping-particle":"","parse-names":false,"suffix":""}],"container-title":"Journal of the American Institute of Planners","id":"ITEM-1","issue":"4","issued":{"date-parts":[["1969","7"]]},"page":"216-224","publisher":" Taylor &amp; Francis Group ","title":"A Ladder Of Citizen Participation","type":"article-journal","volume":"35"},"uris":["http://www.mendeley.com/documents/?uuid=c1d71748-ae44-47c3-ac93-7f99d06dd2d6"]}],"mendeley":{"formattedCitation":"&lt;sup&gt;5&lt;/sup&gt;","plainTextFormattedCitation":"5","previouslyFormattedCitation":"&lt;sup&gt;5&lt;/sup&gt;"},"properties":{"noteIndex":0},"schema":"https://github.com/citation-style-language/schema/raw/master/csl-citation.json"}</w:instrText>
      </w:r>
      <w:r w:rsidR="00331641">
        <w:fldChar w:fldCharType="separate"/>
      </w:r>
      <w:r w:rsidR="004D2DBF" w:rsidRPr="004D2DBF">
        <w:rPr>
          <w:i w:val="0"/>
          <w:noProof/>
          <w:vertAlign w:val="superscript"/>
        </w:rPr>
        <w:t>5</w:t>
      </w:r>
      <w:r w:rsidR="00331641">
        <w:fldChar w:fldCharType="end"/>
      </w:r>
      <w:r>
        <w:t xml:space="preserve"> It is possible to place engagement activities</w:t>
      </w:r>
      <w:r w:rsidR="000B3868">
        <w:t>,</w:t>
      </w:r>
      <w:r>
        <w:t xml:space="preserve"> such as committees and workshops, </w:t>
      </w:r>
      <w:r w:rsidR="000B3868">
        <w:t>and</w:t>
      </w:r>
      <w:r>
        <w:t xml:space="preserve"> </w:t>
      </w:r>
      <w:r w:rsidR="00C67C66">
        <w:t xml:space="preserve">even </w:t>
      </w:r>
      <w:r>
        <w:t xml:space="preserve">organisations on this ladder to </w:t>
      </w:r>
      <w:r w:rsidR="000B3868">
        <w:t>constructively map engagement, consider greater engagement and see who has power in decision making.</w:t>
      </w:r>
    </w:p>
    <w:p w14:paraId="7D5D8637" w14:textId="4A465AA0" w:rsidR="000B3868" w:rsidRDefault="000B3868" w:rsidP="00FB38F6">
      <w:pPr>
        <w:pStyle w:val="NoSpacing"/>
      </w:pPr>
    </w:p>
    <w:p w14:paraId="4CA08E07" w14:textId="061E6FC4" w:rsidR="000B3868" w:rsidRPr="000B3868" w:rsidRDefault="000B3868" w:rsidP="000B3868">
      <w:pPr>
        <w:pStyle w:val="NoSpacing"/>
        <w:rPr>
          <w:rFonts w:ascii="Avenir Book" w:eastAsia="Times New Roman" w:hAnsi="Avenir Book"/>
          <w:sz w:val="16"/>
          <w:szCs w:val="16"/>
        </w:rPr>
      </w:pPr>
      <w:r w:rsidRPr="000B3868">
        <w:rPr>
          <w:rStyle w:val="Strong"/>
          <w:rFonts w:ascii="Avenir Book" w:hAnsi="Avenir Book"/>
          <w:color w:val="333333"/>
          <w:sz w:val="16"/>
          <w:szCs w:val="16"/>
        </w:rPr>
        <w:t>1 Manipulation and 2 Therapy</w:t>
      </w:r>
      <w:r w:rsidRPr="000B3868">
        <w:rPr>
          <w:rFonts w:ascii="Avenir Book" w:hAnsi="Avenir Book"/>
          <w:sz w:val="16"/>
          <w:szCs w:val="16"/>
        </w:rPr>
        <w:t>. Both are non-participative. The aim is to cure or educate the participants. The proposed plan is best, and the job of participation is to achieve public support through public relations.</w:t>
      </w:r>
    </w:p>
    <w:p w14:paraId="467573D7" w14:textId="06019C28" w:rsidR="000B3868" w:rsidRPr="000B3868" w:rsidRDefault="000B3868" w:rsidP="000B3868">
      <w:pPr>
        <w:pStyle w:val="NoSpacing"/>
        <w:rPr>
          <w:rFonts w:ascii="Avenir Book" w:hAnsi="Avenir Book"/>
          <w:sz w:val="16"/>
          <w:szCs w:val="16"/>
        </w:rPr>
      </w:pPr>
      <w:r w:rsidRPr="000B3868">
        <w:rPr>
          <w:rStyle w:val="Strong"/>
          <w:rFonts w:ascii="Avenir Book" w:hAnsi="Avenir Book"/>
          <w:color w:val="333333"/>
          <w:sz w:val="16"/>
          <w:szCs w:val="16"/>
        </w:rPr>
        <w:t>3</w:t>
      </w:r>
      <w:r w:rsidRPr="000B3868">
        <w:rPr>
          <w:rStyle w:val="apple-converted-space"/>
          <w:rFonts w:ascii="Avenir Book" w:hAnsi="Avenir Book"/>
          <w:color w:val="333333"/>
          <w:sz w:val="16"/>
          <w:szCs w:val="16"/>
        </w:rPr>
        <w:t> </w:t>
      </w:r>
      <w:r w:rsidRPr="000B3868">
        <w:rPr>
          <w:rStyle w:val="Strong"/>
          <w:rFonts w:ascii="Avenir Book" w:hAnsi="Avenir Book"/>
          <w:color w:val="333333"/>
          <w:sz w:val="16"/>
          <w:szCs w:val="16"/>
        </w:rPr>
        <w:t>Informing</w:t>
      </w:r>
      <w:r w:rsidRPr="000B3868">
        <w:rPr>
          <w:rFonts w:ascii="Avenir Book" w:hAnsi="Avenir Book"/>
          <w:sz w:val="16"/>
          <w:szCs w:val="16"/>
        </w:rPr>
        <w:t>. A most important first step to legitimate participation. But too frequently the emphasis is on a one-way flow of information. No channel for feedback.</w:t>
      </w:r>
    </w:p>
    <w:p w14:paraId="22E9DC05" w14:textId="7CD062CB" w:rsidR="000B3868" w:rsidRPr="000B3868" w:rsidRDefault="00281407" w:rsidP="000B3868">
      <w:pPr>
        <w:pStyle w:val="NoSpacing"/>
        <w:rPr>
          <w:rFonts w:ascii="Avenir Book" w:hAnsi="Avenir Book"/>
          <w:sz w:val="16"/>
          <w:szCs w:val="16"/>
        </w:rPr>
      </w:pPr>
      <w:r>
        <w:rPr>
          <w:noProof/>
        </w:rPr>
        <w:lastRenderedPageBreak/>
        <w:drawing>
          <wp:anchor distT="0" distB="0" distL="114300" distR="114300" simplePos="0" relativeHeight="251685888" behindDoc="0" locked="0" layoutInCell="1" allowOverlap="1" wp14:anchorId="14EA2273" wp14:editId="5302B693">
            <wp:simplePos x="0" y="0"/>
            <wp:positionH relativeFrom="column">
              <wp:posOffset>-635</wp:posOffset>
            </wp:positionH>
            <wp:positionV relativeFrom="paragraph">
              <wp:posOffset>0</wp:posOffset>
            </wp:positionV>
            <wp:extent cx="1014095" cy="2045970"/>
            <wp:effectExtent l="0" t="0" r="1905" b="0"/>
            <wp:wrapSquare wrapText="bothSides"/>
            <wp:docPr id="17" name="Picture 17"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diagram&#10;&#10;Description automatically generated"/>
                    <pic:cNvPicPr/>
                  </pic:nvPicPr>
                  <pic:blipFill rotWithShape="1">
                    <a:blip r:embed="rId13" cstate="print">
                      <a:extLst>
                        <a:ext uri="{28A0092B-C50C-407E-A947-70E740481C1C}">
                          <a14:useLocalDpi xmlns:a14="http://schemas.microsoft.com/office/drawing/2010/main" val="0"/>
                        </a:ext>
                      </a:extLst>
                    </a:blip>
                    <a:srcRect l="48701" t="11281" r="25252" b="18785"/>
                    <a:stretch/>
                  </pic:blipFill>
                  <pic:spPr bwMode="auto">
                    <a:xfrm>
                      <a:off x="0" y="0"/>
                      <a:ext cx="1014095" cy="20459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B3868" w:rsidRPr="000B3868">
        <w:rPr>
          <w:rStyle w:val="Strong"/>
          <w:rFonts w:ascii="Avenir Book" w:hAnsi="Avenir Book"/>
          <w:color w:val="333333"/>
          <w:sz w:val="16"/>
          <w:szCs w:val="16"/>
        </w:rPr>
        <w:t>4 Consultation</w:t>
      </w:r>
      <w:r w:rsidR="000B3868" w:rsidRPr="000B3868">
        <w:rPr>
          <w:rFonts w:ascii="Avenir Book" w:hAnsi="Avenir Book"/>
          <w:sz w:val="16"/>
          <w:szCs w:val="16"/>
        </w:rPr>
        <w:t xml:space="preserve">. Again, a legitimate step </w:t>
      </w:r>
      <w:r w:rsidR="00DB04B7">
        <w:rPr>
          <w:rFonts w:ascii="Avenir Book" w:hAnsi="Avenir Book"/>
          <w:sz w:val="16"/>
          <w:szCs w:val="16"/>
        </w:rPr>
        <w:t xml:space="preserve">often delivered through, </w:t>
      </w:r>
      <w:r w:rsidR="000B3868" w:rsidRPr="000B3868">
        <w:rPr>
          <w:rFonts w:ascii="Avenir Book" w:hAnsi="Avenir Book"/>
          <w:sz w:val="16"/>
          <w:szCs w:val="16"/>
        </w:rPr>
        <w:t xml:space="preserve">attitude surveys, neighbourhood meetings and public enquiries. But </w:t>
      </w:r>
      <w:proofErr w:type="spellStart"/>
      <w:r w:rsidR="000B3868" w:rsidRPr="000B3868">
        <w:rPr>
          <w:rFonts w:ascii="Avenir Book" w:hAnsi="Avenir Book"/>
          <w:sz w:val="16"/>
          <w:szCs w:val="16"/>
        </w:rPr>
        <w:t>Arnstein</w:t>
      </w:r>
      <w:proofErr w:type="spellEnd"/>
      <w:r w:rsidR="000B3868" w:rsidRPr="000B3868">
        <w:rPr>
          <w:rFonts w:ascii="Avenir Book" w:hAnsi="Avenir Book"/>
          <w:sz w:val="16"/>
          <w:szCs w:val="16"/>
        </w:rPr>
        <w:t xml:space="preserve"> still feels this is just a window dressing ritual.</w:t>
      </w:r>
    </w:p>
    <w:p w14:paraId="00AA684A" w14:textId="023EF8CD" w:rsidR="000B3868" w:rsidRPr="000B3868" w:rsidRDefault="000B3868" w:rsidP="000B3868">
      <w:pPr>
        <w:pStyle w:val="NoSpacing"/>
        <w:rPr>
          <w:rFonts w:ascii="Avenir Book" w:hAnsi="Avenir Book"/>
          <w:sz w:val="16"/>
          <w:szCs w:val="16"/>
        </w:rPr>
      </w:pPr>
      <w:r w:rsidRPr="000B3868">
        <w:rPr>
          <w:rStyle w:val="Strong"/>
          <w:rFonts w:ascii="Avenir Book" w:hAnsi="Avenir Book"/>
          <w:color w:val="333333"/>
          <w:sz w:val="16"/>
          <w:szCs w:val="16"/>
        </w:rPr>
        <w:t>5</w:t>
      </w:r>
      <w:r w:rsidRPr="000B3868">
        <w:rPr>
          <w:rStyle w:val="apple-converted-space"/>
          <w:rFonts w:ascii="Avenir Book" w:hAnsi="Avenir Book"/>
          <w:color w:val="333333"/>
          <w:sz w:val="16"/>
          <w:szCs w:val="16"/>
        </w:rPr>
        <w:t> </w:t>
      </w:r>
      <w:r w:rsidRPr="000B3868">
        <w:rPr>
          <w:rStyle w:val="Strong"/>
          <w:rFonts w:ascii="Avenir Book" w:hAnsi="Avenir Book"/>
          <w:color w:val="333333"/>
          <w:sz w:val="16"/>
          <w:szCs w:val="16"/>
        </w:rPr>
        <w:t>Placation</w:t>
      </w:r>
      <w:r w:rsidRPr="000B3868">
        <w:rPr>
          <w:rFonts w:ascii="Avenir Book" w:hAnsi="Avenir Book"/>
          <w:sz w:val="16"/>
          <w:szCs w:val="16"/>
        </w:rPr>
        <w:t>. For example, co-option of hand-picked ‘worthies’ onto committees. It allows citizens to advise or plan ad infinitum but retains for power holders the right to judge the legitimacy or feasibility of the advice.</w:t>
      </w:r>
    </w:p>
    <w:p w14:paraId="246F8267" w14:textId="3934A1CB" w:rsidR="000B3868" w:rsidRPr="000B3868" w:rsidRDefault="000B3868" w:rsidP="000B3868">
      <w:pPr>
        <w:pStyle w:val="NoSpacing"/>
        <w:rPr>
          <w:rFonts w:ascii="Avenir Book" w:hAnsi="Avenir Book"/>
          <w:sz w:val="16"/>
          <w:szCs w:val="16"/>
        </w:rPr>
      </w:pPr>
      <w:r w:rsidRPr="000B3868">
        <w:rPr>
          <w:rStyle w:val="Strong"/>
          <w:rFonts w:ascii="Avenir Book" w:hAnsi="Avenir Book"/>
          <w:color w:val="333333"/>
          <w:sz w:val="16"/>
          <w:szCs w:val="16"/>
        </w:rPr>
        <w:t>6</w:t>
      </w:r>
      <w:r w:rsidRPr="000B3868">
        <w:rPr>
          <w:rStyle w:val="apple-converted-space"/>
          <w:rFonts w:ascii="Avenir Book" w:hAnsi="Avenir Book"/>
          <w:color w:val="333333"/>
          <w:sz w:val="16"/>
          <w:szCs w:val="16"/>
        </w:rPr>
        <w:t> </w:t>
      </w:r>
      <w:r w:rsidRPr="000B3868">
        <w:rPr>
          <w:rStyle w:val="Strong"/>
          <w:rFonts w:ascii="Avenir Book" w:hAnsi="Avenir Book"/>
          <w:color w:val="333333"/>
          <w:sz w:val="16"/>
          <w:szCs w:val="16"/>
        </w:rPr>
        <w:t>Partnership</w:t>
      </w:r>
      <w:r w:rsidRPr="000B3868">
        <w:rPr>
          <w:rFonts w:ascii="Avenir Book" w:hAnsi="Avenir Book"/>
          <w:sz w:val="16"/>
          <w:szCs w:val="16"/>
        </w:rPr>
        <w:t>. Power is in fact redistributed through negotiation between citizens and power holders. Planning and decision-making responsibilities are shared e.g. through joint committees.</w:t>
      </w:r>
    </w:p>
    <w:p w14:paraId="64EA60A4" w14:textId="3B232108" w:rsidR="000B3868" w:rsidRPr="000B3868" w:rsidRDefault="000B3868" w:rsidP="000B3868">
      <w:pPr>
        <w:pStyle w:val="NoSpacing"/>
        <w:rPr>
          <w:rFonts w:ascii="Avenir Book" w:hAnsi="Avenir Book"/>
          <w:sz w:val="16"/>
          <w:szCs w:val="16"/>
        </w:rPr>
      </w:pPr>
      <w:r w:rsidRPr="000B3868">
        <w:rPr>
          <w:rStyle w:val="Strong"/>
          <w:rFonts w:ascii="Avenir Book" w:hAnsi="Avenir Book"/>
          <w:color w:val="333333"/>
          <w:sz w:val="16"/>
          <w:szCs w:val="16"/>
        </w:rPr>
        <w:t>7</w:t>
      </w:r>
      <w:r w:rsidRPr="000B3868">
        <w:rPr>
          <w:rStyle w:val="apple-converted-space"/>
          <w:rFonts w:ascii="Avenir Book" w:hAnsi="Avenir Book"/>
          <w:color w:val="333333"/>
          <w:sz w:val="16"/>
          <w:szCs w:val="16"/>
        </w:rPr>
        <w:t> </w:t>
      </w:r>
      <w:r w:rsidRPr="000B3868">
        <w:rPr>
          <w:rStyle w:val="Strong"/>
          <w:rFonts w:ascii="Avenir Book" w:hAnsi="Avenir Book"/>
          <w:color w:val="333333"/>
          <w:sz w:val="16"/>
          <w:szCs w:val="16"/>
        </w:rPr>
        <w:t>Delegation</w:t>
      </w:r>
      <w:r w:rsidRPr="000B3868">
        <w:rPr>
          <w:rFonts w:ascii="Avenir Book" w:hAnsi="Avenir Book"/>
          <w:sz w:val="16"/>
          <w:szCs w:val="16"/>
        </w:rPr>
        <w:t xml:space="preserve">. Citizens holding a clear majority of seats on committees with delegated powers to make decisions. </w:t>
      </w:r>
      <w:r w:rsidR="00DB04B7">
        <w:rPr>
          <w:rFonts w:ascii="Avenir Book" w:hAnsi="Avenir Book"/>
          <w:sz w:val="16"/>
          <w:szCs w:val="16"/>
        </w:rPr>
        <w:t>The p</w:t>
      </w:r>
      <w:r w:rsidRPr="000B3868">
        <w:rPr>
          <w:rFonts w:ascii="Avenir Book" w:hAnsi="Avenir Book"/>
          <w:sz w:val="16"/>
          <w:szCs w:val="16"/>
        </w:rPr>
        <w:t>ublic now has the power to assure accountability of the programme to the</w:t>
      </w:r>
      <w:r w:rsidR="00DB04B7">
        <w:rPr>
          <w:rFonts w:ascii="Avenir Book" w:hAnsi="Avenir Book"/>
          <w:sz w:val="16"/>
          <w:szCs w:val="16"/>
        </w:rPr>
        <w:t xml:space="preserve"> leadership.</w:t>
      </w:r>
    </w:p>
    <w:p w14:paraId="0E8A53E7" w14:textId="335BBBC3" w:rsidR="000B3868" w:rsidRDefault="000B3868" w:rsidP="000B3868">
      <w:pPr>
        <w:pStyle w:val="NoSpacing"/>
        <w:rPr>
          <w:rFonts w:ascii="Avenir Book" w:hAnsi="Avenir Book"/>
          <w:sz w:val="16"/>
          <w:szCs w:val="16"/>
        </w:rPr>
      </w:pPr>
      <w:r w:rsidRPr="000B3868">
        <w:rPr>
          <w:rStyle w:val="Strong"/>
          <w:rFonts w:ascii="Avenir Book" w:hAnsi="Avenir Book"/>
          <w:color w:val="333333"/>
          <w:sz w:val="16"/>
          <w:szCs w:val="16"/>
        </w:rPr>
        <w:t>8</w:t>
      </w:r>
      <w:r w:rsidRPr="000B3868">
        <w:rPr>
          <w:rStyle w:val="apple-converted-space"/>
          <w:rFonts w:ascii="Avenir Book" w:hAnsi="Avenir Book"/>
          <w:color w:val="333333"/>
          <w:sz w:val="16"/>
          <w:szCs w:val="16"/>
        </w:rPr>
        <w:t> </w:t>
      </w:r>
      <w:r w:rsidRPr="000B3868">
        <w:rPr>
          <w:rStyle w:val="Strong"/>
          <w:rFonts w:ascii="Avenir Book" w:hAnsi="Avenir Book"/>
          <w:color w:val="333333"/>
          <w:sz w:val="16"/>
          <w:szCs w:val="16"/>
        </w:rPr>
        <w:t>Citizen Control</w:t>
      </w:r>
      <w:r w:rsidRPr="000B3868">
        <w:rPr>
          <w:rFonts w:ascii="Avenir Book" w:hAnsi="Avenir Book"/>
          <w:sz w:val="16"/>
          <w:szCs w:val="16"/>
        </w:rPr>
        <w:t>. Have-nots handle the entire job of planning, policy making and managing a programme e.g. neighbourhood corporation with no intermediaries between it and the source of funds.</w:t>
      </w:r>
    </w:p>
    <w:p w14:paraId="613EFAA3" w14:textId="48221C6D" w:rsidR="00331641" w:rsidRDefault="00331641" w:rsidP="000B3868">
      <w:pPr>
        <w:pStyle w:val="NoSpacing"/>
        <w:rPr>
          <w:rFonts w:ascii="Avenir Book" w:hAnsi="Avenir Book"/>
          <w:sz w:val="16"/>
          <w:szCs w:val="16"/>
        </w:rPr>
      </w:pPr>
    </w:p>
    <w:p w14:paraId="5FA959F0" w14:textId="28C5EFBC" w:rsidR="00331641" w:rsidRPr="000B3868" w:rsidRDefault="00331641" w:rsidP="000B3868">
      <w:pPr>
        <w:pStyle w:val="NoSpacing"/>
        <w:rPr>
          <w:rFonts w:ascii="Avenir Book" w:hAnsi="Avenir Book"/>
          <w:sz w:val="16"/>
          <w:szCs w:val="16"/>
        </w:rPr>
      </w:pPr>
      <w:r>
        <w:rPr>
          <w:rFonts w:ascii="Avenir Book" w:hAnsi="Avenir Book"/>
          <w:sz w:val="16"/>
          <w:szCs w:val="16"/>
        </w:rPr>
        <w:t xml:space="preserve">Summary </w:t>
      </w:r>
      <w:r w:rsidR="00036A2A">
        <w:rPr>
          <w:rFonts w:ascii="Avenir Book" w:hAnsi="Avenir Book"/>
          <w:sz w:val="16"/>
          <w:szCs w:val="16"/>
        </w:rPr>
        <w:t xml:space="preserve">of </w:t>
      </w:r>
      <w:proofErr w:type="spellStart"/>
      <w:r w:rsidR="00036A2A">
        <w:rPr>
          <w:rFonts w:ascii="Avenir Book" w:hAnsi="Avenir Book"/>
          <w:sz w:val="16"/>
          <w:szCs w:val="16"/>
        </w:rPr>
        <w:t>Arnstein’s</w:t>
      </w:r>
      <w:proofErr w:type="spellEnd"/>
      <w:r w:rsidR="00036A2A">
        <w:rPr>
          <w:rFonts w:ascii="Avenir Book" w:hAnsi="Avenir Book"/>
          <w:sz w:val="16"/>
          <w:szCs w:val="16"/>
        </w:rPr>
        <w:t xml:space="preserve"> Ladder rungs </w:t>
      </w:r>
      <w:r w:rsidR="00DB04B7">
        <w:rPr>
          <w:rFonts w:ascii="Avenir Book" w:hAnsi="Avenir Book"/>
          <w:sz w:val="16"/>
          <w:szCs w:val="16"/>
        </w:rPr>
        <w:t>adapted from</w:t>
      </w:r>
      <w:r w:rsidR="00036A2A">
        <w:rPr>
          <w:rFonts w:ascii="Avenir Book" w:hAnsi="Avenir Book"/>
          <w:sz w:val="16"/>
          <w:szCs w:val="16"/>
        </w:rPr>
        <w:t xml:space="preserve"> </w:t>
      </w:r>
      <w:r w:rsidR="00684A1A">
        <w:rPr>
          <w:rFonts w:ascii="Avenir Book" w:hAnsi="Avenir Book"/>
          <w:sz w:val="16"/>
          <w:szCs w:val="16"/>
        </w:rPr>
        <w:t>David</w:t>
      </w:r>
      <w:r w:rsidR="00036A2A">
        <w:rPr>
          <w:rFonts w:ascii="Avenir Book" w:hAnsi="Avenir Book"/>
          <w:sz w:val="16"/>
          <w:szCs w:val="16"/>
        </w:rPr>
        <w:t xml:space="preserve"> Wilcox</w:t>
      </w:r>
      <w:r>
        <w:rPr>
          <w:rFonts w:ascii="Avenir Book" w:hAnsi="Avenir Book"/>
          <w:sz w:val="16"/>
          <w:szCs w:val="16"/>
        </w:rPr>
        <w:fldChar w:fldCharType="begin" w:fldLock="1"/>
      </w:r>
      <w:r w:rsidR="004F5537">
        <w:rPr>
          <w:rFonts w:ascii="Avenir Book" w:hAnsi="Avenir Book"/>
          <w:sz w:val="16"/>
          <w:szCs w:val="16"/>
        </w:rPr>
        <w:instrText>ADDIN CSL_CITATION {"citationItems":[{"id":"ITEM-1","itemData":{"URL":"http://www.partnerships.org.uk/part/arn.htm","accessed":{"date-parts":[["2021","4","2"]]},"author":[{"dropping-particle":"","family":"David Wilcox","given":"","non-dropping-particle":"","parse-names":false,"suffix":""}],"id":"ITEM-1","issued":{"date-parts":[["1998"]]},"title":"Sherry Arnstein","type":"webpage"},"uris":["http://www.mendeley.com/documents/?uuid=a2be2377-8a8d-3351-b580-3cae286fbaff"]}],"mendeley":{"formattedCitation":"&lt;sup&gt;6&lt;/sup&gt;","plainTextFormattedCitation":"6","previouslyFormattedCitation":"&lt;sup&gt;6&lt;/sup&gt;"},"properties":{"noteIndex":0},"schema":"https://github.com/citation-style-language/schema/raw/master/csl-citation.json"}</w:instrText>
      </w:r>
      <w:r>
        <w:rPr>
          <w:rFonts w:ascii="Avenir Book" w:hAnsi="Avenir Book"/>
          <w:sz w:val="16"/>
          <w:szCs w:val="16"/>
        </w:rPr>
        <w:fldChar w:fldCharType="separate"/>
      </w:r>
      <w:r w:rsidR="004D2DBF" w:rsidRPr="004D2DBF">
        <w:rPr>
          <w:rFonts w:ascii="Avenir Book" w:hAnsi="Avenir Book"/>
          <w:i w:val="0"/>
          <w:noProof/>
          <w:sz w:val="16"/>
          <w:szCs w:val="16"/>
          <w:vertAlign w:val="superscript"/>
        </w:rPr>
        <w:t>6</w:t>
      </w:r>
      <w:r>
        <w:rPr>
          <w:rFonts w:ascii="Avenir Book" w:hAnsi="Avenir Book"/>
          <w:sz w:val="16"/>
          <w:szCs w:val="16"/>
        </w:rPr>
        <w:fldChar w:fldCharType="end"/>
      </w:r>
      <w:r>
        <w:rPr>
          <w:rFonts w:ascii="Avenir Book" w:hAnsi="Avenir Book"/>
          <w:sz w:val="16"/>
          <w:szCs w:val="16"/>
        </w:rPr>
        <w:t xml:space="preserve"> </w:t>
      </w:r>
    </w:p>
    <w:p w14:paraId="3A89671A" w14:textId="77777777" w:rsidR="000B3868" w:rsidRDefault="000B3868" w:rsidP="000B3868">
      <w:pPr>
        <w:pStyle w:val="NoSpacing"/>
        <w:rPr>
          <w:rFonts w:eastAsia="Times New Roman"/>
          <w:lang w:eastAsia="en-GB"/>
        </w:rPr>
      </w:pPr>
    </w:p>
    <w:p w14:paraId="11237CAA" w14:textId="237005BD" w:rsidR="00E827FA" w:rsidRDefault="00E827FA" w:rsidP="000B3868">
      <w:pPr>
        <w:pStyle w:val="Heading2"/>
        <w:rPr>
          <w:rFonts w:eastAsia="Times New Roman"/>
          <w:lang w:eastAsia="en-GB"/>
        </w:rPr>
      </w:pPr>
      <w:r>
        <w:rPr>
          <w:rFonts w:eastAsia="Times New Roman"/>
          <w:lang w:eastAsia="en-GB"/>
        </w:rPr>
        <w:t xml:space="preserve">Where do women, minority groups and you sit on </w:t>
      </w:r>
      <w:proofErr w:type="spellStart"/>
      <w:r>
        <w:rPr>
          <w:rFonts w:eastAsia="Times New Roman"/>
          <w:lang w:eastAsia="en-GB"/>
        </w:rPr>
        <w:t>Arnstein’s</w:t>
      </w:r>
      <w:proofErr w:type="spellEnd"/>
      <w:r>
        <w:rPr>
          <w:rFonts w:eastAsia="Times New Roman"/>
          <w:lang w:eastAsia="en-GB"/>
        </w:rPr>
        <w:t xml:space="preserve"> Ladder in the university and department?</w:t>
      </w:r>
    </w:p>
    <w:p w14:paraId="0E9D8A57" w14:textId="51C9CD6C" w:rsidR="000B3868" w:rsidRDefault="000B3868" w:rsidP="00ED2331">
      <w:pPr>
        <w:pStyle w:val="NoSpacing"/>
      </w:pPr>
      <w:r>
        <w:t xml:space="preserve">Think about representation in </w:t>
      </w:r>
      <w:r w:rsidR="00DB04B7">
        <w:t>y</w:t>
      </w:r>
      <w:r>
        <w:t>our own department and university</w:t>
      </w:r>
      <w:r w:rsidR="00DB04B7">
        <w:t>;</w:t>
      </w:r>
      <w:r>
        <w:t xml:space="preserve"> how could women </w:t>
      </w:r>
      <w:r w:rsidR="00E827FA">
        <w:t xml:space="preserve">and minority groups </w:t>
      </w:r>
      <w:r>
        <w:t>be better engaged, enfranchised and represented?</w:t>
      </w:r>
      <w:r w:rsidR="00E827FA">
        <w:t xml:space="preserve"> </w:t>
      </w:r>
      <w:r w:rsidR="0051118F">
        <w:rPr>
          <w:rFonts w:eastAsia="Times New Roman"/>
          <w:lang w:eastAsia="en-GB"/>
        </w:rPr>
        <w:t>Not</w:t>
      </w:r>
      <w:r w:rsidR="00E827FA">
        <w:rPr>
          <w:rFonts w:eastAsia="Times New Roman"/>
          <w:lang w:eastAsia="en-GB"/>
        </w:rPr>
        <w:t>e</w:t>
      </w:r>
      <w:r w:rsidR="0051118F">
        <w:rPr>
          <w:rFonts w:eastAsia="Times New Roman"/>
          <w:lang w:eastAsia="en-GB"/>
        </w:rPr>
        <w:t xml:space="preserve"> that a person</w:t>
      </w:r>
      <w:r w:rsidR="00C51A91">
        <w:rPr>
          <w:rFonts w:eastAsia="Times New Roman"/>
          <w:lang w:eastAsia="en-GB"/>
        </w:rPr>
        <w:t>’s</w:t>
      </w:r>
      <w:r w:rsidR="003968DC">
        <w:rPr>
          <w:rFonts w:eastAsia="Times New Roman"/>
          <w:lang w:eastAsia="en-GB"/>
        </w:rPr>
        <w:t xml:space="preserve"> place on </w:t>
      </w:r>
      <w:proofErr w:type="spellStart"/>
      <w:r w:rsidR="00E827FA">
        <w:rPr>
          <w:rFonts w:eastAsia="Times New Roman"/>
          <w:lang w:eastAsia="en-GB"/>
        </w:rPr>
        <w:t>Arnstein’s</w:t>
      </w:r>
      <w:proofErr w:type="spellEnd"/>
      <w:r w:rsidR="00E827FA">
        <w:rPr>
          <w:rFonts w:eastAsia="Times New Roman"/>
          <w:lang w:eastAsia="en-GB"/>
        </w:rPr>
        <w:t xml:space="preserve"> L</w:t>
      </w:r>
      <w:r w:rsidR="003968DC">
        <w:rPr>
          <w:rFonts w:eastAsia="Times New Roman"/>
          <w:lang w:eastAsia="en-GB"/>
        </w:rPr>
        <w:t>adder may vary by committee, meeting or role.</w:t>
      </w:r>
      <w:r w:rsidRPr="000B3868">
        <w:rPr>
          <w:rFonts w:eastAsia="Times New Roman"/>
          <w:lang w:eastAsia="en-GB"/>
        </w:rPr>
        <w:fldChar w:fldCharType="begin"/>
      </w:r>
      <w:r w:rsidR="00EF7F15">
        <w:rPr>
          <w:rFonts w:eastAsia="Times New Roman"/>
          <w:lang w:eastAsia="en-GB"/>
        </w:rPr>
        <w:instrText xml:space="preserve"> INCLUDEPICTURE "C:\\var\\folders\\_j\\fvny_3w94gz3r1klzf8l9r6w0000gr\\T\\com.microsoft.Word\\WebArchiveCopyPasteTempFiles\\arnsteins_ladder.png" \* MERGEFORMAT </w:instrText>
      </w:r>
      <w:r w:rsidRPr="000B3868">
        <w:rPr>
          <w:rFonts w:eastAsia="Times New Roman"/>
          <w:lang w:eastAsia="en-GB"/>
        </w:rPr>
        <w:fldChar w:fldCharType="end"/>
      </w:r>
    </w:p>
    <w:p w14:paraId="28DA8A75" w14:textId="5E69FFB4" w:rsidR="00341905" w:rsidRPr="00D9040D" w:rsidRDefault="00341905" w:rsidP="00341905">
      <w:pPr>
        <w:pStyle w:val="NoSpacing"/>
      </w:pPr>
    </w:p>
    <w:p w14:paraId="600A775E" w14:textId="1CDB7E04" w:rsidR="00281407" w:rsidRDefault="00341905" w:rsidP="00281407">
      <w:pPr>
        <w:pStyle w:val="NoSpacing"/>
        <w:rPr>
          <w:sz w:val="28"/>
          <w:szCs w:val="28"/>
        </w:rPr>
      </w:pPr>
      <w:r>
        <w:rPr>
          <w:noProof/>
        </w:rPr>
        <mc:AlternateContent>
          <mc:Choice Requires="wps">
            <w:drawing>
              <wp:inline distT="0" distB="0" distL="0" distR="0" wp14:anchorId="54A615E8" wp14:editId="2B7E19D3">
                <wp:extent cx="4432300" cy="1056806"/>
                <wp:effectExtent l="0" t="0" r="12700" b="10160"/>
                <wp:docPr id="12" name="Snip Single Corner of Rectangle 12"/>
                <wp:cNvGraphicFramePr/>
                <a:graphic xmlns:a="http://schemas.openxmlformats.org/drawingml/2006/main">
                  <a:graphicData uri="http://schemas.microsoft.com/office/word/2010/wordprocessingShape">
                    <wps:wsp>
                      <wps:cNvSpPr/>
                      <wps:spPr>
                        <a:xfrm>
                          <a:off x="0" y="0"/>
                          <a:ext cx="4432300" cy="1056806"/>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66F5DF" w14:textId="77777777" w:rsidR="00341905" w:rsidRDefault="00341905" w:rsidP="00341905">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4A615E8" id="Snip Single Corner of Rectangle 12" o:spid="_x0000_s1033" style="width:349pt;height:83.2pt;visibility:visible;mso-wrap-style:square;mso-left-percent:-10001;mso-top-percent:-10001;mso-position-horizontal:absolute;mso-position-horizontal-relative:char;mso-position-vertical:absolute;mso-position-vertical-relative:line;mso-left-percent:-10001;mso-top-percent:-10001;v-text-anchor:top" coordsize="4432300,105680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woyrwIAANoFAAAOAAAAZHJzL2Uyb0RvYy54bWysVNtu2zAMfR+wfxD0vtpO08uCOkWQosOA&#10;oi2aDn1WZCkWIIuapCTOvn6UfEnXFRswLA8OJZKH5BHJq+u20WQnnFdgSlqc5JQIw6FSZlPSb8+3&#10;ny4p8YGZimkwoqQH4en1/OOHq72diQnUoCvhCIIYP9vbktYh2FmWeV6LhvkTsMKgUoJrWMCj22SV&#10;Y3tEb3Q2yfPzbA+usg648B5vbzolnSd8KQUPD1J6EYguKeYW0tel7zp+s/kVm20cs7XifRrsH7Jo&#10;mDIYdIS6YYGRrVO/QTWKO/AgwwmHJgMpFRepBqymyN9Us6qZFakWJMfbkSb//2D5/e7REVXh200o&#10;MazBN1oZZckK2dSCLMEZfCCQ5Am5ZOkOLZG2vfUz9F7ZR9efPIqRg1a6Jv5jdaRNVB9GqkUbCMfL&#10;6fR0cprji3DUFfnZ+WV+HlGzo7t1PnwR0JAolNRjVkVMIvHMdnc+dPaDXQzpQavqVmmdDrGJxFI7&#10;smP4/OtN0Uf4xUqbvzmG9h1HTDR6ZpGGrvAkhYMWEU+bJyGRVyx1khJOHX1MhnEuTCg6Vc0q0eV4&#10;luNvyHJIP7GSACOyxOpG7B5gsOxABuyOnt4+uoo0EKNz/qfEOufRI0UGE0bnRhlw7wForKqP3NkP&#10;JHXURJZCu25Tz11Ey3izhuqAfeigG1Bv+a3CV79jPjwyhxOJnYJbJjzgR2rYlxR6iZIa3I/37qM9&#10;DgpqKdnjhGMLfd8yJyjRXw2O0OdiOo0rIR2mZxcTPLjXmvVrjdk2S8AuKnCfWZ7EaB/0IEoHzQsu&#10;o0WMiipmOMYuaRjEZej2Di4zLhaLZIRLwLJwZ1aWR+jIcmzn5/aFOds3fsCZuYdhF7DZm9bvbKOn&#10;gcU2gFRpLo6s9vzjAkmN1C+7uKFen5PVcSXPfwIAAP//AwBQSwMEFAAGAAgAAAAhAKM+cyHaAAAA&#10;BQEAAA8AAABkcnMvZG93bnJldi54bWxMj09LxDAQxe+C3yGM4M1N/UPYrU2XZXFZ6EWsgtdsM7bF&#10;ZlKSdFu/vaMXvQw83uPN7xXbxQ3ijCH2njTcrjIQSI23PbUa3l4PN2sQMRmyZvCEGr4wwra8vChM&#10;bv1ML3iuUyu4hGJuNHQpjbmUsenQmbjyIxJ7Hz44k1iGVtpgZi53g7zLMiWd6Yk/dGbEfYfNZz05&#10;DU/heXPEQ+1p/17N99Oxquad0vr6atk9gki4pL8w/OAzOpTMdPIT2SgGDTwk/V721GbN8sQhpR5A&#10;loX8T19+AwAA//8DAFBLAQItABQABgAIAAAAIQC2gziS/gAAAOEBAAATAAAAAAAAAAAAAAAAAAAA&#10;AABbQ29udGVudF9UeXBlc10ueG1sUEsBAi0AFAAGAAgAAAAhADj9If/WAAAAlAEAAAsAAAAAAAAA&#10;AAAAAAAALwEAAF9yZWxzLy5yZWxzUEsBAi0AFAAGAAgAAAAhAATrCjKvAgAA2gUAAA4AAAAAAAAA&#10;AAAAAAAALgIAAGRycy9lMm9Eb2MueG1sUEsBAi0AFAAGAAgAAAAhAKM+cyHaAAAABQEAAA8AAAAA&#10;AAAAAAAAAAAACQUAAGRycy9kb3ducmV2LnhtbFBLBQYAAAAABAAEAPMAAAAQBgAAAAA=&#10;" adj="-11796480,,5400" path="m,l4256162,r176138,176138l4432300,1056806,,1056806,,xe" fillcolor="white [3212]" strokecolor="black [3213]" strokeweight="1pt">
                <v:stroke joinstyle="miter"/>
                <v:formulas/>
                <v:path arrowok="t" o:connecttype="custom" o:connectlocs="0,0;4256162,0;4432300,176138;4432300,1056806;0,1056806;0,0" o:connectangles="0,0,0,0,0,0" textboxrect="0,0,4432300,1056806"/>
                <v:textbox>
                  <w:txbxContent>
                    <w:p w14:paraId="3766F5DF" w14:textId="77777777" w:rsidR="00341905" w:rsidRDefault="00341905" w:rsidP="00341905">
                      <w:pPr>
                        <w:spacing w:line="276" w:lineRule="auto"/>
                        <w:jc w:val="left"/>
                      </w:pPr>
                    </w:p>
                  </w:txbxContent>
                </v:textbox>
                <w10:anchorlock/>
              </v:shape>
            </w:pict>
          </mc:Fallback>
        </mc:AlternateContent>
      </w:r>
    </w:p>
    <w:p w14:paraId="60DDE2AE" w14:textId="77777777" w:rsidR="00281407" w:rsidRPr="00281407" w:rsidRDefault="00281407" w:rsidP="00281407">
      <w:pPr>
        <w:pStyle w:val="NoSpacing"/>
      </w:pPr>
    </w:p>
    <w:p w14:paraId="5E92052C" w14:textId="0C923A93" w:rsidR="003B0F98" w:rsidRPr="00281407" w:rsidRDefault="003B0F98" w:rsidP="00281407">
      <w:pPr>
        <w:pStyle w:val="NoSpacing"/>
        <w:rPr>
          <w:b/>
          <w:bCs/>
        </w:rPr>
      </w:pPr>
      <w:r w:rsidRPr="006B10D8">
        <w:rPr>
          <w:sz w:val="28"/>
          <w:szCs w:val="28"/>
        </w:rPr>
        <w:t>Additional Notes;</w:t>
      </w:r>
    </w:p>
    <w:p w14:paraId="3766FA5A" w14:textId="77777777" w:rsidR="003B0F98" w:rsidRPr="003B0F98" w:rsidRDefault="003B0F98" w:rsidP="003B0F98">
      <w:pPr>
        <w:pStyle w:val="NoSpacing"/>
      </w:pPr>
    </w:p>
    <w:p w14:paraId="74D1A26C" w14:textId="64F56D60" w:rsidR="006B10D8" w:rsidRPr="003968DC" w:rsidRDefault="003B0F98" w:rsidP="003968DC">
      <w:r>
        <w:rPr>
          <w:noProof/>
        </w:rPr>
        <mc:AlternateContent>
          <mc:Choice Requires="wps">
            <w:drawing>
              <wp:inline distT="0" distB="0" distL="0" distR="0" wp14:anchorId="68807923" wp14:editId="7978774D">
                <wp:extent cx="4432300" cy="1289154"/>
                <wp:effectExtent l="0" t="0" r="12700" b="19050"/>
                <wp:docPr id="10" name="Snip Single Corner of Rectangle 10"/>
                <wp:cNvGraphicFramePr/>
                <a:graphic xmlns:a="http://schemas.openxmlformats.org/drawingml/2006/main">
                  <a:graphicData uri="http://schemas.microsoft.com/office/word/2010/wordprocessingShape">
                    <wps:wsp>
                      <wps:cNvSpPr/>
                      <wps:spPr>
                        <a:xfrm>
                          <a:off x="0" y="0"/>
                          <a:ext cx="4432300" cy="128915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200085" w14:textId="77777777" w:rsidR="003B0F98" w:rsidRDefault="003B0F98" w:rsidP="003B0F98">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8807923" id="Snip Single Corner of Rectangle 10" o:spid="_x0000_s1034" style="width:349pt;height:101.5pt;visibility:visible;mso-wrap-style:square;mso-left-percent:-10001;mso-top-percent:-10001;mso-position-horizontal:absolute;mso-position-horizontal-relative:char;mso-position-vertical:absolute;mso-position-vertical-relative:line;mso-left-percent:-10001;mso-top-percent:-10001;v-text-anchor:top" coordsize="4432300,128915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JTTrgIAANoFAAAOAAAAZHJzL2Uyb0RvYy54bWysVN9PGzEMfp+0/yHK+7heKRtUXFFVxDQJ&#10;AaJMPKe5pBcpF2dJ2rvur5+T+1FgaJOm9eHqxPZn+4vty6u21mQvnFdgCpqfTCgRhkOpzLag359u&#10;Pp1T4gMzJdNgREEPwtOrxccPl42diylUoEvhCIIYP29sQasQ7DzLPK9EzfwJWGFQKcHVLODRbbPS&#10;sQbRa51NJ5PPWQOutA648B5vrzslXSR8KQUP91J6EYguKOYW0tel7yZ+s8Ulm28ds5XifRrsH7Ko&#10;mTIYdIS6ZoGRnVO/QdWKO/AgwwmHOgMpFRepBqwmn7ypZl0xK1ItSI63I03+/8Hyu/2DI6rEt0N6&#10;DKvxjdZGWbJGNrUgK3AGHwgkeUQuWbpDS6StsX6O3mv74PqTRzFy0EpXx3+sjrSJ6sNItWgD4Xg5&#10;m51OTycYkqMun55f5GeziJod3a3z4auAmkShoB6zymMSiWe2v/Whsx/sYkgPWpU3Sut0iE0kVtqR&#10;PcPn32zzPsIrK23+5hjadxwx0eiZRRq6wpMUDlpEPG0ehUResdRpSjh19DEZxrkwIe9UFStFl+PZ&#10;BH9DlkP6iZUEGJElVjdi9wCDZQcyYHf09PbRVaSBGJ0nf0qscx49UmQwYXSulQH3HoDGqvrInf1A&#10;UkdNZCm0mzb13Hm0jDcbKA/Yhw66AfWW3yh89VvmwwNzOJHYKbhlwj1+pIamoNBLlFTgfr53H+1x&#10;UFBLSYMTji30Y8ecoER/MzhCF/lsFldCOszOvkzx4F5qNi81ZlevALsox31meRKjfdCDKB3Uz7iM&#10;ljEqqpjhGLugYRBXods7uMy4WC6TES4By8KtWVseoSPLsZ2f2mfmbN/4AWfmDoZdwOZvWr+zjZ4G&#10;lrsAUqW5OLLa848LJDVSv+zihnp5TlbHlbz4BQAA//8DAFBLAwQUAAYACAAAACEA/5xjuNkAAAAF&#10;AQAADwAAAGRycy9kb3ducmV2LnhtbEyPwU7DMBBE70j8g7WVuFG7BZWSxqkQFPVKWz5gGy9J1Hgd&#10;xW6T/j0LF7iMNJrVzNt8PfpWXaiPTWALs6kBRVwG13Bl4fPwfr8EFROywzYwWbhShHVxe5Nj5sLA&#10;O7rsU6WkhGOGFuqUukzrWNbkMU5DRyzZV+g9JrF9pV2Pg5T7Vs+NWWiPDctCjR291lSe9mdv4Slu&#10;dbM5HfpNufXVDB+H69v4Ye3dZHxZgUo0pr9j+MEXdCiE6RjO7KJqLcgj6VclWzwvxR4tzM2DAV3k&#10;+j998Q0AAP//AwBQSwECLQAUAAYACAAAACEAtoM4kv4AAADhAQAAEwAAAAAAAAAAAAAAAAAAAAAA&#10;W0NvbnRlbnRfVHlwZXNdLnhtbFBLAQItABQABgAIAAAAIQA4/SH/1gAAAJQBAAALAAAAAAAAAAAA&#10;AAAAAC8BAABfcmVscy8ucmVsc1BLAQItABQABgAIAAAAIQAvfJTTrgIAANoFAAAOAAAAAAAAAAAA&#10;AAAAAC4CAABkcnMvZTJvRG9jLnhtbFBLAQItABQABgAIAAAAIQD/nGO42QAAAAUBAAAPAAAAAAAA&#10;AAAAAAAAAAgFAABkcnMvZG93bnJldi54bWxQSwUGAAAAAAQABADzAAAADgYAAAAA&#10;" adj="-11796480,,5400" path="m,l4217437,r214863,214863l4432300,1289154,,1289154,,xe" fillcolor="white [3212]" strokecolor="black [3213]" strokeweight="1pt">
                <v:stroke joinstyle="miter"/>
                <v:formulas/>
                <v:path arrowok="t" o:connecttype="custom" o:connectlocs="0,0;4217437,0;4432300,214863;4432300,1289154;0,1289154;0,0" o:connectangles="0,0,0,0,0,0" textboxrect="0,0,4432300,1289154"/>
                <v:textbox>
                  <w:txbxContent>
                    <w:p w14:paraId="56200085" w14:textId="77777777" w:rsidR="003B0F98" w:rsidRDefault="003B0F98" w:rsidP="003B0F98">
                      <w:pPr>
                        <w:spacing w:line="276" w:lineRule="auto"/>
                        <w:jc w:val="left"/>
                      </w:pPr>
                    </w:p>
                  </w:txbxContent>
                </v:textbox>
                <w10:anchorlock/>
              </v:shape>
            </w:pict>
          </mc:Fallback>
        </mc:AlternateContent>
      </w:r>
      <w:r w:rsidR="006B10D8">
        <w:rPr>
          <w:b/>
          <w:bCs/>
        </w:rPr>
        <w:br w:type="page"/>
      </w:r>
    </w:p>
    <w:p w14:paraId="53812460" w14:textId="130732F5" w:rsidR="000D4D59" w:rsidRDefault="000D4D59" w:rsidP="000D4D59">
      <w:pPr>
        <w:pStyle w:val="Heading2"/>
        <w:rPr>
          <w:b/>
          <w:bCs/>
        </w:rPr>
      </w:pPr>
      <w:r>
        <w:rPr>
          <w:b/>
          <w:bCs/>
        </w:rPr>
        <w:lastRenderedPageBreak/>
        <w:t xml:space="preserve">Invisible transgender </w:t>
      </w:r>
      <w:r w:rsidR="00A622B8">
        <w:rPr>
          <w:b/>
          <w:bCs/>
        </w:rPr>
        <w:t>&amp;</w:t>
      </w:r>
      <w:r>
        <w:rPr>
          <w:b/>
          <w:bCs/>
        </w:rPr>
        <w:t xml:space="preserve"> non-binary </w:t>
      </w:r>
      <w:r w:rsidR="006168A7">
        <w:rPr>
          <w:b/>
          <w:bCs/>
        </w:rPr>
        <w:t>individuals</w:t>
      </w:r>
    </w:p>
    <w:p w14:paraId="4E106C9C" w14:textId="62BDE975" w:rsidR="00AD1B32" w:rsidRPr="00046BFD" w:rsidRDefault="00F30615" w:rsidP="00333E27">
      <w:pPr>
        <w:pStyle w:val="NoSpacing"/>
      </w:pPr>
      <w:r>
        <w:t xml:space="preserve">While </w:t>
      </w:r>
      <w:proofErr w:type="spellStart"/>
      <w:r>
        <w:t>Criado</w:t>
      </w:r>
      <w:proofErr w:type="spellEnd"/>
      <w:r>
        <w:t xml:space="preserve"> Perez provide</w:t>
      </w:r>
      <w:r w:rsidR="00385458">
        <w:t>s</w:t>
      </w:r>
      <w:r>
        <w:t xml:space="preserve"> an excellent discourse </w:t>
      </w:r>
      <w:r w:rsidR="00385458">
        <w:t>on</w:t>
      </w:r>
      <w:r>
        <w:t xml:space="preserve"> the lived experiences of cis-</w:t>
      </w:r>
      <w:r w:rsidRPr="004F5537">
        <w:rPr>
          <w:szCs w:val="18"/>
        </w:rPr>
        <w:t xml:space="preserve">women (i.e. women </w:t>
      </w:r>
      <w:r w:rsidR="0079319E" w:rsidRPr="004F5537">
        <w:rPr>
          <w:szCs w:val="18"/>
        </w:rPr>
        <w:t xml:space="preserve">who were </w:t>
      </w:r>
      <w:r w:rsidRPr="004F5537">
        <w:rPr>
          <w:szCs w:val="18"/>
        </w:rPr>
        <w:t>assigned female at birth)</w:t>
      </w:r>
      <w:r w:rsidR="00AD1B32" w:rsidRPr="004F5537">
        <w:rPr>
          <w:szCs w:val="18"/>
        </w:rPr>
        <w:t>,</w:t>
      </w:r>
      <w:r w:rsidR="00AD1B32">
        <w:t xml:space="preserve"> this is not the case for transgender and non-binary individuals</w:t>
      </w:r>
      <w:r>
        <w:t>.</w:t>
      </w:r>
      <w:r w:rsidR="002C5C12">
        <w:t xml:space="preserve"> </w:t>
      </w:r>
      <w:r w:rsidR="002C5C12" w:rsidRPr="00046BFD">
        <w:t>There has been some contention around the book within the public sphere for this reason, and In the spirit of the Diversity Book Club we wanted to highlight this.</w:t>
      </w:r>
    </w:p>
    <w:p w14:paraId="2AB21DAC" w14:textId="77777777" w:rsidR="002C5C12" w:rsidRPr="00046BFD" w:rsidRDefault="002C5C12" w:rsidP="00333E27">
      <w:pPr>
        <w:pStyle w:val="NoSpacing"/>
      </w:pPr>
    </w:p>
    <w:p w14:paraId="63E7BF6D" w14:textId="5CBB4C1E" w:rsidR="000D4D59" w:rsidRPr="00046BFD" w:rsidRDefault="00333E27" w:rsidP="00333E27">
      <w:pPr>
        <w:pStyle w:val="NoSpacing"/>
      </w:pPr>
      <w:proofErr w:type="spellStart"/>
      <w:r w:rsidRPr="00046BFD">
        <w:t>Criado</w:t>
      </w:r>
      <w:proofErr w:type="spellEnd"/>
      <w:r w:rsidRPr="00046BFD">
        <w:t xml:space="preserve"> Perez</w:t>
      </w:r>
      <w:r w:rsidR="004550DF" w:rsidRPr="00046BFD">
        <w:t>, in the Preface,</w:t>
      </w:r>
      <w:r w:rsidRPr="00046BFD">
        <w:t xml:space="preserve"> initially sets out to separate “sex” from “gender</w:t>
      </w:r>
      <w:r w:rsidR="004550DF" w:rsidRPr="00046BFD">
        <w:t>”;</w:t>
      </w:r>
    </w:p>
    <w:p w14:paraId="0481C84B" w14:textId="77777777" w:rsidR="003F362C" w:rsidRPr="00046BFD" w:rsidRDefault="003F362C" w:rsidP="00333E27">
      <w:pPr>
        <w:pStyle w:val="NoSpacing"/>
      </w:pPr>
    </w:p>
    <w:p w14:paraId="3CD5E5BC" w14:textId="7365BAC2" w:rsidR="00333E27" w:rsidRPr="00046BFD" w:rsidRDefault="00333E27" w:rsidP="00333E27">
      <w:pPr>
        <w:pStyle w:val="NoSpacing"/>
        <w:jc w:val="center"/>
      </w:pPr>
      <w:r w:rsidRPr="00046BFD">
        <w:t xml:space="preserve">“Throughout this book I will refer to both sex and gender. By ‘sex’, I mean the biological characteristics that determine whether an individual is male or female. XX and XY. By ‘gender’, I mean the social meanings we impose upon </w:t>
      </w:r>
      <w:r w:rsidR="003F362C" w:rsidRPr="00046BFD">
        <w:t>those biological facts – the way women are treated because they are perceived to be female. One is man-made, but both are real.</w:t>
      </w:r>
      <w:r w:rsidR="00793C9B" w:rsidRPr="00046BFD">
        <w:t>”</w:t>
      </w:r>
    </w:p>
    <w:p w14:paraId="12790959" w14:textId="0E29261B" w:rsidR="003F362C" w:rsidRPr="00046BFD" w:rsidRDefault="003F362C" w:rsidP="003F362C">
      <w:pPr>
        <w:pStyle w:val="NoSpacing"/>
        <w:jc w:val="right"/>
      </w:pPr>
      <w:r w:rsidRPr="00046BFD">
        <w:t>Preface XIII-XIV</w:t>
      </w:r>
    </w:p>
    <w:p w14:paraId="08D40759" w14:textId="77777777" w:rsidR="002C5C12" w:rsidRPr="00046BFD" w:rsidRDefault="002C5C12" w:rsidP="002C5C12">
      <w:pPr>
        <w:pStyle w:val="NoSpacing"/>
        <w:jc w:val="left"/>
      </w:pPr>
    </w:p>
    <w:p w14:paraId="1AA0BB66" w14:textId="05E6F866" w:rsidR="003F362C" w:rsidRPr="002C5C12" w:rsidRDefault="002C5C12" w:rsidP="002C5C12">
      <w:pPr>
        <w:pStyle w:val="NoSpacing"/>
        <w:jc w:val="left"/>
        <w:rPr>
          <w:i w:val="0"/>
          <w:iCs/>
        </w:rPr>
      </w:pPr>
      <w:r w:rsidRPr="00046BFD">
        <w:t xml:space="preserve">"Perceived to be female" here is trans-inclusive. </w:t>
      </w:r>
      <w:r w:rsidR="6F4285EE" w:rsidRPr="00046BFD">
        <w:t xml:space="preserve">However, </w:t>
      </w:r>
      <w:proofErr w:type="spellStart"/>
      <w:r w:rsidR="6F4285EE" w:rsidRPr="00046BFD">
        <w:t>Criado</w:t>
      </w:r>
      <w:proofErr w:type="spellEnd"/>
      <w:r w:rsidR="6F4285EE" w:rsidRPr="00046BFD">
        <w:t xml:space="preserve"> Perez does not follow this separation throughout the book, as explained</w:t>
      </w:r>
      <w:r w:rsidR="6F4285EE">
        <w:t xml:space="preserve"> by </w:t>
      </w:r>
      <w:proofErr w:type="spellStart"/>
      <w:r w:rsidR="6F4285EE">
        <w:t>Siltha</w:t>
      </w:r>
      <w:proofErr w:type="spellEnd"/>
      <w:r w:rsidR="00731589">
        <w:t>,</w:t>
      </w:r>
      <w:r w:rsidR="6F4285EE">
        <w:t xml:space="preserve"> a blogger reviewing Invisible Women</w:t>
      </w:r>
      <w:r w:rsidR="00D605A0">
        <w:t>, as quoted below</w:t>
      </w:r>
      <w:r w:rsidR="6F4285EE">
        <w:t>;</w:t>
      </w:r>
      <w:r w:rsidR="003F362C">
        <w:fldChar w:fldCharType="begin" w:fldLock="1"/>
      </w:r>
      <w:r w:rsidR="004F5537">
        <w:instrText>ADDIN CSL_CITATION {"citationItems":[{"id":"ITEM-1","itemData":{"URL":"https://medium.com/@Siltha1.0/caroline-criado-perez-is-a-terf-35c489e59ad9","author":[{"dropping-particle":"","family":"Siltha","given":"","non-dropping-particle":"","parse-names":false,"suffix":""}],"container-title":"Medium.com","id":"ITEM-1","issued":{"date-parts":[["2020"]]},"title":"Caroline Criado-Perez is a TERF","type":"webpage"},"uris":["http://www.mendeley.com/documents/?uuid=d07076e3-bee3-4a09-bd2a-99da151effa3"]}],"mendeley":{"formattedCitation":"&lt;sup&gt;7&lt;/sup&gt;","plainTextFormattedCitation":"7","previouslyFormattedCitation":"&lt;sup&gt;7&lt;/sup&gt;"},"properties":{"noteIndex":0},"schema":"https://github.com/citation-style-language/schema/raw/master/csl-citation.json"}</w:instrText>
      </w:r>
      <w:r w:rsidR="003F362C">
        <w:fldChar w:fldCharType="separate"/>
      </w:r>
      <w:r w:rsidR="6F4285EE" w:rsidRPr="6F4285EE">
        <w:rPr>
          <w:i w:val="0"/>
          <w:noProof/>
          <w:vertAlign w:val="superscript"/>
        </w:rPr>
        <w:t>7</w:t>
      </w:r>
      <w:r w:rsidR="003F362C">
        <w:fldChar w:fldCharType="end"/>
      </w:r>
      <w:r w:rsidR="6F4285EE">
        <w:t xml:space="preserve"> </w:t>
      </w:r>
    </w:p>
    <w:p w14:paraId="70353AD9" w14:textId="03525706" w:rsidR="00C02A19" w:rsidRDefault="00C02A19" w:rsidP="003F362C">
      <w:pPr>
        <w:pStyle w:val="NoSpacing"/>
        <w:jc w:val="left"/>
      </w:pPr>
    </w:p>
    <w:p w14:paraId="5E4F9D1B" w14:textId="508CB4EF" w:rsidR="00B045F6" w:rsidRPr="00D605A0" w:rsidRDefault="00D605A0" w:rsidP="00B045F6">
      <w:pPr>
        <w:pStyle w:val="NoSpacing"/>
        <w:jc w:val="center"/>
        <w:rPr>
          <w:rFonts w:ascii="Avenir Light" w:eastAsia="Times New Roman" w:hAnsi="Avenir Light"/>
          <w:i w:val="0"/>
          <w:lang w:eastAsia="en-GB"/>
        </w:rPr>
      </w:pPr>
      <w:r w:rsidRPr="00D605A0">
        <w:rPr>
          <w:rFonts w:ascii="Avenir Light" w:eastAsia="Times New Roman" w:hAnsi="Avenir Light"/>
          <w:i w:val="0"/>
          <w:lang w:eastAsia="en-GB"/>
        </w:rPr>
        <w:t>“</w:t>
      </w:r>
      <w:r w:rsidR="00AC463E" w:rsidRPr="00D605A0">
        <w:rPr>
          <w:rFonts w:ascii="Avenir Light" w:eastAsia="Times New Roman" w:hAnsi="Avenir Light"/>
          <w:i w:val="0"/>
          <w:lang w:eastAsia="en-GB"/>
        </w:rPr>
        <w:t>“</w:t>
      </w:r>
      <w:r w:rsidR="00B045F6" w:rsidRPr="00D605A0">
        <w:rPr>
          <w:rFonts w:ascii="Avenir Light" w:eastAsia="Times New Roman" w:hAnsi="Avenir Light"/>
          <w:i w:val="0"/>
          <w:lang w:eastAsia="en-GB"/>
        </w:rPr>
        <w:t>The result is that when ‘brilliance’ is considered a requirement for a job, what is really meant is ‘a penis’.</w:t>
      </w:r>
      <w:r w:rsidR="00731589" w:rsidRPr="00D605A0">
        <w:rPr>
          <w:rFonts w:ascii="Avenir Light" w:eastAsia="Times New Roman" w:hAnsi="Avenir Light"/>
          <w:i w:val="0"/>
          <w:lang w:eastAsia="en-GB"/>
        </w:rPr>
        <w:t>”</w:t>
      </w:r>
      <w:r w:rsidR="00AC463E" w:rsidRPr="00D605A0">
        <w:rPr>
          <w:rFonts w:ascii="Avenir Light" w:eastAsia="Times New Roman" w:hAnsi="Avenir Light"/>
          <w:i w:val="0"/>
          <w:lang w:eastAsia="en-GB"/>
        </w:rPr>
        <w:t xml:space="preserve"> [Page </w:t>
      </w:r>
      <w:r w:rsidR="00A622B8" w:rsidRPr="00D605A0">
        <w:rPr>
          <w:rFonts w:ascii="Avenir Light" w:eastAsia="Times New Roman" w:hAnsi="Avenir Light"/>
          <w:i w:val="0"/>
          <w:lang w:eastAsia="en-GB"/>
        </w:rPr>
        <w:t>100</w:t>
      </w:r>
      <w:r w:rsidR="00AC463E" w:rsidRPr="00D605A0">
        <w:rPr>
          <w:rFonts w:ascii="Avenir Light" w:eastAsia="Times New Roman" w:hAnsi="Avenir Light"/>
          <w:i w:val="0"/>
          <w:lang w:eastAsia="en-GB"/>
        </w:rPr>
        <w:t>]</w:t>
      </w:r>
    </w:p>
    <w:p w14:paraId="5081A57D" w14:textId="77777777" w:rsidR="00AC463E" w:rsidRPr="00D605A0" w:rsidRDefault="00AC463E" w:rsidP="00B045F6">
      <w:pPr>
        <w:pStyle w:val="NoSpacing"/>
        <w:jc w:val="center"/>
        <w:rPr>
          <w:rFonts w:ascii="Avenir Light" w:eastAsia="Times New Roman" w:hAnsi="Avenir Light"/>
          <w:i w:val="0"/>
          <w:lang w:eastAsia="en-GB"/>
        </w:rPr>
      </w:pPr>
    </w:p>
    <w:p w14:paraId="691103B5" w14:textId="492A8DD7" w:rsidR="00B045F6" w:rsidRPr="00D605A0" w:rsidRDefault="002C5C12" w:rsidP="00AC463E">
      <w:pPr>
        <w:pStyle w:val="NoSpacing"/>
        <w:rPr>
          <w:rFonts w:ascii="Avenir Light" w:eastAsia="Times New Roman" w:hAnsi="Avenir Light"/>
          <w:i w:val="0"/>
          <w:lang w:eastAsia="en-GB"/>
        </w:rPr>
      </w:pPr>
      <w:r>
        <w:rPr>
          <w:rFonts w:ascii="Avenir Light" w:eastAsia="Times New Roman" w:hAnsi="Avenir Light"/>
          <w:i w:val="0"/>
          <w:lang w:eastAsia="en-GB"/>
        </w:rPr>
        <w:t>"</w:t>
      </w:r>
      <w:r w:rsidR="00731589" w:rsidRPr="00D605A0">
        <w:rPr>
          <w:rFonts w:ascii="Avenir Light" w:eastAsia="Times New Roman" w:hAnsi="Avenir Light"/>
          <w:i w:val="0"/>
          <w:lang w:eastAsia="en-GB"/>
        </w:rPr>
        <w:t>T</w:t>
      </w:r>
      <w:r w:rsidR="6F4285EE" w:rsidRPr="00D605A0">
        <w:rPr>
          <w:rFonts w:ascii="Avenir Light" w:eastAsia="Times New Roman" w:hAnsi="Avenir Light"/>
          <w:i w:val="0"/>
          <w:lang w:eastAsia="en-GB"/>
        </w:rPr>
        <w:t>his sentence makes it seem as if your genitals achieve something for you and give you privilege. What gives cis men privilege is how the world perceives them to be. Trans women or non-binary individuals with penises don’t get any of the privilege cis men get, because genitals have zero to do with that.</w:t>
      </w:r>
    </w:p>
    <w:p w14:paraId="63E09806" w14:textId="77777777" w:rsidR="00AC463E" w:rsidRPr="00D605A0" w:rsidRDefault="00AC463E" w:rsidP="00B045F6">
      <w:pPr>
        <w:pStyle w:val="NoSpacing"/>
        <w:jc w:val="center"/>
        <w:rPr>
          <w:rFonts w:ascii="Avenir Light" w:eastAsia="Times New Roman" w:hAnsi="Avenir Light"/>
          <w:i w:val="0"/>
          <w:lang w:eastAsia="en-GB"/>
        </w:rPr>
      </w:pPr>
    </w:p>
    <w:p w14:paraId="34FD0ACD" w14:textId="0FEA1807" w:rsidR="00AC463E" w:rsidRPr="00D605A0" w:rsidRDefault="00AC463E" w:rsidP="00AC463E">
      <w:pPr>
        <w:pStyle w:val="NoSpacing"/>
        <w:jc w:val="center"/>
        <w:rPr>
          <w:rFonts w:ascii="Avenir Light" w:hAnsi="Avenir Light"/>
          <w:i w:val="0"/>
        </w:rPr>
      </w:pPr>
      <w:r w:rsidRPr="00D605A0">
        <w:rPr>
          <w:rStyle w:val="Emphasis"/>
          <w:rFonts w:ascii="Avenir Light" w:hAnsi="Avenir Light"/>
          <w:iCs w:val="0"/>
        </w:rPr>
        <w:t>“British</w:t>
      </w:r>
      <w:r w:rsidRPr="00D605A0">
        <w:rPr>
          <w:rStyle w:val="apple-converted-space"/>
          <w:rFonts w:ascii="Avenir Light" w:hAnsi="Avenir Light"/>
          <w:i w:val="0"/>
        </w:rPr>
        <w:t> </w:t>
      </w:r>
      <w:r w:rsidRPr="00D605A0">
        <w:rPr>
          <w:rStyle w:val="Emphasis"/>
          <w:rFonts w:ascii="Avenir Light" w:hAnsi="Avenir Light"/>
          <w:iCs w:val="0"/>
        </w:rPr>
        <w:t>female</w:t>
      </w:r>
      <w:r w:rsidRPr="00D605A0">
        <w:rPr>
          <w:rStyle w:val="apple-converted-space"/>
          <w:rFonts w:ascii="Avenir Light" w:hAnsi="Avenir Light"/>
          <w:i w:val="0"/>
        </w:rPr>
        <w:t> </w:t>
      </w:r>
      <w:r w:rsidRPr="00D605A0">
        <w:rPr>
          <w:rStyle w:val="Emphasis"/>
          <w:rFonts w:ascii="Avenir Light" w:hAnsi="Avenir Light"/>
          <w:iCs w:val="0"/>
        </w:rPr>
        <w:t>police officers report being bruised by their kit belts; a number have had to have physiotherapy as a result of the way stab vests sit on their</w:t>
      </w:r>
      <w:r w:rsidRPr="00D605A0">
        <w:rPr>
          <w:rStyle w:val="apple-converted-space"/>
          <w:rFonts w:ascii="Avenir Light" w:hAnsi="Avenir Light"/>
          <w:i w:val="0"/>
        </w:rPr>
        <w:t> </w:t>
      </w:r>
      <w:r w:rsidRPr="00D605A0">
        <w:rPr>
          <w:rStyle w:val="Emphasis"/>
          <w:rFonts w:ascii="Avenir Light" w:hAnsi="Avenir Light"/>
          <w:iCs w:val="0"/>
        </w:rPr>
        <w:t>female</w:t>
      </w:r>
      <w:r w:rsidRPr="00D605A0">
        <w:rPr>
          <w:rStyle w:val="apple-converted-space"/>
          <w:rFonts w:ascii="Avenir Light" w:hAnsi="Avenir Light"/>
          <w:i w:val="0"/>
        </w:rPr>
        <w:t> </w:t>
      </w:r>
      <w:r w:rsidRPr="00D605A0">
        <w:rPr>
          <w:rStyle w:val="Emphasis"/>
          <w:rFonts w:ascii="Avenir Light" w:hAnsi="Avenir Light"/>
          <w:iCs w:val="0"/>
        </w:rPr>
        <w:t>body; many complain there is no space for their</w:t>
      </w:r>
      <w:r w:rsidRPr="00D605A0">
        <w:rPr>
          <w:rStyle w:val="apple-converted-space"/>
          <w:rFonts w:ascii="Avenir Light" w:hAnsi="Avenir Light"/>
          <w:i w:val="0"/>
        </w:rPr>
        <w:t> </w:t>
      </w:r>
      <w:r w:rsidRPr="00D605A0">
        <w:rPr>
          <w:rStyle w:val="Emphasis"/>
          <w:rFonts w:ascii="Avenir Light" w:hAnsi="Avenir Light"/>
          <w:iCs w:val="0"/>
        </w:rPr>
        <w:t>breasts.</w:t>
      </w:r>
    </w:p>
    <w:p w14:paraId="6A942387" w14:textId="492DA582" w:rsidR="00AC463E" w:rsidRPr="00D605A0" w:rsidRDefault="00AC463E" w:rsidP="00AC463E">
      <w:pPr>
        <w:pStyle w:val="NoSpacing"/>
        <w:jc w:val="center"/>
        <w:rPr>
          <w:rStyle w:val="Emphasis"/>
          <w:rFonts w:ascii="Avenir Light" w:hAnsi="Avenir Light"/>
          <w:iCs w:val="0"/>
        </w:rPr>
      </w:pPr>
      <w:r w:rsidRPr="00D605A0">
        <w:rPr>
          <w:rStyle w:val="Emphasis"/>
          <w:rFonts w:ascii="Avenir Light" w:hAnsi="Avenir Light"/>
          <w:iCs w:val="0"/>
        </w:rPr>
        <w:t>[…] thirty-five years after women were first admitted to US military academies, that the first uniforms were designed that accounted for</w:t>
      </w:r>
      <w:r w:rsidRPr="00D605A0">
        <w:rPr>
          <w:rStyle w:val="apple-converted-space"/>
          <w:rFonts w:ascii="Avenir Light" w:hAnsi="Avenir Light"/>
          <w:i w:val="0"/>
        </w:rPr>
        <w:t> </w:t>
      </w:r>
      <w:r w:rsidRPr="00D605A0">
        <w:rPr>
          <w:rStyle w:val="Emphasis"/>
          <w:rFonts w:ascii="Avenir Light" w:hAnsi="Avenir Light"/>
          <w:iCs w:val="0"/>
        </w:rPr>
        <w:t xml:space="preserve">women’s hips and breasts.” [Page </w:t>
      </w:r>
      <w:r w:rsidR="00A622B8" w:rsidRPr="00D605A0">
        <w:rPr>
          <w:rStyle w:val="Emphasis"/>
          <w:rFonts w:ascii="Avenir Light" w:hAnsi="Avenir Light"/>
          <w:iCs w:val="0"/>
        </w:rPr>
        <w:t>127</w:t>
      </w:r>
      <w:r w:rsidRPr="00D605A0">
        <w:rPr>
          <w:rStyle w:val="Emphasis"/>
          <w:rFonts w:ascii="Avenir Light" w:hAnsi="Avenir Light"/>
          <w:iCs w:val="0"/>
        </w:rPr>
        <w:t>]</w:t>
      </w:r>
    </w:p>
    <w:p w14:paraId="2D26987A" w14:textId="77777777" w:rsidR="00AC463E" w:rsidRPr="00D605A0" w:rsidRDefault="00AC463E" w:rsidP="00AC463E">
      <w:pPr>
        <w:pStyle w:val="NoSpacing"/>
        <w:jc w:val="center"/>
        <w:rPr>
          <w:rFonts w:ascii="Avenir Light" w:hAnsi="Avenir Light"/>
          <w:i w:val="0"/>
        </w:rPr>
      </w:pPr>
    </w:p>
    <w:p w14:paraId="5023CFB4" w14:textId="24F43E8B" w:rsidR="00AC463E" w:rsidRPr="00D605A0" w:rsidRDefault="00AC463E" w:rsidP="00AC463E">
      <w:pPr>
        <w:pStyle w:val="NoSpacing"/>
        <w:rPr>
          <w:rFonts w:ascii="Avenir Light" w:hAnsi="Avenir Light"/>
          <w:i w:val="0"/>
        </w:rPr>
      </w:pPr>
      <w:r w:rsidRPr="00D605A0">
        <w:rPr>
          <w:rFonts w:ascii="Avenir Light" w:hAnsi="Avenir Light"/>
          <w:i w:val="0"/>
        </w:rPr>
        <w:t>Not only women have breasts, and a bunch of cis women barely have breasts or have lost them. This could have been rephrased as “</w:t>
      </w:r>
      <w:r w:rsidRPr="00D605A0">
        <w:rPr>
          <w:rStyle w:val="Emphasis"/>
          <w:rFonts w:ascii="Avenir Light" w:hAnsi="Avenir Light"/>
          <w:iCs w:val="0"/>
        </w:rPr>
        <w:t>Due to not having space for their breasts, many British police officers…</w:t>
      </w:r>
      <w:r w:rsidRPr="00D605A0">
        <w:rPr>
          <w:rFonts w:ascii="Avenir Light" w:hAnsi="Avenir Light"/>
          <w:i w:val="0"/>
        </w:rPr>
        <w:t>” and “</w:t>
      </w:r>
      <w:r w:rsidRPr="00D605A0">
        <w:rPr>
          <w:rStyle w:val="Emphasis"/>
          <w:rFonts w:ascii="Avenir Light" w:hAnsi="Avenir Light"/>
          <w:iCs w:val="0"/>
        </w:rPr>
        <w:t>accounted for hips and breasts</w:t>
      </w:r>
      <w:r w:rsidRPr="00D605A0">
        <w:rPr>
          <w:rFonts w:ascii="Avenir Light" w:hAnsi="Avenir Light"/>
          <w:i w:val="0"/>
        </w:rPr>
        <w:t xml:space="preserve">”. Instead of that, Caroline </w:t>
      </w:r>
      <w:proofErr w:type="spellStart"/>
      <w:r w:rsidRPr="00D605A0">
        <w:rPr>
          <w:rFonts w:ascii="Avenir Light" w:hAnsi="Avenir Light"/>
          <w:i w:val="0"/>
        </w:rPr>
        <w:t>Criado</w:t>
      </w:r>
      <w:proofErr w:type="spellEnd"/>
      <w:r w:rsidRPr="00D605A0">
        <w:rPr>
          <w:rFonts w:ascii="Avenir Light" w:hAnsi="Avenir Light"/>
          <w:i w:val="0"/>
        </w:rPr>
        <w:t>-Perez chooses a transphobic and non-inclusive language.</w:t>
      </w:r>
      <w:r w:rsidR="00D605A0" w:rsidRPr="00D605A0">
        <w:rPr>
          <w:rFonts w:ascii="Avenir Light" w:hAnsi="Avenir Light"/>
          <w:i w:val="0"/>
        </w:rPr>
        <w:t>”</w:t>
      </w:r>
    </w:p>
    <w:p w14:paraId="65FDDC84" w14:textId="5701AED6" w:rsidR="00C02A19" w:rsidRDefault="00C02A19" w:rsidP="003F362C">
      <w:pPr>
        <w:pStyle w:val="NoSpacing"/>
        <w:jc w:val="left"/>
      </w:pPr>
    </w:p>
    <w:p w14:paraId="769D1D62" w14:textId="69CC186A" w:rsidR="00C02A19" w:rsidRDefault="00AC463E" w:rsidP="003F362C">
      <w:pPr>
        <w:pStyle w:val="NoSpacing"/>
        <w:jc w:val="left"/>
      </w:pPr>
      <w:proofErr w:type="spellStart"/>
      <w:r>
        <w:t>Silitha</w:t>
      </w:r>
      <w:proofErr w:type="spellEnd"/>
      <w:r>
        <w:t xml:space="preserve"> also discusses how </w:t>
      </w:r>
      <w:proofErr w:type="spellStart"/>
      <w:r w:rsidR="00C02A19">
        <w:t>Criado</w:t>
      </w:r>
      <w:proofErr w:type="spellEnd"/>
      <w:r w:rsidR="00C02A19">
        <w:t xml:space="preserve"> Perez implies there are only two genders;</w:t>
      </w:r>
    </w:p>
    <w:p w14:paraId="60FD598B" w14:textId="77777777" w:rsidR="003E7265" w:rsidRPr="002471B0" w:rsidRDefault="003E7265" w:rsidP="002471B0">
      <w:pPr>
        <w:pStyle w:val="NoSpacing"/>
      </w:pPr>
    </w:p>
    <w:p w14:paraId="23528C62" w14:textId="2F6C9A49" w:rsidR="00AC463E" w:rsidRPr="00D605A0" w:rsidRDefault="00D605A0" w:rsidP="00AC463E">
      <w:pPr>
        <w:pStyle w:val="NoSpacing"/>
        <w:jc w:val="center"/>
        <w:rPr>
          <w:rStyle w:val="Emphasis"/>
          <w:rFonts w:ascii="Avenir Light" w:hAnsi="Avenir Light"/>
          <w:iCs w:val="0"/>
        </w:rPr>
      </w:pPr>
      <w:r w:rsidRPr="00D605A0">
        <w:rPr>
          <w:rStyle w:val="Emphasis"/>
          <w:rFonts w:ascii="Avenir Light" w:hAnsi="Avenir Light"/>
          <w:iCs w:val="0"/>
        </w:rPr>
        <w:t>“</w:t>
      </w:r>
      <w:r w:rsidR="00AC463E" w:rsidRPr="00D605A0">
        <w:rPr>
          <w:rStyle w:val="Emphasis"/>
          <w:rFonts w:ascii="Avenir Light" w:hAnsi="Avenir Light"/>
          <w:iCs w:val="0"/>
        </w:rPr>
        <w:t>“He is the standard, unmarked gender,</w:t>
      </w:r>
      <w:r w:rsidR="00AC463E" w:rsidRPr="00D605A0">
        <w:rPr>
          <w:rStyle w:val="apple-converted-space"/>
          <w:rFonts w:ascii="Avenir Light" w:hAnsi="Avenir Light"/>
          <w:i w:val="0"/>
        </w:rPr>
        <w:t> </w:t>
      </w:r>
      <w:r w:rsidR="00AC463E" w:rsidRPr="00D605A0">
        <w:rPr>
          <w:rStyle w:val="Emphasis"/>
          <w:rFonts w:ascii="Avenir Light" w:hAnsi="Avenir Light"/>
          <w:iCs w:val="0"/>
        </w:rPr>
        <w:t>not the atypical (other) one.” [Page 15]</w:t>
      </w:r>
    </w:p>
    <w:p w14:paraId="459C40B1" w14:textId="77777777" w:rsidR="00AC463E" w:rsidRPr="00D605A0" w:rsidRDefault="00AC463E" w:rsidP="00AC463E">
      <w:pPr>
        <w:pStyle w:val="NoSpacing"/>
        <w:rPr>
          <w:rFonts w:ascii="Avenir Light" w:hAnsi="Avenir Light"/>
          <w:i w:val="0"/>
        </w:rPr>
      </w:pPr>
    </w:p>
    <w:p w14:paraId="55A08496" w14:textId="0F98C5DB" w:rsidR="003F362C" w:rsidRPr="00D605A0" w:rsidRDefault="6F4285EE" w:rsidP="00C70360">
      <w:pPr>
        <w:pStyle w:val="NoSpacing"/>
        <w:rPr>
          <w:rFonts w:ascii="Avenir Light" w:hAnsi="Avenir Light"/>
          <w:i w:val="0"/>
        </w:rPr>
      </w:pPr>
      <w:r w:rsidRPr="00D605A0">
        <w:rPr>
          <w:rFonts w:ascii="Avenir Light" w:hAnsi="Avenir Light"/>
          <w:i w:val="0"/>
        </w:rPr>
        <w:t xml:space="preserve">This quote, as the previous ones, assumes two </w:t>
      </w:r>
      <w:r w:rsidRPr="00046BFD">
        <w:rPr>
          <w:rFonts w:ascii="Avenir Light" w:hAnsi="Avenir Light"/>
          <w:i w:val="0"/>
        </w:rPr>
        <w:t xml:space="preserve">genders, </w:t>
      </w:r>
      <w:r w:rsidR="002C5C12" w:rsidRPr="00046BFD">
        <w:rPr>
          <w:rFonts w:ascii="Avenir Light" w:hAnsi="Avenir Light"/>
          <w:i w:val="0"/>
        </w:rPr>
        <w:t xml:space="preserve">(perhaps inadvertently) </w:t>
      </w:r>
      <w:r w:rsidRPr="00046BFD">
        <w:rPr>
          <w:rFonts w:ascii="Avenir Light" w:hAnsi="Avenir Light"/>
          <w:i w:val="0"/>
        </w:rPr>
        <w:t>erasing all non</w:t>
      </w:r>
      <w:r w:rsidRPr="00D605A0">
        <w:rPr>
          <w:rFonts w:ascii="Avenir Light" w:hAnsi="Avenir Light"/>
          <w:i w:val="0"/>
        </w:rPr>
        <w:t>-binary individuals. If it’s bad getting ignored in meetings due to being a woman, imagine having to fight for your existence to be recognised, let alone fight for your rights in a society that denies your existence.”</w:t>
      </w:r>
    </w:p>
    <w:p w14:paraId="35C1719C" w14:textId="77777777" w:rsidR="004F5537" w:rsidRDefault="004F5537" w:rsidP="00C70360">
      <w:pPr>
        <w:pStyle w:val="NoSpacing"/>
      </w:pPr>
    </w:p>
    <w:p w14:paraId="41E2FA2E" w14:textId="7F122028" w:rsidR="000D4D59" w:rsidRDefault="003F362C" w:rsidP="00C70360">
      <w:pPr>
        <w:pStyle w:val="NoSpacing"/>
      </w:pPr>
      <w:r>
        <w:lastRenderedPageBreak/>
        <w:t xml:space="preserve">Furthermore, </w:t>
      </w:r>
      <w:proofErr w:type="spellStart"/>
      <w:r>
        <w:t>Criado</w:t>
      </w:r>
      <w:proofErr w:type="spellEnd"/>
      <w:r>
        <w:t xml:space="preserve"> Perez’s definition of </w:t>
      </w:r>
      <w:r w:rsidR="00823B19">
        <w:t>“</w:t>
      </w:r>
      <w:r>
        <w:t>sex</w:t>
      </w:r>
      <w:r w:rsidR="00823B19">
        <w:t>”</w:t>
      </w:r>
      <w:r>
        <w:t xml:space="preserve"> is flawed – </w:t>
      </w:r>
      <w:r w:rsidR="00823B19">
        <w:t>“</w:t>
      </w:r>
      <w:r>
        <w:t>sex</w:t>
      </w:r>
      <w:r w:rsidR="00823B19">
        <w:t>”</w:t>
      </w:r>
      <w:r>
        <w:t xml:space="preserve"> is no</w:t>
      </w:r>
      <w:r w:rsidR="00D605A0">
        <w:t>t</w:t>
      </w:r>
      <w:r>
        <w:t xml:space="preserve"> binary. </w:t>
      </w:r>
      <w:r w:rsidR="00823B19">
        <w:t>“</w:t>
      </w:r>
      <w:r>
        <w:t>Sex</w:t>
      </w:r>
      <w:r w:rsidR="00823B19">
        <w:t>”</w:t>
      </w:r>
      <w:r>
        <w:t xml:space="preserve"> is determined by</w:t>
      </w:r>
      <w:r w:rsidR="00823B19">
        <w:t xml:space="preserve"> </w:t>
      </w:r>
      <w:r w:rsidR="00C70360">
        <w:t>phenotyp</w:t>
      </w:r>
      <w:r w:rsidR="00823B19">
        <w:t>ic</w:t>
      </w:r>
      <w:r w:rsidR="00A77C87">
        <w:t xml:space="preserve"> (genitals, hormones etc)</w:t>
      </w:r>
      <w:r w:rsidR="00F8290C">
        <w:t xml:space="preserve"> or </w:t>
      </w:r>
      <w:r w:rsidR="00C70360">
        <w:t>genotyp</w:t>
      </w:r>
      <w:r w:rsidR="00823B19">
        <w:t>ic</w:t>
      </w:r>
      <w:r w:rsidR="00A77C87">
        <w:t xml:space="preserve"> (genetic makeup)</w:t>
      </w:r>
      <w:r w:rsidR="00823B19">
        <w:t xml:space="preserve"> sex characteristics</w:t>
      </w:r>
      <w:r w:rsidR="00F8290C">
        <w:t>.</w:t>
      </w:r>
      <w:r w:rsidR="0000117C">
        <w:fldChar w:fldCharType="begin" w:fldLock="1"/>
      </w:r>
      <w:r w:rsidR="004F5537">
        <w:instrText>ADDIN CSL_CITATION {"citationItems":[{"id":"ITEM-1","itemData":{"URL":"https://www.ons.gov.uk/economy/environmentalaccounts/articles/whatisthedifferencebetweensexandgender/2019-02-21#variations-in-sex-characteristics","accessed":{"date-parts":[["2021","4","2"]]},"author":[{"dropping-particle":"","family":"Office for National Statistics","given":"","non-dropping-particle":"","parse-names":false,"suffix":""}],"id":"ITEM-1","issued":{"date-parts":[["2019"]]},"title":"What is the difference between sex and gender?","type":"webpage"},"uris":["http://www.mendeley.com/documents/?uuid=4d45c043-e9c6-3d53-853f-685875d960a6"]}],"mendeley":{"formattedCitation":"&lt;sup&gt;8&lt;/sup&gt;","plainTextFormattedCitation":"8","previouslyFormattedCitation":"&lt;sup&gt;8&lt;/sup&gt;"},"properties":{"noteIndex":0},"schema":"https://github.com/citation-style-language/schema/raw/master/csl-citation.json"}</w:instrText>
      </w:r>
      <w:r w:rsidR="0000117C">
        <w:fldChar w:fldCharType="separate"/>
      </w:r>
      <w:r w:rsidR="004D2DBF" w:rsidRPr="004D2DBF">
        <w:rPr>
          <w:i w:val="0"/>
          <w:noProof/>
          <w:vertAlign w:val="superscript"/>
        </w:rPr>
        <w:t>8</w:t>
      </w:r>
      <w:r w:rsidR="0000117C">
        <w:fldChar w:fldCharType="end"/>
      </w:r>
      <w:r w:rsidR="00F8290C">
        <w:t xml:space="preserve"> However, </w:t>
      </w:r>
      <w:proofErr w:type="spellStart"/>
      <w:r w:rsidR="00F8290C">
        <w:t>Criado</w:t>
      </w:r>
      <w:proofErr w:type="spellEnd"/>
      <w:r w:rsidR="00F8290C">
        <w:t xml:space="preserve"> Perez defines sex </w:t>
      </w:r>
      <w:r w:rsidR="00A77C87">
        <w:t xml:space="preserve">solely </w:t>
      </w:r>
      <w:r w:rsidR="00F8290C">
        <w:t xml:space="preserve">by </w:t>
      </w:r>
      <w:r w:rsidR="00C70360">
        <w:t xml:space="preserve">genotype i.e. </w:t>
      </w:r>
      <w:r w:rsidR="00F8290C">
        <w:t>XX or XY karyotypes (a person’s chromosomes)</w:t>
      </w:r>
      <w:r w:rsidR="00D605A0">
        <w:t>; however</w:t>
      </w:r>
      <w:r w:rsidR="00C70360">
        <w:t xml:space="preserve"> </w:t>
      </w:r>
      <w:r w:rsidR="00F8290C">
        <w:t>there are multiple sex chromosome compositions beyond XX and XY</w:t>
      </w:r>
      <w:r w:rsidR="00A77C87">
        <w:t>.</w:t>
      </w:r>
      <w:r w:rsidR="00F8290C">
        <w:t xml:space="preserve"> </w:t>
      </w:r>
      <w:r w:rsidR="00A77C87">
        <w:t>F</w:t>
      </w:r>
      <w:r w:rsidR="00F8290C">
        <w:t>or example</w:t>
      </w:r>
      <w:r w:rsidR="00A77C87">
        <w:t>,</w:t>
      </w:r>
      <w:r w:rsidR="00F8290C">
        <w:t xml:space="preserve"> XXY (Klinefelter syndrome affecting 1 in every 660 males)</w:t>
      </w:r>
      <w:r w:rsidR="0000117C">
        <w:fldChar w:fldCharType="begin" w:fldLock="1"/>
      </w:r>
      <w:r w:rsidR="004F5537">
        <w:instrText>ADDIN CSL_CITATION {"citationItems":[{"id":"ITEM-1","itemData":{"URL":"https://www.nhs.uk/conditions/klinefelters-syndrome/","accessed":{"date-parts":[["2021","4","2"]]},"author":[{"dropping-particle":"","family":"National Health Service","given":"","non-dropping-particle":"","parse-names":false,"suffix":""}],"id":"ITEM-1","issued":{"date-parts":[["2019"]]},"title":"Klinefelter syndrome - NHS","type":"webpage"},"uris":["http://www.mendeley.com/documents/?uuid=e77a65bf-32c2-3bc9-94ef-d721f7ce7853"]}],"mendeley":{"formattedCitation":"&lt;sup&gt;9&lt;/sup&gt;","plainTextFormattedCitation":"9","previouslyFormattedCitation":"&lt;sup&gt;9&lt;/sup&gt;"},"properties":{"noteIndex":0},"schema":"https://github.com/citation-style-language/schema/raw/master/csl-citation.json"}</w:instrText>
      </w:r>
      <w:r w:rsidR="0000117C">
        <w:fldChar w:fldCharType="separate"/>
      </w:r>
      <w:r w:rsidR="004D2DBF" w:rsidRPr="004D2DBF">
        <w:rPr>
          <w:i w:val="0"/>
          <w:noProof/>
          <w:vertAlign w:val="superscript"/>
        </w:rPr>
        <w:t>9</w:t>
      </w:r>
      <w:r w:rsidR="0000117C">
        <w:fldChar w:fldCharType="end"/>
      </w:r>
      <w:r w:rsidR="00C70360">
        <w:t xml:space="preserve"> or</w:t>
      </w:r>
      <w:r w:rsidR="00F8290C">
        <w:t xml:space="preserve"> X </w:t>
      </w:r>
      <w:r w:rsidR="003D7DDF">
        <w:t xml:space="preserve">only </w:t>
      </w:r>
      <w:r w:rsidR="00F8290C">
        <w:t>(Turner syndrome</w:t>
      </w:r>
      <w:r w:rsidR="004F2ED9">
        <w:t xml:space="preserve"> affecting 1 in every 2000 females</w:t>
      </w:r>
      <w:r w:rsidR="00F8290C">
        <w:t>)</w:t>
      </w:r>
      <w:r w:rsidR="00C70360">
        <w:t>.</w:t>
      </w:r>
      <w:r w:rsidR="0000117C">
        <w:fldChar w:fldCharType="begin" w:fldLock="1"/>
      </w:r>
      <w:r w:rsidR="004F5537">
        <w:instrText>ADDIN CSL_CITATION {"citationItems":[{"id":"ITEM-1","itemData":{"URL":"https://www.nhs.uk/conditions/turner-syndrome/","accessed":{"date-parts":[["2021","4","2"]]},"author":[{"dropping-particle":"","family":"National Health Service","given":"","non-dropping-particle":"","parse-names":false,"suffix":""}],"id":"ITEM-1","issued":{"date-parts":[["2018"]]},"title":"Turner syndrome - NHS","type":"webpage"},"uris":["http://www.mendeley.com/documents/?uuid=88ea337c-d6b8-3a57-9912-2c5de1696e94"]}],"mendeley":{"formattedCitation":"&lt;sup&gt;10&lt;/sup&gt;","plainTextFormattedCitation":"10","previouslyFormattedCitation":"&lt;sup&gt;10&lt;/sup&gt;"},"properties":{"noteIndex":0},"schema":"https://github.com/citation-style-language/schema/raw/master/csl-citation.json"}</w:instrText>
      </w:r>
      <w:r w:rsidR="0000117C">
        <w:fldChar w:fldCharType="separate"/>
      </w:r>
      <w:r w:rsidR="004D2DBF" w:rsidRPr="004D2DBF">
        <w:rPr>
          <w:i w:val="0"/>
          <w:noProof/>
          <w:vertAlign w:val="superscript"/>
        </w:rPr>
        <w:t>10</w:t>
      </w:r>
      <w:r w:rsidR="0000117C">
        <w:fldChar w:fldCharType="end"/>
      </w:r>
      <w:r w:rsidR="00C70360">
        <w:t xml:space="preserve"> Additionally, people can be genotypically male/female but phenotypically female/male</w:t>
      </w:r>
      <w:r w:rsidR="00B4644B">
        <w:t>,</w:t>
      </w:r>
      <w:r w:rsidR="00C70360">
        <w:t xml:space="preserve"> for </w:t>
      </w:r>
      <w:r w:rsidR="00A77C87">
        <w:t>example,</w:t>
      </w:r>
      <w:r w:rsidR="00C70360">
        <w:t xml:space="preserve"> </w:t>
      </w:r>
      <w:r w:rsidR="00F8290C">
        <w:t xml:space="preserve">XX male syndrome (de la Chapelle syndrome) where </w:t>
      </w:r>
      <w:r w:rsidR="00B4644B">
        <w:t xml:space="preserve">the person is </w:t>
      </w:r>
      <w:r w:rsidR="00F8290C">
        <w:t xml:space="preserve">phenotypically </w:t>
      </w:r>
      <w:r w:rsidR="00B4644B">
        <w:t>male</w:t>
      </w:r>
      <w:r w:rsidR="00C70360">
        <w:t xml:space="preserve"> despite an XX karyotype </w:t>
      </w:r>
      <w:r w:rsidR="00B4644B">
        <w:t>or</w:t>
      </w:r>
      <w:r w:rsidR="00C70360">
        <w:t xml:space="preserve"> XY androgen insensitivity syndrome where a person is phenotypically female but genotypically male.</w:t>
      </w:r>
      <w:r w:rsidR="00D83B94">
        <w:t xml:space="preserve"> While </w:t>
      </w:r>
      <w:proofErr w:type="spellStart"/>
      <w:r w:rsidR="00D83B94">
        <w:t>ovotesticular</w:t>
      </w:r>
      <w:proofErr w:type="spellEnd"/>
      <w:r w:rsidR="00D83B94">
        <w:t xml:space="preserve"> disorder, where the person has both testicular and ovarian tissue</w:t>
      </w:r>
      <w:r w:rsidR="00A77C87">
        <w:t>,</w:t>
      </w:r>
      <w:r w:rsidR="00D83B94">
        <w:t xml:space="preserve"> may have XX or XY karyotypes</w:t>
      </w:r>
      <w:r w:rsidR="00B4644B">
        <w:t>.</w:t>
      </w:r>
    </w:p>
    <w:p w14:paraId="519F37AA" w14:textId="0A7812A9" w:rsidR="00D83B94" w:rsidRDefault="00A77C87" w:rsidP="00C70360">
      <w:pPr>
        <w:pStyle w:val="NoSpacing"/>
      </w:pPr>
      <w:r>
        <w:t xml:space="preserve">The sex of some of the above </w:t>
      </w:r>
      <w:r w:rsidR="00281407">
        <w:t>individuals</w:t>
      </w:r>
      <w:r w:rsidR="00D83B94">
        <w:t xml:space="preserve"> </w:t>
      </w:r>
      <w:r>
        <w:t>may</w:t>
      </w:r>
      <w:r w:rsidR="00D83B94">
        <w:t xml:space="preserve"> be defined as intersex, with the </w:t>
      </w:r>
      <w:r w:rsidR="00A73B12">
        <w:t>“</w:t>
      </w:r>
      <w:r w:rsidR="00D83B94">
        <w:t>Campaign for Intersex Inequality</w:t>
      </w:r>
      <w:r w:rsidR="00A73B12" w:rsidRPr="00046BFD">
        <w:t>”</w:t>
      </w:r>
      <w:r w:rsidR="00D83B94" w:rsidRPr="00046BFD">
        <w:t xml:space="preserve"> estimating that 1.7% of the population are intersex or approximately “as common as having red hair”.</w:t>
      </w:r>
      <w:r w:rsidR="0000117C" w:rsidRPr="00046BFD">
        <w:fldChar w:fldCharType="begin" w:fldLock="1"/>
      </w:r>
      <w:r w:rsidR="004F5537" w:rsidRPr="00046BFD">
        <w:instrText>ADDIN CSL_CITATION {"citationItems":[{"id":"ITEM-1","itemData":{"author":[{"dropping-particle":"","family":"Hida","given":"","non-dropping-particle":"","parse-names":false,"suffix":""},{"dropping-particle":"","family":"Intersex Campaign for Equality","given":"","non-dropping-particle":"","parse-names":false,"suffix":""}],"id":"ITEM-1","issued":{"date-parts":[["2015"]]},"title":"How Common is Intersex? An Explanation of the Stats.","type":"webpage"},"uris":["http://www.mendeley.com/documents/?uuid=ebe699b7-d409-47c6-9337-5287591986f6"]}],"mendeley":{"formattedCitation":"&lt;sup&gt;11&lt;/sup&gt;","plainTextFormattedCitation":"11","previouslyFormattedCitation":"&lt;sup&gt;11&lt;/sup&gt;"},"properties":{"noteIndex":0},"schema":"https://github.com/citation-style-language/schema/raw/master/csl-citation.json"}</w:instrText>
      </w:r>
      <w:r w:rsidR="0000117C" w:rsidRPr="00046BFD">
        <w:fldChar w:fldCharType="separate"/>
      </w:r>
      <w:r w:rsidR="004D2DBF" w:rsidRPr="00046BFD">
        <w:rPr>
          <w:i w:val="0"/>
          <w:noProof/>
          <w:vertAlign w:val="superscript"/>
        </w:rPr>
        <w:t>11</w:t>
      </w:r>
      <w:r w:rsidR="0000117C" w:rsidRPr="00046BFD">
        <w:fldChar w:fldCharType="end"/>
      </w:r>
      <w:r w:rsidR="002C5C12" w:rsidRPr="00046BFD">
        <w:t xml:space="preserve"> By not discussing this within the book, even </w:t>
      </w:r>
      <w:r w:rsidR="00046BFD">
        <w:t>i</w:t>
      </w:r>
      <w:r w:rsidR="002C5C12" w:rsidRPr="00046BFD">
        <w:t xml:space="preserve">f not </w:t>
      </w:r>
      <w:r w:rsidR="00046BFD">
        <w:t>i</w:t>
      </w:r>
      <w:r w:rsidR="002C5C12" w:rsidRPr="00046BFD">
        <w:t xml:space="preserve">ntended, </w:t>
      </w:r>
      <w:proofErr w:type="spellStart"/>
      <w:r w:rsidR="002C5C12" w:rsidRPr="00046BFD">
        <w:t>Criado</w:t>
      </w:r>
      <w:proofErr w:type="spellEnd"/>
      <w:r w:rsidR="002C5C12" w:rsidRPr="00046BFD">
        <w:t xml:space="preserve"> Perez, makes numerous Individuals "invisible" too.</w:t>
      </w:r>
    </w:p>
    <w:p w14:paraId="63340F70" w14:textId="77777777" w:rsidR="002C5C12" w:rsidRDefault="002C5C12" w:rsidP="00C70360">
      <w:pPr>
        <w:pStyle w:val="NoSpacing"/>
      </w:pPr>
    </w:p>
    <w:p w14:paraId="0F7B7D2E" w14:textId="633AD617" w:rsidR="004F5537" w:rsidRDefault="004F5537" w:rsidP="00C70360">
      <w:pPr>
        <w:pStyle w:val="NoSpacing"/>
      </w:pPr>
      <w:r>
        <w:t>The booklet cited here,</w:t>
      </w:r>
      <w:r>
        <w:fldChar w:fldCharType="begin" w:fldLock="1"/>
      </w:r>
      <w:r>
        <w:instrText>ADDIN CSL_CITATION {"citationItems":[{"id":"ITEM-1","itemData":{"author":[{"dropping-particle":"","family":"Royal Society of Chemistry","given":"","non-dropping-particle":"","parse-names":false,"suffix":""}],"id":"ITEM-1","issued":{"date-parts":[["2020"]]},"title":"Building Trans-Inclusive Scientific Workplaces","type":"report"},"uris":["http://www.mendeley.com/documents/?uuid=6f2ec857-0230-33b5-b38d-188fdc3d293b"]}],"mendeley":{"formattedCitation":"&lt;sup&gt;12&lt;/sup&gt;","plainTextFormattedCitation":"12"},"properties":{"noteIndex":0},"schema":"https://github.com/citation-style-language/schema/raw/master/csl-citation.json"}</w:instrText>
      </w:r>
      <w:r>
        <w:fldChar w:fldCharType="separate"/>
      </w:r>
      <w:r w:rsidRPr="004F5537">
        <w:rPr>
          <w:i w:val="0"/>
          <w:noProof/>
          <w:vertAlign w:val="superscript"/>
        </w:rPr>
        <w:t>12</w:t>
      </w:r>
      <w:r>
        <w:fldChar w:fldCharType="end"/>
      </w:r>
      <w:r>
        <w:t xml:space="preserve"> by the RSC on trans-inclusive workplaces may be useful. </w:t>
      </w:r>
    </w:p>
    <w:p w14:paraId="0945831D" w14:textId="77777777" w:rsidR="00F8290C" w:rsidRPr="0000117C" w:rsidRDefault="00F8290C" w:rsidP="0000117C">
      <w:pPr>
        <w:pStyle w:val="NoSpacing"/>
      </w:pPr>
    </w:p>
    <w:p w14:paraId="1F22C50B" w14:textId="1C5D49C0" w:rsidR="00034777" w:rsidRPr="00FB088F" w:rsidRDefault="00034777" w:rsidP="00034777">
      <w:pPr>
        <w:rPr>
          <w:b/>
          <w:bCs/>
          <w:iCs/>
        </w:rPr>
      </w:pPr>
      <w:r>
        <w:t>References;</w:t>
      </w:r>
    </w:p>
    <w:p w14:paraId="4624A7A1" w14:textId="65341BA1" w:rsidR="004F5537" w:rsidRPr="004F5537" w:rsidRDefault="00034777" w:rsidP="004F5537">
      <w:pPr>
        <w:widowControl w:val="0"/>
        <w:autoSpaceDE w:val="0"/>
        <w:autoSpaceDN w:val="0"/>
        <w:adjustRightInd w:val="0"/>
        <w:ind w:left="640" w:hanging="640"/>
        <w:rPr>
          <w:rFonts w:cs="Times New Roman"/>
          <w:noProof/>
          <w:sz w:val="16"/>
          <w:szCs w:val="16"/>
        </w:rPr>
      </w:pPr>
      <w:r w:rsidRPr="004F5537">
        <w:rPr>
          <w:sz w:val="16"/>
          <w:szCs w:val="16"/>
        </w:rPr>
        <w:fldChar w:fldCharType="begin" w:fldLock="1"/>
      </w:r>
      <w:r w:rsidRPr="004F5537">
        <w:rPr>
          <w:sz w:val="16"/>
          <w:szCs w:val="16"/>
        </w:rPr>
        <w:instrText xml:space="preserve">ADDIN Mendeley Bibliography CSL_BIBLIOGRAPHY </w:instrText>
      </w:r>
      <w:r w:rsidRPr="004F5537">
        <w:rPr>
          <w:sz w:val="16"/>
          <w:szCs w:val="16"/>
        </w:rPr>
        <w:fldChar w:fldCharType="separate"/>
      </w:r>
      <w:r w:rsidR="004F5537" w:rsidRPr="004F5537">
        <w:rPr>
          <w:rFonts w:cs="Times New Roman"/>
          <w:noProof/>
          <w:sz w:val="16"/>
          <w:szCs w:val="16"/>
        </w:rPr>
        <w:t xml:space="preserve">(1) </w:t>
      </w:r>
      <w:r w:rsidR="004F5537" w:rsidRPr="004F5537">
        <w:rPr>
          <w:rFonts w:cs="Times New Roman"/>
          <w:noProof/>
          <w:sz w:val="16"/>
          <w:szCs w:val="16"/>
        </w:rPr>
        <w:tab/>
        <w:t>Sky News. George Floyd Death: Health Secretary Matt Hancock Quizzed on Cabinet Diversity.</w:t>
      </w:r>
    </w:p>
    <w:p w14:paraId="073F9C6A"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4F5537">
        <w:rPr>
          <w:rFonts w:cs="Times New Roman"/>
          <w:noProof/>
          <w:sz w:val="16"/>
          <w:szCs w:val="16"/>
        </w:rPr>
        <w:t xml:space="preserve">(2) </w:t>
      </w:r>
      <w:r w:rsidRPr="004F5537">
        <w:rPr>
          <w:rFonts w:cs="Times New Roman"/>
          <w:noProof/>
          <w:sz w:val="16"/>
          <w:szCs w:val="16"/>
        </w:rPr>
        <w:tab/>
        <w:t>UN Women. COVID-19: Emerging gender data and why it matters | UN Women Data Hub https://data.unwomen.org/resources/covid-19-emerging-gender-data-and-why-it-matters (accessed Apr 2, 2021).</w:t>
      </w:r>
    </w:p>
    <w:p w14:paraId="2E604894"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4F5537">
        <w:rPr>
          <w:rFonts w:cs="Times New Roman"/>
          <w:noProof/>
          <w:sz w:val="16"/>
          <w:szCs w:val="16"/>
        </w:rPr>
        <w:t xml:space="preserve">(3) </w:t>
      </w:r>
      <w:r w:rsidRPr="004F5537">
        <w:rPr>
          <w:rFonts w:cs="Times New Roman"/>
          <w:noProof/>
          <w:sz w:val="16"/>
          <w:szCs w:val="16"/>
        </w:rPr>
        <w:tab/>
        <w:t xml:space="preserve">Royal Society of Chemistry. </w:t>
      </w:r>
      <w:r w:rsidRPr="004F5537">
        <w:rPr>
          <w:rFonts w:cs="Times New Roman"/>
          <w:i/>
          <w:iCs/>
          <w:noProof/>
          <w:sz w:val="16"/>
          <w:szCs w:val="16"/>
        </w:rPr>
        <w:t>Breaking the Barriers - Women’s Retention and Progression in the Chemical Sciences</w:t>
      </w:r>
      <w:r w:rsidRPr="004F5537">
        <w:rPr>
          <w:rFonts w:cs="Times New Roman"/>
          <w:noProof/>
          <w:sz w:val="16"/>
          <w:szCs w:val="16"/>
        </w:rPr>
        <w:t>; 2018.</w:t>
      </w:r>
    </w:p>
    <w:p w14:paraId="3ECD26D7"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046BFD">
        <w:rPr>
          <w:rFonts w:cs="Times New Roman"/>
          <w:noProof/>
          <w:sz w:val="16"/>
          <w:szCs w:val="16"/>
          <w:lang w:val="fr-FR"/>
        </w:rPr>
        <w:t xml:space="preserve">(4) </w:t>
      </w:r>
      <w:r w:rsidRPr="00046BFD">
        <w:rPr>
          <w:rFonts w:cs="Times New Roman"/>
          <w:noProof/>
          <w:sz w:val="16"/>
          <w:szCs w:val="16"/>
          <w:lang w:val="fr-FR"/>
        </w:rPr>
        <w:tab/>
        <w:t xml:space="preserve">Fields, R. D. Vive La Différence. </w:t>
      </w:r>
      <w:r w:rsidRPr="004F5537">
        <w:rPr>
          <w:rFonts w:cs="Times New Roman"/>
          <w:noProof/>
          <w:sz w:val="16"/>
          <w:szCs w:val="16"/>
        </w:rPr>
        <w:t xml:space="preserve">Requiring Medical Researchers to Test Males and Females in Every Experiment Sounds Reasonable, but It Is a Bad Idea. </w:t>
      </w:r>
      <w:r w:rsidRPr="004F5537">
        <w:rPr>
          <w:rFonts w:cs="Times New Roman"/>
          <w:i/>
          <w:iCs/>
          <w:noProof/>
          <w:sz w:val="16"/>
          <w:szCs w:val="16"/>
        </w:rPr>
        <w:t>Sci. Am.</w:t>
      </w:r>
      <w:r w:rsidRPr="004F5537">
        <w:rPr>
          <w:rFonts w:cs="Times New Roman"/>
          <w:noProof/>
          <w:sz w:val="16"/>
          <w:szCs w:val="16"/>
        </w:rPr>
        <w:t xml:space="preserve"> </w:t>
      </w:r>
      <w:r w:rsidRPr="004F5537">
        <w:rPr>
          <w:rFonts w:cs="Times New Roman"/>
          <w:b/>
          <w:bCs/>
          <w:noProof/>
          <w:sz w:val="16"/>
          <w:szCs w:val="16"/>
        </w:rPr>
        <w:t>2014</w:t>
      </w:r>
      <w:r w:rsidRPr="004F5537">
        <w:rPr>
          <w:rFonts w:cs="Times New Roman"/>
          <w:noProof/>
          <w:sz w:val="16"/>
          <w:szCs w:val="16"/>
        </w:rPr>
        <w:t xml:space="preserve">, </w:t>
      </w:r>
      <w:r w:rsidRPr="004F5537">
        <w:rPr>
          <w:rFonts w:cs="Times New Roman"/>
          <w:i/>
          <w:iCs/>
          <w:noProof/>
          <w:sz w:val="16"/>
          <w:szCs w:val="16"/>
        </w:rPr>
        <w:t>311</w:t>
      </w:r>
      <w:r w:rsidRPr="004F5537">
        <w:rPr>
          <w:rFonts w:cs="Times New Roman"/>
          <w:noProof/>
          <w:sz w:val="16"/>
          <w:szCs w:val="16"/>
        </w:rPr>
        <w:t xml:space="preserve"> (3), 14.</w:t>
      </w:r>
    </w:p>
    <w:p w14:paraId="5F57CE1C" w14:textId="77777777" w:rsidR="004F5537" w:rsidRPr="00046BFD" w:rsidRDefault="004F5537" w:rsidP="004F5537">
      <w:pPr>
        <w:widowControl w:val="0"/>
        <w:autoSpaceDE w:val="0"/>
        <w:autoSpaceDN w:val="0"/>
        <w:adjustRightInd w:val="0"/>
        <w:ind w:left="640" w:hanging="640"/>
        <w:rPr>
          <w:rFonts w:cs="Times New Roman"/>
          <w:noProof/>
          <w:sz w:val="16"/>
          <w:szCs w:val="16"/>
          <w:lang w:val="de-DE"/>
        </w:rPr>
      </w:pPr>
      <w:r w:rsidRPr="004F5537">
        <w:rPr>
          <w:rFonts w:cs="Times New Roman"/>
          <w:noProof/>
          <w:sz w:val="16"/>
          <w:szCs w:val="16"/>
        </w:rPr>
        <w:t xml:space="preserve">(5) </w:t>
      </w:r>
      <w:r w:rsidRPr="004F5537">
        <w:rPr>
          <w:rFonts w:cs="Times New Roman"/>
          <w:noProof/>
          <w:sz w:val="16"/>
          <w:szCs w:val="16"/>
        </w:rPr>
        <w:tab/>
        <w:t xml:space="preserve">Arnstein, S. R. A Ladder Of Citizen Participation. </w:t>
      </w:r>
      <w:r w:rsidRPr="00046BFD">
        <w:rPr>
          <w:rFonts w:cs="Times New Roman"/>
          <w:i/>
          <w:iCs/>
          <w:noProof/>
          <w:sz w:val="16"/>
          <w:szCs w:val="16"/>
          <w:lang w:val="de-DE"/>
        </w:rPr>
        <w:t>J. Am. Inst. Plann.</w:t>
      </w:r>
      <w:r w:rsidRPr="00046BFD">
        <w:rPr>
          <w:rFonts w:cs="Times New Roman"/>
          <w:noProof/>
          <w:sz w:val="16"/>
          <w:szCs w:val="16"/>
          <w:lang w:val="de-DE"/>
        </w:rPr>
        <w:t xml:space="preserve"> </w:t>
      </w:r>
      <w:r w:rsidRPr="00046BFD">
        <w:rPr>
          <w:rFonts w:cs="Times New Roman"/>
          <w:b/>
          <w:bCs/>
          <w:noProof/>
          <w:sz w:val="16"/>
          <w:szCs w:val="16"/>
          <w:lang w:val="de-DE"/>
        </w:rPr>
        <w:t>1969</w:t>
      </w:r>
      <w:r w:rsidRPr="00046BFD">
        <w:rPr>
          <w:rFonts w:cs="Times New Roman"/>
          <w:noProof/>
          <w:sz w:val="16"/>
          <w:szCs w:val="16"/>
          <w:lang w:val="de-DE"/>
        </w:rPr>
        <w:t xml:space="preserve">, </w:t>
      </w:r>
      <w:r w:rsidRPr="00046BFD">
        <w:rPr>
          <w:rFonts w:cs="Times New Roman"/>
          <w:i/>
          <w:iCs/>
          <w:noProof/>
          <w:sz w:val="16"/>
          <w:szCs w:val="16"/>
          <w:lang w:val="de-DE"/>
        </w:rPr>
        <w:t>35</w:t>
      </w:r>
      <w:r w:rsidRPr="00046BFD">
        <w:rPr>
          <w:rFonts w:cs="Times New Roman"/>
          <w:noProof/>
          <w:sz w:val="16"/>
          <w:szCs w:val="16"/>
          <w:lang w:val="de-DE"/>
        </w:rPr>
        <w:t xml:space="preserve"> (4), 216–224.</w:t>
      </w:r>
    </w:p>
    <w:p w14:paraId="468AF75E" w14:textId="2B066BD8" w:rsidR="004F5537" w:rsidRPr="00046BFD" w:rsidRDefault="004F5537" w:rsidP="004F5537">
      <w:pPr>
        <w:widowControl w:val="0"/>
        <w:autoSpaceDE w:val="0"/>
        <w:autoSpaceDN w:val="0"/>
        <w:adjustRightInd w:val="0"/>
        <w:ind w:left="640" w:hanging="640"/>
        <w:rPr>
          <w:rFonts w:cs="Times New Roman"/>
          <w:noProof/>
          <w:sz w:val="16"/>
          <w:szCs w:val="16"/>
          <w:lang w:val="de-DE"/>
        </w:rPr>
      </w:pPr>
      <w:r w:rsidRPr="00046BFD">
        <w:rPr>
          <w:rFonts w:cs="Times New Roman"/>
          <w:noProof/>
          <w:sz w:val="16"/>
          <w:szCs w:val="16"/>
          <w:lang w:val="de-DE"/>
        </w:rPr>
        <w:t xml:space="preserve">(6) </w:t>
      </w:r>
      <w:r w:rsidRPr="00046BFD">
        <w:rPr>
          <w:rFonts w:cs="Times New Roman"/>
          <w:noProof/>
          <w:sz w:val="16"/>
          <w:szCs w:val="16"/>
          <w:lang w:val="de-DE"/>
        </w:rPr>
        <w:tab/>
        <w:t>David Wilcox. Sherry Arnstein http://www.partnerships.org.uk/part/arn.html</w:t>
      </w:r>
    </w:p>
    <w:p w14:paraId="5C4099E7" w14:textId="77777777" w:rsidR="004F5537" w:rsidRPr="00046BFD" w:rsidRDefault="004F5537" w:rsidP="004F5537">
      <w:pPr>
        <w:widowControl w:val="0"/>
        <w:autoSpaceDE w:val="0"/>
        <w:autoSpaceDN w:val="0"/>
        <w:adjustRightInd w:val="0"/>
        <w:ind w:left="640" w:hanging="640"/>
        <w:rPr>
          <w:rFonts w:cs="Times New Roman"/>
          <w:noProof/>
          <w:sz w:val="16"/>
          <w:szCs w:val="16"/>
          <w:lang w:val="de-DE"/>
        </w:rPr>
      </w:pPr>
      <w:r w:rsidRPr="00046BFD">
        <w:rPr>
          <w:rFonts w:cs="Times New Roman"/>
          <w:noProof/>
          <w:sz w:val="16"/>
          <w:szCs w:val="16"/>
          <w:lang w:val="de-DE"/>
        </w:rPr>
        <w:t xml:space="preserve">(7) </w:t>
      </w:r>
      <w:r w:rsidRPr="00046BFD">
        <w:rPr>
          <w:rFonts w:cs="Times New Roman"/>
          <w:noProof/>
          <w:sz w:val="16"/>
          <w:szCs w:val="16"/>
          <w:lang w:val="de-DE"/>
        </w:rPr>
        <w:tab/>
        <w:t>Siltha. Caroline Criado-Perez is a TERF https://medium.com/@Siltha1.0/caroline-criado-perez-is-a-terf-35c489e59ad9.</w:t>
      </w:r>
    </w:p>
    <w:p w14:paraId="355D1B12"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046BFD">
        <w:rPr>
          <w:rFonts w:cs="Times New Roman"/>
          <w:noProof/>
          <w:sz w:val="16"/>
          <w:szCs w:val="16"/>
          <w:lang w:val="de-DE"/>
        </w:rPr>
        <w:t xml:space="preserve">(8) </w:t>
      </w:r>
      <w:r w:rsidRPr="00046BFD">
        <w:rPr>
          <w:rFonts w:cs="Times New Roman"/>
          <w:noProof/>
          <w:sz w:val="16"/>
          <w:szCs w:val="16"/>
          <w:lang w:val="de-DE"/>
        </w:rPr>
        <w:tab/>
        <w:t xml:space="preserve">Office for National Statistics. </w:t>
      </w:r>
      <w:r w:rsidRPr="004F5537">
        <w:rPr>
          <w:rFonts w:cs="Times New Roman"/>
          <w:noProof/>
          <w:sz w:val="16"/>
          <w:szCs w:val="16"/>
        </w:rPr>
        <w:t>What is the difference between sex and gender? https://www.ons.gov.uk/economy/environmentalaccounts/articles/whatisthedifferencebetweensexandgender/2019-02-21#variations-in-sex-characteristics (accessed Apr 2, 2021).</w:t>
      </w:r>
    </w:p>
    <w:p w14:paraId="4FE44772"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4F5537">
        <w:rPr>
          <w:rFonts w:cs="Times New Roman"/>
          <w:noProof/>
          <w:sz w:val="16"/>
          <w:szCs w:val="16"/>
        </w:rPr>
        <w:t xml:space="preserve">(9) </w:t>
      </w:r>
      <w:r w:rsidRPr="004F5537">
        <w:rPr>
          <w:rFonts w:cs="Times New Roman"/>
          <w:noProof/>
          <w:sz w:val="16"/>
          <w:szCs w:val="16"/>
        </w:rPr>
        <w:tab/>
        <w:t>National Health Service. Klinefelter syndrome - NHS https://www.nhs.uk/conditions/klinefelters-syndrome/ (accessed Apr 2, 2021).</w:t>
      </w:r>
    </w:p>
    <w:p w14:paraId="0395CC51"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4F5537">
        <w:rPr>
          <w:rFonts w:cs="Times New Roman"/>
          <w:noProof/>
          <w:sz w:val="16"/>
          <w:szCs w:val="16"/>
        </w:rPr>
        <w:t xml:space="preserve">(10) </w:t>
      </w:r>
      <w:r w:rsidRPr="004F5537">
        <w:rPr>
          <w:rFonts w:cs="Times New Roman"/>
          <w:noProof/>
          <w:sz w:val="16"/>
          <w:szCs w:val="16"/>
        </w:rPr>
        <w:tab/>
        <w:t>National Health Service. Turner syndrome - NHS https://www.nhs.uk/conditions/turner-syndrome/ (accessed Apr 2, 2021).</w:t>
      </w:r>
    </w:p>
    <w:p w14:paraId="24CBE21F" w14:textId="77777777" w:rsidR="004F5537" w:rsidRPr="004F5537" w:rsidRDefault="004F5537" w:rsidP="004F5537">
      <w:pPr>
        <w:widowControl w:val="0"/>
        <w:autoSpaceDE w:val="0"/>
        <w:autoSpaceDN w:val="0"/>
        <w:adjustRightInd w:val="0"/>
        <w:ind w:left="640" w:hanging="640"/>
        <w:rPr>
          <w:rFonts w:cs="Times New Roman"/>
          <w:noProof/>
          <w:sz w:val="16"/>
          <w:szCs w:val="16"/>
        </w:rPr>
      </w:pPr>
      <w:r w:rsidRPr="004F5537">
        <w:rPr>
          <w:rFonts w:cs="Times New Roman"/>
          <w:noProof/>
          <w:sz w:val="16"/>
          <w:szCs w:val="16"/>
        </w:rPr>
        <w:t xml:space="preserve">(11) </w:t>
      </w:r>
      <w:r w:rsidRPr="004F5537">
        <w:rPr>
          <w:rFonts w:cs="Times New Roman"/>
          <w:noProof/>
          <w:sz w:val="16"/>
          <w:szCs w:val="16"/>
        </w:rPr>
        <w:tab/>
        <w:t>Hida; Intersex Campaign for Equality. How Common is Intersex? An Explanation of the Stats.</w:t>
      </w:r>
    </w:p>
    <w:p w14:paraId="3CAE768F" w14:textId="77777777" w:rsidR="004F5537" w:rsidRPr="004F5537" w:rsidRDefault="004F5537" w:rsidP="004F5537">
      <w:pPr>
        <w:widowControl w:val="0"/>
        <w:autoSpaceDE w:val="0"/>
        <w:autoSpaceDN w:val="0"/>
        <w:adjustRightInd w:val="0"/>
        <w:ind w:left="640" w:hanging="640"/>
        <w:rPr>
          <w:noProof/>
          <w:sz w:val="16"/>
          <w:szCs w:val="16"/>
        </w:rPr>
      </w:pPr>
      <w:r w:rsidRPr="004F5537">
        <w:rPr>
          <w:rFonts w:cs="Times New Roman"/>
          <w:noProof/>
          <w:sz w:val="16"/>
          <w:szCs w:val="16"/>
        </w:rPr>
        <w:t xml:space="preserve">(12) </w:t>
      </w:r>
      <w:r w:rsidRPr="004F5537">
        <w:rPr>
          <w:rFonts w:cs="Times New Roman"/>
          <w:noProof/>
          <w:sz w:val="16"/>
          <w:szCs w:val="16"/>
        </w:rPr>
        <w:tab/>
        <w:t xml:space="preserve">Royal Society of Chemistry. </w:t>
      </w:r>
      <w:r w:rsidRPr="004F5537">
        <w:rPr>
          <w:rFonts w:cs="Times New Roman"/>
          <w:i/>
          <w:iCs/>
          <w:noProof/>
          <w:sz w:val="16"/>
          <w:szCs w:val="16"/>
        </w:rPr>
        <w:t>Building Trans-Inclusive Scientific Workplaces</w:t>
      </w:r>
      <w:r w:rsidRPr="004F5537">
        <w:rPr>
          <w:rFonts w:cs="Times New Roman"/>
          <w:noProof/>
          <w:sz w:val="16"/>
          <w:szCs w:val="16"/>
        </w:rPr>
        <w:t>; 2020.</w:t>
      </w:r>
    </w:p>
    <w:p w14:paraId="5548B2C8" w14:textId="0C0727BD" w:rsidR="003B0F98" w:rsidRPr="004F5537" w:rsidRDefault="00034777" w:rsidP="004F5537">
      <w:pPr>
        <w:widowControl w:val="0"/>
        <w:autoSpaceDE w:val="0"/>
        <w:autoSpaceDN w:val="0"/>
        <w:adjustRightInd w:val="0"/>
        <w:ind w:left="640" w:hanging="640"/>
        <w:rPr>
          <w:sz w:val="4"/>
          <w:szCs w:val="8"/>
        </w:rPr>
      </w:pPr>
      <w:r w:rsidRPr="004F5537">
        <w:rPr>
          <w:sz w:val="16"/>
          <w:szCs w:val="16"/>
        </w:rPr>
        <w:fldChar w:fldCharType="end"/>
      </w:r>
    </w:p>
    <w:sectPr w:rsidR="003B0F98" w:rsidRPr="004F5537" w:rsidSect="00FE0EAB">
      <w:footerReference w:type="even" r:id="rId14"/>
      <w:footerReference w:type="default" r:id="rId15"/>
      <w:pgSz w:w="8420" w:h="11900"/>
      <w:pgMar w:top="720" w:right="720" w:bottom="720" w:left="720" w:header="708"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2692B" w14:textId="77777777" w:rsidR="007A05DA" w:rsidRDefault="007A05DA" w:rsidP="00FE0EAB">
      <w:r>
        <w:separator/>
      </w:r>
    </w:p>
  </w:endnote>
  <w:endnote w:type="continuationSeparator" w:id="0">
    <w:p w14:paraId="69C07B24" w14:textId="77777777" w:rsidR="007A05DA" w:rsidRDefault="007A05DA" w:rsidP="00FE0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Avenir Book">
    <w:altName w:val="Tw Cen MT"/>
    <w:charset w:val="00"/>
    <w:family w:val="auto"/>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AVENIR LIGHT OBLIQUE">
    <w:altName w:val="Calibri"/>
    <w:charset w:val="4D"/>
    <w:family w:val="swiss"/>
    <w:pitch w:val="variable"/>
    <w:sig w:usb0="800000AF" w:usb1="5000204A" w:usb2="00000000" w:usb3="00000000" w:csb0="0000009B" w:csb1="00000000"/>
  </w:font>
  <w:font w:name="Avenir">
    <w:altName w:val="Calibri"/>
    <w:charset w:val="4D"/>
    <w:family w:val="swiss"/>
    <w:pitch w:val="variable"/>
    <w:sig w:usb0="800000AF" w:usb1="5000204A" w:usb2="00000000" w:usb3="00000000" w:csb0="0000009B" w:csb1="00000000"/>
  </w:font>
  <w:font w:name="Avenir Next LT Pro">
    <w:altName w:val="Avenir Next LT Pro"/>
    <w:charset w:val="00"/>
    <w:family w:val="swiss"/>
    <w:pitch w:val="variable"/>
    <w:sig w:usb0="800000EF" w:usb1="5000204A" w:usb2="00000000" w:usb3="00000000" w:csb0="00000093" w:csb1="00000000"/>
  </w:font>
  <w:font w:name="Avenir Light">
    <w:altName w:val="Calibri"/>
    <w:charset w:val="4D"/>
    <w:family w:val="swiss"/>
    <w:pitch w:val="variable"/>
    <w:sig w:usb0="800000AF" w:usb1="5000204A" w:usb2="00000000" w:usb3="00000000" w:csb0="0000009B"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3341132"/>
      <w:docPartObj>
        <w:docPartGallery w:val="Page Numbers (Bottom of Page)"/>
        <w:docPartUnique/>
      </w:docPartObj>
    </w:sdtPr>
    <w:sdtEndPr>
      <w:rPr>
        <w:rStyle w:val="PageNumber"/>
      </w:rPr>
    </w:sdtEndPr>
    <w:sdtContent>
      <w:p w14:paraId="3CDBE721" w14:textId="0F7A3A62" w:rsidR="00FE0EAB" w:rsidRDefault="00FE0EA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350C680" w14:textId="77777777" w:rsidR="00FE0EAB" w:rsidRDefault="00FE0EAB" w:rsidP="00FE0EA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3288216"/>
      <w:docPartObj>
        <w:docPartGallery w:val="Page Numbers (Bottom of Page)"/>
        <w:docPartUnique/>
      </w:docPartObj>
    </w:sdtPr>
    <w:sdtEndPr>
      <w:rPr>
        <w:rStyle w:val="PageNumber"/>
      </w:rPr>
    </w:sdtEndPr>
    <w:sdtContent>
      <w:p w14:paraId="4E121C27" w14:textId="3DDD6904" w:rsidR="00FE0EAB" w:rsidRDefault="00FE0EA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B336764" w14:textId="77777777" w:rsidR="00FE0EAB" w:rsidRDefault="00FE0EAB" w:rsidP="00FE0E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CF33CD" w14:textId="77777777" w:rsidR="007A05DA" w:rsidRDefault="007A05DA" w:rsidP="00FE0EAB">
      <w:r>
        <w:separator/>
      </w:r>
    </w:p>
  </w:footnote>
  <w:footnote w:type="continuationSeparator" w:id="0">
    <w:p w14:paraId="13C39A2B" w14:textId="77777777" w:rsidR="007A05DA" w:rsidRDefault="007A05DA" w:rsidP="00FE0E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A566F5"/>
    <w:multiLevelType w:val="hybridMultilevel"/>
    <w:tmpl w:val="69F41E54"/>
    <w:lvl w:ilvl="0" w:tplc="C85E482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003240"/>
    <w:multiLevelType w:val="hybridMultilevel"/>
    <w:tmpl w:val="A9EA2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B72DEB"/>
    <w:multiLevelType w:val="hybridMultilevel"/>
    <w:tmpl w:val="B816CD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AFA7114"/>
    <w:multiLevelType w:val="hybridMultilevel"/>
    <w:tmpl w:val="C70E0A32"/>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4" w15:restartNumberingAfterBreak="0">
    <w:nsid w:val="6EE940DD"/>
    <w:multiLevelType w:val="hybridMultilevel"/>
    <w:tmpl w:val="479A7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B87"/>
    <w:rsid w:val="0000117C"/>
    <w:rsid w:val="00034777"/>
    <w:rsid w:val="00036878"/>
    <w:rsid w:val="00036A2A"/>
    <w:rsid w:val="00046BFD"/>
    <w:rsid w:val="000900DF"/>
    <w:rsid w:val="0009718A"/>
    <w:rsid w:val="000B3868"/>
    <w:rsid w:val="000B5C01"/>
    <w:rsid w:val="000C2B70"/>
    <w:rsid w:val="000C4A35"/>
    <w:rsid w:val="000D4D59"/>
    <w:rsid w:val="000D4EF3"/>
    <w:rsid w:val="000F1275"/>
    <w:rsid w:val="000F1EAA"/>
    <w:rsid w:val="001031E1"/>
    <w:rsid w:val="00120DAA"/>
    <w:rsid w:val="00145B5D"/>
    <w:rsid w:val="001466F0"/>
    <w:rsid w:val="00152B69"/>
    <w:rsid w:val="00185724"/>
    <w:rsid w:val="001964D0"/>
    <w:rsid w:val="00196DC1"/>
    <w:rsid w:val="001A5986"/>
    <w:rsid w:val="001B2C68"/>
    <w:rsid w:val="001D6720"/>
    <w:rsid w:val="001E0268"/>
    <w:rsid w:val="001E508F"/>
    <w:rsid w:val="001F6327"/>
    <w:rsid w:val="00200A25"/>
    <w:rsid w:val="002471B0"/>
    <w:rsid w:val="00250C40"/>
    <w:rsid w:val="0025734F"/>
    <w:rsid w:val="00272B73"/>
    <w:rsid w:val="0027752C"/>
    <w:rsid w:val="00281407"/>
    <w:rsid w:val="00286D9B"/>
    <w:rsid w:val="002A36D9"/>
    <w:rsid w:val="002C5C12"/>
    <w:rsid w:val="002D4371"/>
    <w:rsid w:val="002E1681"/>
    <w:rsid w:val="002E17F1"/>
    <w:rsid w:val="002F335E"/>
    <w:rsid w:val="00300409"/>
    <w:rsid w:val="0031550E"/>
    <w:rsid w:val="00322B0C"/>
    <w:rsid w:val="003240D9"/>
    <w:rsid w:val="00331641"/>
    <w:rsid w:val="00333E27"/>
    <w:rsid w:val="00337977"/>
    <w:rsid w:val="00341905"/>
    <w:rsid w:val="0038402A"/>
    <w:rsid w:val="00385458"/>
    <w:rsid w:val="00395274"/>
    <w:rsid w:val="003968DC"/>
    <w:rsid w:val="00397127"/>
    <w:rsid w:val="003A65CE"/>
    <w:rsid w:val="003B0F98"/>
    <w:rsid w:val="003B68EC"/>
    <w:rsid w:val="003D7DDF"/>
    <w:rsid w:val="003E7265"/>
    <w:rsid w:val="003F362C"/>
    <w:rsid w:val="003F7698"/>
    <w:rsid w:val="004034DF"/>
    <w:rsid w:val="00416BB6"/>
    <w:rsid w:val="00423634"/>
    <w:rsid w:val="00431FE6"/>
    <w:rsid w:val="00452610"/>
    <w:rsid w:val="004550DF"/>
    <w:rsid w:val="00476F3F"/>
    <w:rsid w:val="00481020"/>
    <w:rsid w:val="00481CB7"/>
    <w:rsid w:val="00492CAE"/>
    <w:rsid w:val="00494F31"/>
    <w:rsid w:val="004A1FA2"/>
    <w:rsid w:val="004A5A7C"/>
    <w:rsid w:val="004B29BA"/>
    <w:rsid w:val="004C4A67"/>
    <w:rsid w:val="004C5937"/>
    <w:rsid w:val="004C68E9"/>
    <w:rsid w:val="004D2DBF"/>
    <w:rsid w:val="004F1085"/>
    <w:rsid w:val="004F2ED9"/>
    <w:rsid w:val="004F5537"/>
    <w:rsid w:val="0051118F"/>
    <w:rsid w:val="00533171"/>
    <w:rsid w:val="005429FC"/>
    <w:rsid w:val="00581662"/>
    <w:rsid w:val="005B2288"/>
    <w:rsid w:val="005B4F1E"/>
    <w:rsid w:val="005E2C51"/>
    <w:rsid w:val="005E50D0"/>
    <w:rsid w:val="005F342E"/>
    <w:rsid w:val="005F5C8C"/>
    <w:rsid w:val="006168A7"/>
    <w:rsid w:val="006253F3"/>
    <w:rsid w:val="00627ABB"/>
    <w:rsid w:val="0064580E"/>
    <w:rsid w:val="00665CE2"/>
    <w:rsid w:val="00666BC1"/>
    <w:rsid w:val="00671512"/>
    <w:rsid w:val="00674636"/>
    <w:rsid w:val="00676AEA"/>
    <w:rsid w:val="00681640"/>
    <w:rsid w:val="00684A1A"/>
    <w:rsid w:val="006B10D8"/>
    <w:rsid w:val="006C0FC3"/>
    <w:rsid w:val="006D2152"/>
    <w:rsid w:val="006E24AC"/>
    <w:rsid w:val="006E3941"/>
    <w:rsid w:val="006E5A23"/>
    <w:rsid w:val="006F4C19"/>
    <w:rsid w:val="00701DBD"/>
    <w:rsid w:val="00706711"/>
    <w:rsid w:val="0071058F"/>
    <w:rsid w:val="00712ABB"/>
    <w:rsid w:val="007146E5"/>
    <w:rsid w:val="00721CD5"/>
    <w:rsid w:val="00731589"/>
    <w:rsid w:val="0074004C"/>
    <w:rsid w:val="00744FEC"/>
    <w:rsid w:val="00753CA8"/>
    <w:rsid w:val="00753E43"/>
    <w:rsid w:val="0076420B"/>
    <w:rsid w:val="00773637"/>
    <w:rsid w:val="0077697F"/>
    <w:rsid w:val="0077722D"/>
    <w:rsid w:val="0079319E"/>
    <w:rsid w:val="00793C9B"/>
    <w:rsid w:val="007A05DA"/>
    <w:rsid w:val="007B0A09"/>
    <w:rsid w:val="007B3AA1"/>
    <w:rsid w:val="007B7DBD"/>
    <w:rsid w:val="007C563E"/>
    <w:rsid w:val="007D729B"/>
    <w:rsid w:val="007E078D"/>
    <w:rsid w:val="007E290B"/>
    <w:rsid w:val="007F060B"/>
    <w:rsid w:val="00801B22"/>
    <w:rsid w:val="00810BE0"/>
    <w:rsid w:val="008150C3"/>
    <w:rsid w:val="0081780E"/>
    <w:rsid w:val="00820A66"/>
    <w:rsid w:val="00823B19"/>
    <w:rsid w:val="00834B31"/>
    <w:rsid w:val="0084543D"/>
    <w:rsid w:val="0088588E"/>
    <w:rsid w:val="008A2CA6"/>
    <w:rsid w:val="008B417D"/>
    <w:rsid w:val="008B4B87"/>
    <w:rsid w:val="008B5817"/>
    <w:rsid w:val="008C25A5"/>
    <w:rsid w:val="008D376E"/>
    <w:rsid w:val="008E0236"/>
    <w:rsid w:val="008F4D07"/>
    <w:rsid w:val="008F6264"/>
    <w:rsid w:val="00910B1D"/>
    <w:rsid w:val="00927B65"/>
    <w:rsid w:val="0093417D"/>
    <w:rsid w:val="009601B2"/>
    <w:rsid w:val="0099368A"/>
    <w:rsid w:val="009A6980"/>
    <w:rsid w:val="009E05A5"/>
    <w:rsid w:val="009E78EE"/>
    <w:rsid w:val="00A0246F"/>
    <w:rsid w:val="00A051EA"/>
    <w:rsid w:val="00A05ACB"/>
    <w:rsid w:val="00A22876"/>
    <w:rsid w:val="00A42B96"/>
    <w:rsid w:val="00A622B8"/>
    <w:rsid w:val="00A73B12"/>
    <w:rsid w:val="00A77C87"/>
    <w:rsid w:val="00A77D71"/>
    <w:rsid w:val="00A92F49"/>
    <w:rsid w:val="00AC0208"/>
    <w:rsid w:val="00AC463E"/>
    <w:rsid w:val="00AD1B32"/>
    <w:rsid w:val="00AE7189"/>
    <w:rsid w:val="00AF51E0"/>
    <w:rsid w:val="00AF53F0"/>
    <w:rsid w:val="00B045F6"/>
    <w:rsid w:val="00B30906"/>
    <w:rsid w:val="00B4644B"/>
    <w:rsid w:val="00B47A56"/>
    <w:rsid w:val="00B572FB"/>
    <w:rsid w:val="00B6003B"/>
    <w:rsid w:val="00B77C24"/>
    <w:rsid w:val="00B90FEC"/>
    <w:rsid w:val="00B92B69"/>
    <w:rsid w:val="00BA4317"/>
    <w:rsid w:val="00BB4101"/>
    <w:rsid w:val="00BD1220"/>
    <w:rsid w:val="00BD4182"/>
    <w:rsid w:val="00BD50BB"/>
    <w:rsid w:val="00BE6226"/>
    <w:rsid w:val="00C02A19"/>
    <w:rsid w:val="00C0506D"/>
    <w:rsid w:val="00C13636"/>
    <w:rsid w:val="00C161B4"/>
    <w:rsid w:val="00C24B58"/>
    <w:rsid w:val="00C260B6"/>
    <w:rsid w:val="00C26B73"/>
    <w:rsid w:val="00C441E0"/>
    <w:rsid w:val="00C51A91"/>
    <w:rsid w:val="00C67C66"/>
    <w:rsid w:val="00C70360"/>
    <w:rsid w:val="00C76B7A"/>
    <w:rsid w:val="00C85C0F"/>
    <w:rsid w:val="00CA4A8F"/>
    <w:rsid w:val="00CB1C4C"/>
    <w:rsid w:val="00CB2C4C"/>
    <w:rsid w:val="00CC0C2B"/>
    <w:rsid w:val="00CC64ED"/>
    <w:rsid w:val="00CD2A6E"/>
    <w:rsid w:val="00CD35DF"/>
    <w:rsid w:val="00CE1D85"/>
    <w:rsid w:val="00D0030A"/>
    <w:rsid w:val="00D00A41"/>
    <w:rsid w:val="00D066AB"/>
    <w:rsid w:val="00D2495A"/>
    <w:rsid w:val="00D5208C"/>
    <w:rsid w:val="00D54A8E"/>
    <w:rsid w:val="00D60468"/>
    <w:rsid w:val="00D605A0"/>
    <w:rsid w:val="00D64AB4"/>
    <w:rsid w:val="00D66B7C"/>
    <w:rsid w:val="00D83B94"/>
    <w:rsid w:val="00D8590E"/>
    <w:rsid w:val="00D9040D"/>
    <w:rsid w:val="00DB04B7"/>
    <w:rsid w:val="00DB599A"/>
    <w:rsid w:val="00DC3F81"/>
    <w:rsid w:val="00DD1098"/>
    <w:rsid w:val="00DD1EFB"/>
    <w:rsid w:val="00DE5C54"/>
    <w:rsid w:val="00DE7964"/>
    <w:rsid w:val="00DF2A61"/>
    <w:rsid w:val="00E03435"/>
    <w:rsid w:val="00E129ED"/>
    <w:rsid w:val="00E17524"/>
    <w:rsid w:val="00E269A6"/>
    <w:rsid w:val="00E31F68"/>
    <w:rsid w:val="00E416A7"/>
    <w:rsid w:val="00E541A5"/>
    <w:rsid w:val="00E57B25"/>
    <w:rsid w:val="00E72027"/>
    <w:rsid w:val="00E80C11"/>
    <w:rsid w:val="00E827FA"/>
    <w:rsid w:val="00E85C48"/>
    <w:rsid w:val="00E979D2"/>
    <w:rsid w:val="00EB11BF"/>
    <w:rsid w:val="00EC2872"/>
    <w:rsid w:val="00EC399C"/>
    <w:rsid w:val="00ED2331"/>
    <w:rsid w:val="00ED67B1"/>
    <w:rsid w:val="00EE1CC2"/>
    <w:rsid w:val="00EF7F15"/>
    <w:rsid w:val="00F0006B"/>
    <w:rsid w:val="00F143FF"/>
    <w:rsid w:val="00F30615"/>
    <w:rsid w:val="00F3119B"/>
    <w:rsid w:val="00F31641"/>
    <w:rsid w:val="00F319DD"/>
    <w:rsid w:val="00F44180"/>
    <w:rsid w:val="00F70A20"/>
    <w:rsid w:val="00F72E58"/>
    <w:rsid w:val="00F8290C"/>
    <w:rsid w:val="00FB38F6"/>
    <w:rsid w:val="00FC77C7"/>
    <w:rsid w:val="00FD48AB"/>
    <w:rsid w:val="00FD5B13"/>
    <w:rsid w:val="00FE0EAB"/>
    <w:rsid w:val="00FE774E"/>
    <w:rsid w:val="6F4285E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25AF1B"/>
  <w15:chartTrackingRefBased/>
  <w15:docId w15:val="{8DE57D16-89FE-AB4E-B6E2-FC363CD18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color w:val="000000" w:themeColor="text1"/>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4B87"/>
    <w:pPr>
      <w:jc w:val="both"/>
    </w:pPr>
    <w:rPr>
      <w:rFonts w:ascii="Avenir Book" w:eastAsiaTheme="minorEastAsia" w:hAnsi="Avenir Book"/>
    </w:rPr>
  </w:style>
  <w:style w:type="paragraph" w:styleId="Heading1">
    <w:name w:val="heading 1"/>
    <w:basedOn w:val="Normal"/>
    <w:next w:val="Normal"/>
    <w:link w:val="Heading1Char"/>
    <w:uiPriority w:val="9"/>
    <w:qFormat/>
    <w:rsid w:val="008B4B87"/>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8B4B87"/>
    <w:pPr>
      <w:keepNext/>
      <w:keepLines/>
      <w:spacing w:before="40"/>
      <w:outlineLvl w:val="1"/>
    </w:pPr>
    <w:rPr>
      <w:rFonts w:eastAsiaTheme="majorEastAsia" w:cstheme="majorBidi"/>
      <w: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
    <w:name w:val="Article"/>
    <w:basedOn w:val="Normal"/>
    <w:rsid w:val="0009718A"/>
    <w:pPr>
      <w:spacing w:line="360" w:lineRule="auto"/>
    </w:pPr>
    <w:rPr>
      <w:rFonts w:cstheme="minorBidi"/>
      <w:szCs w:val="22"/>
    </w:rPr>
  </w:style>
  <w:style w:type="character" w:styleId="CommentReference">
    <w:name w:val="annotation reference"/>
    <w:basedOn w:val="DefaultParagraphFont"/>
    <w:uiPriority w:val="99"/>
    <w:semiHidden/>
    <w:unhideWhenUsed/>
    <w:rsid w:val="008B4B87"/>
    <w:rPr>
      <w:sz w:val="16"/>
      <w:szCs w:val="16"/>
    </w:rPr>
  </w:style>
  <w:style w:type="paragraph" w:styleId="CommentText">
    <w:name w:val="annotation text"/>
    <w:basedOn w:val="Normal"/>
    <w:link w:val="CommentTextChar"/>
    <w:uiPriority w:val="99"/>
    <w:semiHidden/>
    <w:unhideWhenUsed/>
    <w:rsid w:val="008B4B87"/>
    <w:rPr>
      <w:sz w:val="20"/>
      <w:szCs w:val="20"/>
    </w:rPr>
  </w:style>
  <w:style w:type="character" w:customStyle="1" w:styleId="CommentTextChar">
    <w:name w:val="Comment Text Char"/>
    <w:basedOn w:val="DefaultParagraphFont"/>
    <w:link w:val="CommentText"/>
    <w:uiPriority w:val="99"/>
    <w:semiHidden/>
    <w:rsid w:val="008B4B87"/>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B4B87"/>
    <w:rPr>
      <w:b/>
      <w:bCs/>
    </w:rPr>
  </w:style>
  <w:style w:type="character" w:customStyle="1" w:styleId="CommentSubjectChar">
    <w:name w:val="Comment Subject Char"/>
    <w:basedOn w:val="CommentTextChar"/>
    <w:link w:val="CommentSubject"/>
    <w:uiPriority w:val="99"/>
    <w:semiHidden/>
    <w:rsid w:val="008B4B87"/>
    <w:rPr>
      <w:rFonts w:eastAsiaTheme="minorEastAsia"/>
      <w:b/>
      <w:bCs/>
      <w:sz w:val="20"/>
      <w:szCs w:val="20"/>
    </w:rPr>
  </w:style>
  <w:style w:type="paragraph" w:styleId="BalloonText">
    <w:name w:val="Balloon Text"/>
    <w:basedOn w:val="Normal"/>
    <w:link w:val="BalloonTextChar"/>
    <w:uiPriority w:val="99"/>
    <w:semiHidden/>
    <w:unhideWhenUsed/>
    <w:rsid w:val="008B4B87"/>
    <w:rPr>
      <w:rFonts w:cs="Times New Roman"/>
      <w:sz w:val="18"/>
      <w:szCs w:val="18"/>
    </w:rPr>
  </w:style>
  <w:style w:type="character" w:customStyle="1" w:styleId="BalloonTextChar">
    <w:name w:val="Balloon Text Char"/>
    <w:basedOn w:val="DefaultParagraphFont"/>
    <w:link w:val="BalloonText"/>
    <w:uiPriority w:val="99"/>
    <w:semiHidden/>
    <w:rsid w:val="008B4B87"/>
    <w:rPr>
      <w:rFonts w:eastAsiaTheme="minorEastAsia" w:cs="Times New Roman"/>
      <w:sz w:val="18"/>
      <w:szCs w:val="18"/>
    </w:rPr>
  </w:style>
  <w:style w:type="character" w:customStyle="1" w:styleId="Heading1Char">
    <w:name w:val="Heading 1 Char"/>
    <w:basedOn w:val="DefaultParagraphFont"/>
    <w:link w:val="Heading1"/>
    <w:uiPriority w:val="9"/>
    <w:rsid w:val="008B4B87"/>
    <w:rPr>
      <w:rFonts w:ascii="Avenir Book" w:eastAsiaTheme="majorEastAsia" w:hAnsi="Avenir Book" w:cstheme="majorBidi"/>
      <w:b/>
      <w:sz w:val="32"/>
      <w:szCs w:val="32"/>
    </w:rPr>
  </w:style>
  <w:style w:type="character" w:customStyle="1" w:styleId="Heading2Char">
    <w:name w:val="Heading 2 Char"/>
    <w:basedOn w:val="DefaultParagraphFont"/>
    <w:link w:val="Heading2"/>
    <w:uiPriority w:val="9"/>
    <w:rsid w:val="008B4B87"/>
    <w:rPr>
      <w:rFonts w:ascii="Avenir Book" w:eastAsiaTheme="majorEastAsia" w:hAnsi="Avenir Book" w:cstheme="majorBidi"/>
      <w:i/>
      <w:sz w:val="28"/>
      <w:szCs w:val="26"/>
    </w:rPr>
  </w:style>
  <w:style w:type="paragraph" w:styleId="NoSpacing">
    <w:name w:val="No Spacing"/>
    <w:aliases w:val="Notes to reader"/>
    <w:uiPriority w:val="1"/>
    <w:qFormat/>
    <w:rsid w:val="00FD5B13"/>
    <w:pPr>
      <w:jc w:val="both"/>
    </w:pPr>
    <w:rPr>
      <w:rFonts w:ascii="AVENIR LIGHT OBLIQUE" w:eastAsiaTheme="minorEastAsia" w:hAnsi="AVENIR LIGHT OBLIQUE"/>
      <w:i/>
      <w:sz w:val="18"/>
    </w:rPr>
  </w:style>
  <w:style w:type="paragraph" w:styleId="Quote">
    <w:name w:val="Quote"/>
    <w:basedOn w:val="Normal"/>
    <w:next w:val="Normal"/>
    <w:link w:val="QuoteChar"/>
    <w:uiPriority w:val="29"/>
    <w:qFormat/>
    <w:rsid w:val="003240D9"/>
    <w:pPr>
      <w:spacing w:before="200" w:after="160"/>
      <w:ind w:left="864" w:right="864"/>
      <w:jc w:val="center"/>
    </w:pPr>
    <w:rPr>
      <w:i/>
      <w:iCs/>
      <w:color w:val="404040" w:themeColor="text1" w:themeTint="BF"/>
      <w:sz w:val="20"/>
    </w:rPr>
  </w:style>
  <w:style w:type="character" w:customStyle="1" w:styleId="QuoteChar">
    <w:name w:val="Quote Char"/>
    <w:basedOn w:val="DefaultParagraphFont"/>
    <w:link w:val="Quote"/>
    <w:uiPriority w:val="29"/>
    <w:rsid w:val="003240D9"/>
    <w:rPr>
      <w:rFonts w:ascii="Avenir Book" w:eastAsiaTheme="minorEastAsia" w:hAnsi="Avenir Book"/>
      <w:i/>
      <w:iCs/>
      <w:color w:val="404040" w:themeColor="text1" w:themeTint="BF"/>
      <w:sz w:val="20"/>
    </w:rPr>
  </w:style>
  <w:style w:type="paragraph" w:styleId="Title">
    <w:name w:val="Title"/>
    <w:basedOn w:val="Normal"/>
    <w:next w:val="Normal"/>
    <w:link w:val="TitleChar"/>
    <w:uiPriority w:val="10"/>
    <w:qFormat/>
    <w:rsid w:val="003240D9"/>
    <w:pPr>
      <w:contextualSpacing/>
      <w:jc w:val="center"/>
    </w:pPr>
    <w:rPr>
      <w:rFonts w:ascii="Avenir" w:eastAsiaTheme="majorEastAsia" w:hAnsi="Avenir" w:cstheme="majorBidi"/>
      <w:color w:val="auto"/>
      <w:spacing w:val="-10"/>
      <w:kern w:val="28"/>
      <w:sz w:val="36"/>
      <w:szCs w:val="56"/>
    </w:rPr>
  </w:style>
  <w:style w:type="character" w:customStyle="1" w:styleId="TitleChar">
    <w:name w:val="Title Char"/>
    <w:basedOn w:val="DefaultParagraphFont"/>
    <w:link w:val="Title"/>
    <w:uiPriority w:val="10"/>
    <w:rsid w:val="003240D9"/>
    <w:rPr>
      <w:rFonts w:ascii="Avenir" w:eastAsiaTheme="majorEastAsia" w:hAnsi="Avenir" w:cstheme="majorBidi"/>
      <w:color w:val="auto"/>
      <w:spacing w:val="-10"/>
      <w:kern w:val="28"/>
      <w:sz w:val="36"/>
      <w:szCs w:val="56"/>
    </w:rPr>
  </w:style>
  <w:style w:type="paragraph" w:styleId="ListParagraph">
    <w:name w:val="List Paragraph"/>
    <w:basedOn w:val="Normal"/>
    <w:uiPriority w:val="34"/>
    <w:qFormat/>
    <w:rsid w:val="00EC399C"/>
    <w:pPr>
      <w:ind w:left="720"/>
      <w:contextualSpacing/>
    </w:pPr>
  </w:style>
  <w:style w:type="paragraph" w:styleId="Footer">
    <w:name w:val="footer"/>
    <w:basedOn w:val="Normal"/>
    <w:link w:val="FooterChar"/>
    <w:uiPriority w:val="99"/>
    <w:unhideWhenUsed/>
    <w:rsid w:val="00FE0EAB"/>
    <w:pPr>
      <w:tabs>
        <w:tab w:val="center" w:pos="4680"/>
        <w:tab w:val="right" w:pos="9360"/>
      </w:tabs>
    </w:pPr>
  </w:style>
  <w:style w:type="character" w:customStyle="1" w:styleId="FooterChar">
    <w:name w:val="Footer Char"/>
    <w:basedOn w:val="DefaultParagraphFont"/>
    <w:link w:val="Footer"/>
    <w:uiPriority w:val="99"/>
    <w:rsid w:val="00FE0EAB"/>
    <w:rPr>
      <w:rFonts w:ascii="Avenir Book" w:eastAsiaTheme="minorEastAsia" w:hAnsi="Avenir Book"/>
    </w:rPr>
  </w:style>
  <w:style w:type="character" w:styleId="PageNumber">
    <w:name w:val="page number"/>
    <w:basedOn w:val="DefaultParagraphFont"/>
    <w:uiPriority w:val="99"/>
    <w:semiHidden/>
    <w:unhideWhenUsed/>
    <w:rsid w:val="00FE0EAB"/>
  </w:style>
  <w:style w:type="paragraph" w:styleId="Header">
    <w:name w:val="header"/>
    <w:basedOn w:val="Normal"/>
    <w:link w:val="HeaderChar"/>
    <w:uiPriority w:val="99"/>
    <w:unhideWhenUsed/>
    <w:rsid w:val="00FE0EAB"/>
    <w:pPr>
      <w:tabs>
        <w:tab w:val="center" w:pos="4680"/>
        <w:tab w:val="right" w:pos="9360"/>
      </w:tabs>
    </w:pPr>
  </w:style>
  <w:style w:type="character" w:customStyle="1" w:styleId="HeaderChar">
    <w:name w:val="Header Char"/>
    <w:basedOn w:val="DefaultParagraphFont"/>
    <w:link w:val="Header"/>
    <w:uiPriority w:val="99"/>
    <w:rsid w:val="00FE0EAB"/>
    <w:rPr>
      <w:rFonts w:ascii="Avenir Book" w:eastAsiaTheme="minorEastAsia" w:hAnsi="Avenir Book"/>
    </w:rPr>
  </w:style>
  <w:style w:type="character" w:styleId="Hyperlink">
    <w:name w:val="Hyperlink"/>
    <w:basedOn w:val="DefaultParagraphFont"/>
    <w:uiPriority w:val="99"/>
    <w:unhideWhenUsed/>
    <w:rsid w:val="004F2ED9"/>
    <w:rPr>
      <w:color w:val="0563C1" w:themeColor="hyperlink"/>
      <w:u w:val="single"/>
    </w:rPr>
  </w:style>
  <w:style w:type="character" w:styleId="UnresolvedMention">
    <w:name w:val="Unresolved Mention"/>
    <w:basedOn w:val="DefaultParagraphFont"/>
    <w:uiPriority w:val="99"/>
    <w:semiHidden/>
    <w:unhideWhenUsed/>
    <w:rsid w:val="004F2ED9"/>
    <w:rPr>
      <w:color w:val="605E5C"/>
      <w:shd w:val="clear" w:color="auto" w:fill="E1DFDD"/>
    </w:rPr>
  </w:style>
  <w:style w:type="paragraph" w:customStyle="1" w:styleId="hj">
    <w:name w:val="hj"/>
    <w:basedOn w:val="Normal"/>
    <w:rsid w:val="00B045F6"/>
    <w:pPr>
      <w:spacing w:before="100" w:beforeAutospacing="1" w:after="100" w:afterAutospacing="1"/>
      <w:jc w:val="left"/>
    </w:pPr>
    <w:rPr>
      <w:rFonts w:ascii="Times New Roman" w:eastAsia="Times New Roman" w:hAnsi="Times New Roman" w:cs="Times New Roman"/>
      <w:color w:val="auto"/>
      <w:lang w:eastAsia="en-GB"/>
    </w:rPr>
  </w:style>
  <w:style w:type="character" w:styleId="Emphasis">
    <w:name w:val="Emphasis"/>
    <w:basedOn w:val="DefaultParagraphFont"/>
    <w:uiPriority w:val="20"/>
    <w:qFormat/>
    <w:rsid w:val="00B045F6"/>
    <w:rPr>
      <w:i/>
      <w:iCs/>
    </w:rPr>
  </w:style>
  <w:style w:type="character" w:customStyle="1" w:styleId="apple-converted-space">
    <w:name w:val="apple-converted-space"/>
    <w:basedOn w:val="DefaultParagraphFont"/>
    <w:rsid w:val="00B045F6"/>
  </w:style>
  <w:style w:type="paragraph" w:styleId="NormalWeb">
    <w:name w:val="Normal (Web)"/>
    <w:basedOn w:val="Normal"/>
    <w:uiPriority w:val="99"/>
    <w:unhideWhenUsed/>
    <w:rsid w:val="000B3868"/>
    <w:pPr>
      <w:spacing w:before="100" w:beforeAutospacing="1" w:after="100" w:afterAutospacing="1"/>
      <w:jc w:val="left"/>
    </w:pPr>
    <w:rPr>
      <w:rFonts w:ascii="Times New Roman" w:eastAsia="Times New Roman" w:hAnsi="Times New Roman" w:cs="Times New Roman"/>
      <w:color w:val="auto"/>
      <w:lang w:eastAsia="en-GB"/>
    </w:rPr>
  </w:style>
  <w:style w:type="character" w:styleId="Strong">
    <w:name w:val="Strong"/>
    <w:basedOn w:val="DefaultParagraphFont"/>
    <w:uiPriority w:val="22"/>
    <w:qFormat/>
    <w:rsid w:val="000B3868"/>
    <w:rPr>
      <w:b/>
      <w:bCs/>
    </w:rPr>
  </w:style>
  <w:style w:type="character" w:styleId="FollowedHyperlink">
    <w:name w:val="FollowedHyperlink"/>
    <w:basedOn w:val="DefaultParagraphFont"/>
    <w:uiPriority w:val="99"/>
    <w:semiHidden/>
    <w:unhideWhenUsed/>
    <w:rsid w:val="003316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605938">
      <w:bodyDiv w:val="1"/>
      <w:marLeft w:val="0"/>
      <w:marRight w:val="0"/>
      <w:marTop w:val="0"/>
      <w:marBottom w:val="0"/>
      <w:divBdr>
        <w:top w:val="none" w:sz="0" w:space="0" w:color="auto"/>
        <w:left w:val="none" w:sz="0" w:space="0" w:color="auto"/>
        <w:bottom w:val="none" w:sz="0" w:space="0" w:color="auto"/>
        <w:right w:val="none" w:sz="0" w:space="0" w:color="auto"/>
      </w:divBdr>
      <w:divsChild>
        <w:div w:id="1187603287">
          <w:marLeft w:val="0"/>
          <w:marRight w:val="0"/>
          <w:marTop w:val="0"/>
          <w:marBottom w:val="0"/>
          <w:divBdr>
            <w:top w:val="none" w:sz="0" w:space="0" w:color="auto"/>
            <w:left w:val="none" w:sz="0" w:space="0" w:color="auto"/>
            <w:bottom w:val="none" w:sz="0" w:space="0" w:color="auto"/>
            <w:right w:val="none" w:sz="0" w:space="0" w:color="auto"/>
          </w:divBdr>
          <w:divsChild>
            <w:div w:id="235170632">
              <w:marLeft w:val="0"/>
              <w:marRight w:val="0"/>
              <w:marTop w:val="0"/>
              <w:marBottom w:val="0"/>
              <w:divBdr>
                <w:top w:val="none" w:sz="0" w:space="0" w:color="auto"/>
                <w:left w:val="none" w:sz="0" w:space="0" w:color="auto"/>
                <w:bottom w:val="none" w:sz="0" w:space="0" w:color="auto"/>
                <w:right w:val="none" w:sz="0" w:space="0" w:color="auto"/>
              </w:divBdr>
              <w:divsChild>
                <w:div w:id="1432704823">
                  <w:marLeft w:val="0"/>
                  <w:marRight w:val="0"/>
                  <w:marTop w:val="0"/>
                  <w:marBottom w:val="0"/>
                  <w:divBdr>
                    <w:top w:val="none" w:sz="0" w:space="0" w:color="auto"/>
                    <w:left w:val="none" w:sz="0" w:space="0" w:color="auto"/>
                    <w:bottom w:val="none" w:sz="0" w:space="0" w:color="auto"/>
                    <w:right w:val="none" w:sz="0" w:space="0" w:color="auto"/>
                  </w:divBdr>
                  <w:divsChild>
                    <w:div w:id="202231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119586">
      <w:bodyDiv w:val="1"/>
      <w:marLeft w:val="0"/>
      <w:marRight w:val="0"/>
      <w:marTop w:val="0"/>
      <w:marBottom w:val="0"/>
      <w:divBdr>
        <w:top w:val="none" w:sz="0" w:space="0" w:color="auto"/>
        <w:left w:val="none" w:sz="0" w:space="0" w:color="auto"/>
        <w:bottom w:val="none" w:sz="0" w:space="0" w:color="auto"/>
        <w:right w:val="none" w:sz="0" w:space="0" w:color="auto"/>
      </w:divBdr>
    </w:div>
    <w:div w:id="1107240295">
      <w:bodyDiv w:val="1"/>
      <w:marLeft w:val="0"/>
      <w:marRight w:val="0"/>
      <w:marTop w:val="0"/>
      <w:marBottom w:val="0"/>
      <w:divBdr>
        <w:top w:val="none" w:sz="0" w:space="0" w:color="auto"/>
        <w:left w:val="none" w:sz="0" w:space="0" w:color="auto"/>
        <w:bottom w:val="none" w:sz="0" w:space="0" w:color="auto"/>
        <w:right w:val="none" w:sz="0" w:space="0" w:color="auto"/>
      </w:divBdr>
      <w:divsChild>
        <w:div w:id="1560285083">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236814083">
      <w:bodyDiv w:val="1"/>
      <w:marLeft w:val="0"/>
      <w:marRight w:val="0"/>
      <w:marTop w:val="0"/>
      <w:marBottom w:val="0"/>
      <w:divBdr>
        <w:top w:val="none" w:sz="0" w:space="0" w:color="auto"/>
        <w:left w:val="none" w:sz="0" w:space="0" w:color="auto"/>
        <w:bottom w:val="none" w:sz="0" w:space="0" w:color="auto"/>
        <w:right w:val="none" w:sz="0" w:space="0" w:color="auto"/>
      </w:divBdr>
    </w:div>
    <w:div w:id="1287471432">
      <w:bodyDiv w:val="1"/>
      <w:marLeft w:val="0"/>
      <w:marRight w:val="0"/>
      <w:marTop w:val="0"/>
      <w:marBottom w:val="0"/>
      <w:divBdr>
        <w:top w:val="none" w:sz="0" w:space="0" w:color="auto"/>
        <w:left w:val="none" w:sz="0" w:space="0" w:color="auto"/>
        <w:bottom w:val="none" w:sz="0" w:space="0" w:color="auto"/>
        <w:right w:val="none" w:sz="0" w:space="0" w:color="auto"/>
      </w:divBdr>
      <w:divsChild>
        <w:div w:id="1044404360">
          <w:blockQuote w:val="1"/>
          <w:marLeft w:val="-300"/>
          <w:marRight w:val="0"/>
          <w:marTop w:val="0"/>
          <w:marBottom w:val="0"/>
          <w:divBdr>
            <w:top w:val="none" w:sz="0" w:space="0" w:color="auto"/>
            <w:left w:val="none" w:sz="0" w:space="0" w:color="auto"/>
            <w:bottom w:val="none" w:sz="0" w:space="0" w:color="auto"/>
            <w:right w:val="none" w:sz="0" w:space="0" w:color="auto"/>
          </w:divBdr>
        </w:div>
        <w:div w:id="1829666153">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801343048">
      <w:bodyDiv w:val="1"/>
      <w:marLeft w:val="0"/>
      <w:marRight w:val="0"/>
      <w:marTop w:val="0"/>
      <w:marBottom w:val="0"/>
      <w:divBdr>
        <w:top w:val="none" w:sz="0" w:space="0" w:color="auto"/>
        <w:left w:val="none" w:sz="0" w:space="0" w:color="auto"/>
        <w:bottom w:val="none" w:sz="0" w:space="0" w:color="auto"/>
        <w:right w:val="none" w:sz="0" w:space="0" w:color="auto"/>
      </w:divBdr>
      <w:divsChild>
        <w:div w:id="751009026">
          <w:marLeft w:val="0"/>
          <w:marRight w:val="0"/>
          <w:marTop w:val="0"/>
          <w:marBottom w:val="0"/>
          <w:divBdr>
            <w:top w:val="none" w:sz="0" w:space="0" w:color="auto"/>
            <w:left w:val="none" w:sz="0" w:space="0" w:color="auto"/>
            <w:bottom w:val="none" w:sz="0" w:space="0" w:color="auto"/>
            <w:right w:val="none" w:sz="0" w:space="0" w:color="auto"/>
          </w:divBdr>
          <w:divsChild>
            <w:div w:id="1771512395">
              <w:marLeft w:val="0"/>
              <w:marRight w:val="0"/>
              <w:marTop w:val="0"/>
              <w:marBottom w:val="0"/>
              <w:divBdr>
                <w:top w:val="none" w:sz="0" w:space="0" w:color="auto"/>
                <w:left w:val="none" w:sz="0" w:space="0" w:color="auto"/>
                <w:bottom w:val="none" w:sz="0" w:space="0" w:color="auto"/>
                <w:right w:val="none" w:sz="0" w:space="0" w:color="auto"/>
              </w:divBdr>
              <w:divsChild>
                <w:div w:id="824396781">
                  <w:marLeft w:val="0"/>
                  <w:marRight w:val="0"/>
                  <w:marTop w:val="0"/>
                  <w:marBottom w:val="0"/>
                  <w:divBdr>
                    <w:top w:val="none" w:sz="0" w:space="0" w:color="auto"/>
                    <w:left w:val="none" w:sz="0" w:space="0" w:color="auto"/>
                    <w:bottom w:val="none" w:sz="0" w:space="0" w:color="auto"/>
                    <w:right w:val="none" w:sz="0" w:space="0" w:color="auto"/>
                  </w:divBdr>
                  <w:divsChild>
                    <w:div w:id="17072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962446">
      <w:bodyDiv w:val="1"/>
      <w:marLeft w:val="0"/>
      <w:marRight w:val="0"/>
      <w:marTop w:val="0"/>
      <w:marBottom w:val="0"/>
      <w:divBdr>
        <w:top w:val="none" w:sz="0" w:space="0" w:color="auto"/>
        <w:left w:val="none" w:sz="0" w:space="0" w:color="auto"/>
        <w:bottom w:val="none" w:sz="0" w:space="0" w:color="auto"/>
        <w:right w:val="none" w:sz="0" w:space="0" w:color="auto"/>
      </w:divBdr>
    </w:div>
    <w:div w:id="1896357515">
      <w:bodyDiv w:val="1"/>
      <w:marLeft w:val="0"/>
      <w:marRight w:val="0"/>
      <w:marTop w:val="0"/>
      <w:marBottom w:val="0"/>
      <w:divBdr>
        <w:top w:val="none" w:sz="0" w:space="0" w:color="auto"/>
        <w:left w:val="none" w:sz="0" w:space="0" w:color="auto"/>
        <w:bottom w:val="none" w:sz="0" w:space="0" w:color="auto"/>
        <w:right w:val="none" w:sz="0" w:space="0" w:color="auto"/>
      </w:divBdr>
      <w:divsChild>
        <w:div w:id="846746099">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2012416571">
      <w:bodyDiv w:val="1"/>
      <w:marLeft w:val="0"/>
      <w:marRight w:val="0"/>
      <w:marTop w:val="0"/>
      <w:marBottom w:val="0"/>
      <w:divBdr>
        <w:top w:val="none" w:sz="0" w:space="0" w:color="auto"/>
        <w:left w:val="none" w:sz="0" w:space="0" w:color="auto"/>
        <w:bottom w:val="none" w:sz="0" w:space="0" w:color="auto"/>
        <w:right w:val="none" w:sz="0" w:space="0" w:color="auto"/>
      </w:divBdr>
      <w:divsChild>
        <w:div w:id="1315840202">
          <w:marLeft w:val="0"/>
          <w:marRight w:val="0"/>
          <w:marTop w:val="0"/>
          <w:marBottom w:val="0"/>
          <w:divBdr>
            <w:top w:val="none" w:sz="0" w:space="0" w:color="auto"/>
            <w:left w:val="none" w:sz="0" w:space="0" w:color="auto"/>
            <w:bottom w:val="none" w:sz="0" w:space="0" w:color="auto"/>
            <w:right w:val="none" w:sz="0" w:space="0" w:color="auto"/>
          </w:divBdr>
          <w:divsChild>
            <w:div w:id="150678746">
              <w:marLeft w:val="0"/>
              <w:marRight w:val="0"/>
              <w:marTop w:val="0"/>
              <w:marBottom w:val="0"/>
              <w:divBdr>
                <w:top w:val="none" w:sz="0" w:space="0" w:color="auto"/>
                <w:left w:val="none" w:sz="0" w:space="0" w:color="auto"/>
                <w:bottom w:val="none" w:sz="0" w:space="0" w:color="auto"/>
                <w:right w:val="none" w:sz="0" w:space="0" w:color="auto"/>
              </w:divBdr>
              <w:divsChild>
                <w:div w:id="1588147010">
                  <w:marLeft w:val="0"/>
                  <w:marRight w:val="0"/>
                  <w:marTop w:val="0"/>
                  <w:marBottom w:val="0"/>
                  <w:divBdr>
                    <w:top w:val="none" w:sz="0" w:space="0" w:color="auto"/>
                    <w:left w:val="none" w:sz="0" w:space="0" w:color="auto"/>
                    <w:bottom w:val="none" w:sz="0" w:space="0" w:color="auto"/>
                    <w:right w:val="none" w:sz="0" w:space="0" w:color="auto"/>
                  </w:divBdr>
                  <w:divsChild>
                    <w:div w:id="32139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320752">
      <w:bodyDiv w:val="1"/>
      <w:marLeft w:val="0"/>
      <w:marRight w:val="0"/>
      <w:marTop w:val="0"/>
      <w:marBottom w:val="0"/>
      <w:divBdr>
        <w:top w:val="none" w:sz="0" w:space="0" w:color="auto"/>
        <w:left w:val="none" w:sz="0" w:space="0" w:color="auto"/>
        <w:bottom w:val="none" w:sz="0" w:space="0" w:color="auto"/>
        <w:right w:val="none" w:sz="0" w:space="0" w:color="auto"/>
      </w:divBdr>
      <w:divsChild>
        <w:div w:id="1840391360">
          <w:marLeft w:val="0"/>
          <w:marRight w:val="0"/>
          <w:marTop w:val="0"/>
          <w:marBottom w:val="0"/>
          <w:divBdr>
            <w:top w:val="none" w:sz="0" w:space="0" w:color="auto"/>
            <w:left w:val="none" w:sz="0" w:space="0" w:color="auto"/>
            <w:bottom w:val="none" w:sz="0" w:space="0" w:color="auto"/>
            <w:right w:val="none" w:sz="0" w:space="0" w:color="auto"/>
          </w:divBdr>
          <w:divsChild>
            <w:div w:id="1750612188">
              <w:marLeft w:val="0"/>
              <w:marRight w:val="0"/>
              <w:marTop w:val="0"/>
              <w:marBottom w:val="0"/>
              <w:divBdr>
                <w:top w:val="none" w:sz="0" w:space="0" w:color="auto"/>
                <w:left w:val="none" w:sz="0" w:space="0" w:color="auto"/>
                <w:bottom w:val="none" w:sz="0" w:space="0" w:color="auto"/>
                <w:right w:val="none" w:sz="0" w:space="0" w:color="auto"/>
              </w:divBdr>
              <w:divsChild>
                <w:div w:id="78115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09471-9F9B-AB46-A5FE-14F4503D5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3491</Words>
  <Characters>19904</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ALEX (PGR)</dc:creator>
  <cp:keywords/>
  <dc:description/>
  <cp:lastModifiedBy>zjayres@gmail.com</cp:lastModifiedBy>
  <cp:revision>2</cp:revision>
  <cp:lastPrinted>2020-10-27T09:46:00Z</cp:lastPrinted>
  <dcterms:created xsi:type="dcterms:W3CDTF">2021-09-15T16:00:00Z</dcterms:created>
  <dcterms:modified xsi:type="dcterms:W3CDTF">2021-09-15T16:00:00Z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http://csl.mendeley.com/styles/463315851/american-chemical-society-2</vt:lpwstr>
  </property>
  <property fmtid="{D5CDD505-2E9C-101B-9397-08002B2CF9AE}" pid="3" name="Mendeley Recent Style Name 0_1">
    <vt:lpwstr>American Chemical Society - Matthew Gibson, PhD</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http://www.zotero.org/styles/journal-of-materials-chemistry-b</vt:lpwstr>
  </property>
  <property fmtid="{D5CDD505-2E9C-101B-9397-08002B2CF9AE}" pid="15" name="Mendeley Recent Style Name 6_1">
    <vt:lpwstr>Journal of Materials Chemistry B</vt:lpwstr>
  </property>
  <property fmtid="{D5CDD505-2E9C-101B-9397-08002B2CF9AE}" pid="16" name="Mendeley Recent Style Id 7_1">
    <vt:lpwstr>http://www.zotero.org/styles/nanoscale</vt:lpwstr>
  </property>
  <property fmtid="{D5CDD505-2E9C-101B-9397-08002B2CF9AE}" pid="17" name="Mendeley Recent Style Name 7_1">
    <vt:lpwstr>Nanoscale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7307d969-54ef-314a-abb1-d5bac21d0490</vt:lpwstr>
  </property>
  <property fmtid="{D5CDD505-2E9C-101B-9397-08002B2CF9AE}" pid="24" name="Mendeley Citation Style_1">
    <vt:lpwstr>http://csl.mendeley.com/styles/463315851/american-chemical-society-2</vt:lpwstr>
  </property>
</Properties>
</file>