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7F442A" w14:textId="3766B3A2" w:rsidR="00FB2F43" w:rsidRDefault="00FB2F43" w:rsidP="00995F26">
      <w:pPr>
        <w:jc w:val="both"/>
      </w:pPr>
    </w:p>
    <w:p w14:paraId="6E9D9381" w14:textId="2BF199D4" w:rsidR="00F7280C" w:rsidRDefault="00FB2F43" w:rsidP="00995F26">
      <w:pPr>
        <w:jc w:val="both"/>
      </w:pPr>
      <w:r w:rsidRPr="009B4313">
        <w:t xml:space="preserve">In congested traffic networks it is observed that alterations to the </w:t>
      </w:r>
      <w:r w:rsidR="00553F9D" w:rsidRPr="009B4313">
        <w:t>network</w:t>
      </w:r>
      <w:r w:rsidR="00A30706">
        <w:t>,</w:t>
      </w:r>
      <w:r w:rsidR="00553F9D" w:rsidRPr="009B4313">
        <w:t xml:space="preserve"> results in worsening of the overall traffic.</w:t>
      </w:r>
      <w:r w:rsidR="00A30706">
        <w:t xml:space="preserve"> I</w:t>
      </w:r>
      <w:r w:rsidR="00553F9D" w:rsidRPr="009B4313">
        <w:t>n contrast</w:t>
      </w:r>
      <w:r w:rsidR="00A30706">
        <w:t>,</w:t>
      </w:r>
      <w:r w:rsidR="00553F9D" w:rsidRPr="009B4313">
        <w:t xml:space="preserve"> the </w:t>
      </w:r>
      <w:r w:rsidR="00F24A00" w:rsidRPr="009B4313">
        <w:t xml:space="preserve">closure of roads result in overall improvement, hence the theorem </w:t>
      </w:r>
      <w:proofErr w:type="spellStart"/>
      <w:r w:rsidR="00F24A00" w:rsidRPr="009B4313">
        <w:t>Braess</w:t>
      </w:r>
      <w:proofErr w:type="spellEnd"/>
      <w:r w:rsidR="00F24A00" w:rsidRPr="009B4313">
        <w:t>’ paradox</w:t>
      </w:r>
      <w:r w:rsidR="00F24A00" w:rsidRPr="009B4313">
        <w:t xml:space="preserve"> </w:t>
      </w:r>
      <w:r w:rsidR="00F24A00" w:rsidRPr="009B4313">
        <w:t xml:space="preserve"> </w:t>
      </w:r>
      <w:r w:rsidR="00890FF3" w:rsidRPr="009B4313">
        <w:fldChar w:fldCharType="begin"/>
      </w:r>
      <w:r w:rsidR="00890FF3" w:rsidRPr="009B4313">
        <w:instrText xml:space="preserve"> ADDIN EN.CITE &lt;EndNote&gt;&lt;Cite&gt;&lt;Author&gt;Braess&lt;/Author&gt;&lt;Year&gt;1968&lt;/Year&gt;&lt;RecNum&gt;1&lt;/RecNum&gt;&lt;DisplayText&gt;[1, 2]&lt;/DisplayText&gt;&lt;record&gt;&lt;rec-number&gt;1&lt;/rec-number&gt;&lt;foreign-keys&gt;&lt;key app="EN" db-id="fwz2d2rw7r2023e5frsvfstzrvt5s2d59tez" timestamp="1657302490"&gt;1&lt;/key&gt;&lt;/foreign-keys&gt;&lt;ref-type name="Journal Article"&gt;17&lt;/ref-type&gt;&lt;contributors&gt;&lt;authors&gt;&lt;author&gt;Braess, Dietrich&lt;/author&gt;&lt;/authors&gt;&lt;/contributors&gt;&lt;titles&gt;&lt;title&gt;Über ein Paradoxon aus der Verkehrsplanung&lt;/title&gt;&lt;secondary-title&gt;Unternehmensforschung&lt;/secondary-title&gt;&lt;/titles&gt;&lt;periodical&gt;&lt;full-title&gt;Unternehmensforschung&lt;/full-title&gt;&lt;/periodical&gt;&lt;pages&gt;258-268&lt;/pages&gt;&lt;volume&gt;12&lt;/volume&gt;&lt;number&gt;1&lt;/number&gt;&lt;dates&gt;&lt;year&gt;1968&lt;/year&gt;&lt;/dates&gt;&lt;isbn&gt;1432-5217&lt;/isbn&gt;&lt;urls&gt;&lt;/urls&gt;&lt;/record&gt;&lt;/Cite&gt;&lt;Cite&gt;&lt;Author&gt;Cohen&lt;/Author&gt;&lt;Year&gt;1991&lt;/Year&gt;&lt;RecNum&gt;2&lt;/RecNum&gt;&lt;record&gt;&lt;rec-number&gt;2&lt;/rec-number&gt;&lt;foreign-keys&gt;&lt;key app="EN" db-id="fwz2d2rw7r2023e5frsvfstzrvt5s2d59tez" timestamp="1657302623"&gt;2&lt;/key&gt;&lt;/foreign-keys&gt;&lt;ref-type name="Journal Article"&gt;17&lt;/ref-type&gt;&lt;contributors&gt;&lt;authors&gt;&lt;author&gt;Cohen, Joel E&lt;/author&gt;&lt;author&gt;Horowitz, Paul&lt;/author&gt;&lt;/authors&gt;&lt;/contributors&gt;&lt;titles&gt;&lt;title&gt;Paradoxical behaviour of mechanical and electrical networks&lt;/title&gt;&lt;secondary-title&gt;Nature&lt;/secondary-title&gt;&lt;/titles&gt;&lt;periodical&gt;&lt;full-title&gt;Nature&lt;/full-title&gt;&lt;/periodical&gt;&lt;pages&gt;699-701&lt;/pages&gt;&lt;volume&gt;352&lt;/volume&gt;&lt;number&gt;6337&lt;/number&gt;&lt;dates&gt;&lt;year&gt;1991&lt;/year&gt;&lt;/dates&gt;&lt;isbn&gt;1476-4687&lt;/isbn&gt;&lt;urls&gt;&lt;/urls&gt;&lt;/record&gt;&lt;/Cite&gt;&lt;/EndNote&gt;</w:instrText>
      </w:r>
      <w:r w:rsidR="00890FF3" w:rsidRPr="009B4313">
        <w:fldChar w:fldCharType="separate"/>
      </w:r>
      <w:r w:rsidR="00890FF3" w:rsidRPr="009B4313">
        <w:rPr>
          <w:noProof/>
        </w:rPr>
        <w:t>[1, 2]</w:t>
      </w:r>
      <w:r w:rsidR="00890FF3" w:rsidRPr="009B4313">
        <w:fldChar w:fldCharType="end"/>
      </w:r>
      <w:r w:rsidR="00F24A00" w:rsidRPr="009B4313">
        <w:t>.</w:t>
      </w:r>
      <w:r w:rsidR="00F24A00" w:rsidRPr="009B4313">
        <w:t xml:space="preserve"> Based o</w:t>
      </w:r>
      <w:r w:rsidR="00A21F3C" w:rsidRPr="009B4313">
        <w:t>n</w:t>
      </w:r>
      <w:r w:rsidR="00F24A00" w:rsidRPr="009B4313">
        <w:t xml:space="preserve"> </w:t>
      </w:r>
      <w:r w:rsidR="00A21F3C" w:rsidRPr="009B4313">
        <w:t>g</w:t>
      </w:r>
      <w:r w:rsidR="00F24A00" w:rsidRPr="009B4313">
        <w:t xml:space="preserve">ame theory, </w:t>
      </w:r>
      <w:proofErr w:type="spellStart"/>
      <w:r w:rsidR="00F24A00" w:rsidRPr="009B4313">
        <w:t>Braess</w:t>
      </w:r>
      <w:proofErr w:type="spellEnd"/>
      <w:r w:rsidR="00F24A00" w:rsidRPr="009B4313">
        <w:t>’ paradox can be described in terms of Nash equilibria</w:t>
      </w:r>
      <w:r w:rsidR="00F24A00" w:rsidRPr="009B4313">
        <w:t>: as no individual driver has the incentive to change their route of travel</w:t>
      </w:r>
      <w:r w:rsidR="00A21F3C" w:rsidRPr="009B4313">
        <w:t xml:space="preserve">, resulting </w:t>
      </w:r>
      <w:r w:rsidR="009932A6" w:rsidRPr="009B4313">
        <w:t>in non-optimal travel</w:t>
      </w:r>
      <w:r w:rsidR="00BD78CB" w:rsidRPr="009B4313">
        <w:t xml:space="preserve"> </w:t>
      </w:r>
      <w:r w:rsidR="006E6BB8" w:rsidRPr="009B4313">
        <w:fldChar w:fldCharType="begin"/>
      </w:r>
      <w:r w:rsidR="006E6BB8" w:rsidRPr="009B4313">
        <w:instrText xml:space="preserve"> ADDIN EN.CITE &lt;EndNote&gt;&lt;Cite&gt;&lt;Author&gt;Korilis&lt;/Author&gt;&lt;Year&gt;1999&lt;/Year&gt;&lt;RecNum&gt;3&lt;/RecNum&gt;&lt;DisplayText&gt;[3]&lt;/DisplayText&gt;&lt;record&gt;&lt;rec-number&gt;3&lt;/rec-number&gt;&lt;foreign-keys&gt;&lt;key app="EN" db-id="fwz2d2rw7r2023e5frsvfstzrvt5s2d59tez" timestamp="1657305069"&gt;3&lt;/key&gt;&lt;/foreign-keys&gt;&lt;ref-type name="Journal Article"&gt;17&lt;/ref-type&gt;&lt;contributors&gt;&lt;authors&gt;&lt;author&gt;Korilis, Yannis A&lt;/author&gt;&lt;author&gt;Lazar, Aurel A&lt;/author&gt;&lt;author&gt;Orda, Ariel&lt;/author&gt;&lt;/authors&gt;&lt;/contributors&gt;&lt;titles&gt;&lt;title&gt;Avoiding the Braess paradox in non-cooperative networks&lt;/title&gt;&lt;secondary-title&gt;Journal of Applied Probability&lt;/secondary-title&gt;&lt;/titles&gt;&lt;periodical&gt;&lt;full-title&gt;Journal of Applied Probability&lt;/full-title&gt;&lt;/periodical&gt;&lt;pages&gt;211-222&lt;/pages&gt;&lt;volume&gt;36&lt;/volume&gt;&lt;number&gt;1&lt;/number&gt;&lt;dates&gt;&lt;year&gt;1999&lt;/year&gt;&lt;/dates&gt;&lt;isbn&gt;0021-9002&lt;/isbn&gt;&lt;urls&gt;&lt;/urls&gt;&lt;/record&gt;&lt;/Cite&gt;&lt;/EndNote&gt;</w:instrText>
      </w:r>
      <w:r w:rsidR="006E6BB8" w:rsidRPr="009B4313">
        <w:fldChar w:fldCharType="separate"/>
      </w:r>
      <w:r w:rsidR="006E6BB8" w:rsidRPr="009B4313">
        <w:rPr>
          <w:noProof/>
        </w:rPr>
        <w:t>[3]</w:t>
      </w:r>
      <w:r w:rsidR="006E6BB8" w:rsidRPr="009B4313">
        <w:fldChar w:fldCharType="end"/>
      </w:r>
      <w:r w:rsidR="00BD78CB" w:rsidRPr="009B4313">
        <w:t xml:space="preserve">. </w:t>
      </w:r>
      <w:r w:rsidR="00A21F3C" w:rsidRPr="009B4313">
        <w:t>Thus,</w:t>
      </w:r>
      <w:r w:rsidR="00BD78CB" w:rsidRPr="009B4313">
        <w:t xml:space="preserve"> a </w:t>
      </w:r>
      <w:r w:rsidR="00F7280C" w:rsidRPr="009B4313">
        <w:t xml:space="preserve">similar </w:t>
      </w:r>
      <w:r w:rsidR="00BD78CB" w:rsidRPr="009B4313">
        <w:t xml:space="preserve">argument can be made </w:t>
      </w:r>
      <w:r w:rsidR="00A21F3C" w:rsidRPr="009B4313">
        <w:t xml:space="preserve">in biology </w:t>
      </w:r>
      <w:r w:rsidR="00BD78CB" w:rsidRPr="009B4313">
        <w:t xml:space="preserve">that </w:t>
      </w:r>
      <w:r w:rsidR="00A21F3C" w:rsidRPr="009B4313">
        <w:t xml:space="preserve">as the biofilm matures fewer more established </w:t>
      </w:r>
      <w:r w:rsidR="00F319A7" w:rsidRPr="009B4313">
        <w:t xml:space="preserve">water </w:t>
      </w:r>
      <w:r w:rsidR="00BD78CB" w:rsidRPr="009B4313">
        <w:t xml:space="preserve">channels </w:t>
      </w:r>
      <w:r w:rsidR="00033979" w:rsidRPr="009B4313">
        <w:t xml:space="preserve">can be </w:t>
      </w:r>
      <w:r w:rsidR="00371F98">
        <w:t xml:space="preserve">observed </w:t>
      </w:r>
      <w:r w:rsidR="00F319A7" w:rsidRPr="009B4313">
        <w:t>in the biofilm</w:t>
      </w:r>
      <w:r w:rsidR="00371F98">
        <w:t>,</w:t>
      </w:r>
      <w:r w:rsidR="00F319A7" w:rsidRPr="009B4313">
        <w:t xml:space="preserve"> not allowing </w:t>
      </w:r>
      <w:r w:rsidR="00D803CB" w:rsidRPr="009B4313">
        <w:t xml:space="preserve">the choice of </w:t>
      </w:r>
      <w:r w:rsidR="001D4F8C" w:rsidRPr="009B4313">
        <w:t xml:space="preserve">individual </w:t>
      </w:r>
      <w:r w:rsidR="00D803CB" w:rsidRPr="009B4313">
        <w:t>cells</w:t>
      </w:r>
      <w:r w:rsidR="00371F98">
        <w:t>. This results in</w:t>
      </w:r>
      <w:r w:rsidR="006E79A3" w:rsidRPr="009B4313">
        <w:t xml:space="preserve"> optimal </w:t>
      </w:r>
      <w:r w:rsidR="006E79A3" w:rsidRPr="009B4313">
        <w:t>transport of molecules and signals</w:t>
      </w:r>
      <w:r w:rsidR="006E79A3" w:rsidRPr="009B4313">
        <w:t xml:space="preserve"> </w:t>
      </w:r>
      <w:r w:rsidR="009B4313">
        <w:t xml:space="preserve">using </w:t>
      </w:r>
      <w:r w:rsidR="006E79A3" w:rsidRPr="009B4313">
        <w:t>the water channels. N</w:t>
      </w:r>
      <w:r w:rsidR="00F7280C" w:rsidRPr="009B4313">
        <w:t>ature</w:t>
      </w:r>
      <w:r w:rsidR="00A30706">
        <w:t xml:space="preserve"> </w:t>
      </w:r>
      <w:r w:rsidR="00F7280C" w:rsidRPr="009B4313">
        <w:t xml:space="preserve">achieves optima </w:t>
      </w:r>
      <w:r w:rsidR="00A5752C" w:rsidRPr="009B4313">
        <w:t>via the collective behaviour of induvial cells</w:t>
      </w:r>
      <w:r w:rsidR="00D3744F" w:rsidRPr="009B4313">
        <w:t xml:space="preserve"> by</w:t>
      </w:r>
      <w:r w:rsidR="00A5752C" w:rsidRPr="009B4313">
        <w:t xml:space="preserve"> forming </w:t>
      </w:r>
      <w:r w:rsidR="006A68B9" w:rsidRPr="009B4313">
        <w:t>a community</w:t>
      </w:r>
      <w:r w:rsidR="00A5752C" w:rsidRPr="009B4313">
        <w:t>.</w:t>
      </w:r>
      <w:r w:rsidR="00A5752C">
        <w:t xml:space="preserve"> </w:t>
      </w:r>
    </w:p>
    <w:p w14:paraId="1BA94C96" w14:textId="77777777" w:rsidR="00F7280C" w:rsidRDefault="00F7280C" w:rsidP="00995F26">
      <w:pPr>
        <w:jc w:val="both"/>
      </w:pPr>
    </w:p>
    <w:p w14:paraId="4A9F9593" w14:textId="686A9CED" w:rsidR="00353481" w:rsidRDefault="00353481" w:rsidP="00995F26">
      <w:pPr>
        <w:jc w:val="both"/>
      </w:pPr>
      <w:r>
        <w:t>Reference:</w:t>
      </w:r>
    </w:p>
    <w:p w14:paraId="49EFCB74" w14:textId="77777777" w:rsidR="00890FF3" w:rsidRDefault="00890FF3" w:rsidP="00995F26">
      <w:pPr>
        <w:jc w:val="both"/>
      </w:pPr>
    </w:p>
    <w:p w14:paraId="0FD272AC" w14:textId="77777777" w:rsidR="006E6BB8" w:rsidRPr="006E6BB8" w:rsidRDefault="00890FF3" w:rsidP="006E6BB8">
      <w:pPr>
        <w:pStyle w:val="EndNoteBibliography"/>
        <w:ind w:left="720" w:hanging="720"/>
        <w:rPr>
          <w:noProof/>
        </w:rPr>
      </w:pPr>
      <w:r>
        <w:fldChar w:fldCharType="begin"/>
      </w:r>
      <w:r>
        <w:instrText xml:space="preserve"> ADDIN EN.REFLIST </w:instrText>
      </w:r>
      <w:r>
        <w:fldChar w:fldCharType="separate"/>
      </w:r>
      <w:r w:rsidR="006E6BB8" w:rsidRPr="006E6BB8">
        <w:rPr>
          <w:noProof/>
        </w:rPr>
        <w:t>1.</w:t>
      </w:r>
      <w:r w:rsidR="006E6BB8" w:rsidRPr="006E6BB8">
        <w:rPr>
          <w:noProof/>
        </w:rPr>
        <w:tab/>
        <w:t xml:space="preserve">Braess, D., </w:t>
      </w:r>
      <w:r w:rsidR="006E6BB8" w:rsidRPr="006E6BB8">
        <w:rPr>
          <w:i/>
          <w:noProof/>
        </w:rPr>
        <w:t>Über ein Paradoxon aus der Verkehrsplanung.</w:t>
      </w:r>
      <w:r w:rsidR="006E6BB8" w:rsidRPr="006E6BB8">
        <w:rPr>
          <w:noProof/>
        </w:rPr>
        <w:t xml:space="preserve"> Unternehmensforschung, 1968. </w:t>
      </w:r>
      <w:r w:rsidR="006E6BB8" w:rsidRPr="006E6BB8">
        <w:rPr>
          <w:b/>
          <w:noProof/>
        </w:rPr>
        <w:t>12</w:t>
      </w:r>
      <w:r w:rsidR="006E6BB8" w:rsidRPr="006E6BB8">
        <w:rPr>
          <w:noProof/>
        </w:rPr>
        <w:t>(1): p. 258-268.</w:t>
      </w:r>
    </w:p>
    <w:p w14:paraId="069B4523" w14:textId="77777777" w:rsidR="006E6BB8" w:rsidRPr="006E6BB8" w:rsidRDefault="006E6BB8" w:rsidP="006E6BB8">
      <w:pPr>
        <w:pStyle w:val="EndNoteBibliography"/>
        <w:ind w:left="720" w:hanging="720"/>
        <w:rPr>
          <w:noProof/>
        </w:rPr>
      </w:pPr>
      <w:r w:rsidRPr="006E6BB8">
        <w:rPr>
          <w:noProof/>
        </w:rPr>
        <w:t>2.</w:t>
      </w:r>
      <w:r w:rsidRPr="006E6BB8">
        <w:rPr>
          <w:noProof/>
        </w:rPr>
        <w:tab/>
        <w:t xml:space="preserve">Cohen, J.E. and P. Horowitz, </w:t>
      </w:r>
      <w:r w:rsidRPr="006E6BB8">
        <w:rPr>
          <w:i/>
          <w:noProof/>
        </w:rPr>
        <w:t>Paradoxical behaviour of mechanical and electrical networks.</w:t>
      </w:r>
      <w:r w:rsidRPr="006E6BB8">
        <w:rPr>
          <w:noProof/>
        </w:rPr>
        <w:t xml:space="preserve"> Nature, 1991. </w:t>
      </w:r>
      <w:r w:rsidRPr="006E6BB8">
        <w:rPr>
          <w:b/>
          <w:noProof/>
        </w:rPr>
        <w:t>352</w:t>
      </w:r>
      <w:r w:rsidRPr="006E6BB8">
        <w:rPr>
          <w:noProof/>
        </w:rPr>
        <w:t>(6337): p. 699-701.</w:t>
      </w:r>
    </w:p>
    <w:p w14:paraId="6B81481D" w14:textId="77777777" w:rsidR="006E6BB8" w:rsidRPr="006E6BB8" w:rsidRDefault="006E6BB8" w:rsidP="006E6BB8">
      <w:pPr>
        <w:pStyle w:val="EndNoteBibliography"/>
        <w:ind w:left="720" w:hanging="720"/>
        <w:rPr>
          <w:noProof/>
        </w:rPr>
      </w:pPr>
      <w:r w:rsidRPr="006E6BB8">
        <w:rPr>
          <w:noProof/>
        </w:rPr>
        <w:t>3.</w:t>
      </w:r>
      <w:r w:rsidRPr="006E6BB8">
        <w:rPr>
          <w:noProof/>
        </w:rPr>
        <w:tab/>
        <w:t xml:space="preserve">Korilis, Y.A., A.A. Lazar, and A. Orda, </w:t>
      </w:r>
      <w:r w:rsidRPr="006E6BB8">
        <w:rPr>
          <w:i/>
          <w:noProof/>
        </w:rPr>
        <w:t>Avoiding the Braess paradox in non-cooperative networks.</w:t>
      </w:r>
      <w:r w:rsidRPr="006E6BB8">
        <w:rPr>
          <w:noProof/>
        </w:rPr>
        <w:t xml:space="preserve"> Journal of Applied Probability, 1999. </w:t>
      </w:r>
      <w:r w:rsidRPr="006E6BB8">
        <w:rPr>
          <w:b/>
          <w:noProof/>
        </w:rPr>
        <w:t>36</w:t>
      </w:r>
      <w:r w:rsidRPr="006E6BB8">
        <w:rPr>
          <w:noProof/>
        </w:rPr>
        <w:t>(1): p. 211-222.</w:t>
      </w:r>
    </w:p>
    <w:p w14:paraId="49F00257" w14:textId="68BB10D2" w:rsidR="009932A6" w:rsidRDefault="00890FF3" w:rsidP="00890FF3">
      <w:r>
        <w:fldChar w:fldCharType="end"/>
      </w:r>
    </w:p>
    <w:sectPr w:rsidR="009932A6" w:rsidSect="00096EFB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Numbered&lt;/Style&gt;&lt;LeftDelim&gt;{&lt;/LeftDelim&gt;&lt;RightDelim&gt;}&lt;/RightDelim&gt;&lt;FontName&gt;Times New Roman&lt;/FontName&gt;&lt;FontSize&gt;12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fwz2d2rw7r2023e5frsvfstzrvt5s2d59tez&quot;&gt;Brasess&amp;apos;s Paradox&lt;record-ids&gt;&lt;item&gt;1&lt;/item&gt;&lt;item&gt;2&lt;/item&gt;&lt;item&gt;3&lt;/item&gt;&lt;/record-ids&gt;&lt;/item&gt;&lt;/Libraries&gt;"/>
  </w:docVars>
  <w:rsids>
    <w:rsidRoot w:val="00995F26"/>
    <w:rsid w:val="000173A7"/>
    <w:rsid w:val="00033979"/>
    <w:rsid w:val="00063FB6"/>
    <w:rsid w:val="00096EFB"/>
    <w:rsid w:val="000C1762"/>
    <w:rsid w:val="000D3D9D"/>
    <w:rsid w:val="000D40AF"/>
    <w:rsid w:val="000E7AEE"/>
    <w:rsid w:val="00126034"/>
    <w:rsid w:val="001434FA"/>
    <w:rsid w:val="001435D8"/>
    <w:rsid w:val="001617EE"/>
    <w:rsid w:val="001717C6"/>
    <w:rsid w:val="001927B3"/>
    <w:rsid w:val="001C7CED"/>
    <w:rsid w:val="001D1F1F"/>
    <w:rsid w:val="001D4F8C"/>
    <w:rsid w:val="001E224C"/>
    <w:rsid w:val="001E4D94"/>
    <w:rsid w:val="00200CE8"/>
    <w:rsid w:val="0020594F"/>
    <w:rsid w:val="00211EEA"/>
    <w:rsid w:val="00215C88"/>
    <w:rsid w:val="00220D24"/>
    <w:rsid w:val="00235C3C"/>
    <w:rsid w:val="0023791D"/>
    <w:rsid w:val="00291216"/>
    <w:rsid w:val="002A2981"/>
    <w:rsid w:val="002A341E"/>
    <w:rsid w:val="002E6AE7"/>
    <w:rsid w:val="002F31A9"/>
    <w:rsid w:val="00300EB0"/>
    <w:rsid w:val="0030230B"/>
    <w:rsid w:val="00306AA5"/>
    <w:rsid w:val="00317526"/>
    <w:rsid w:val="0032294C"/>
    <w:rsid w:val="00341505"/>
    <w:rsid w:val="00353481"/>
    <w:rsid w:val="00355930"/>
    <w:rsid w:val="00371F98"/>
    <w:rsid w:val="003B0CD5"/>
    <w:rsid w:val="003D3C9F"/>
    <w:rsid w:val="003D5214"/>
    <w:rsid w:val="003F228F"/>
    <w:rsid w:val="00406E73"/>
    <w:rsid w:val="00424912"/>
    <w:rsid w:val="00442033"/>
    <w:rsid w:val="00454CF5"/>
    <w:rsid w:val="00495B96"/>
    <w:rsid w:val="004C7177"/>
    <w:rsid w:val="004D213C"/>
    <w:rsid w:val="004D42C2"/>
    <w:rsid w:val="004E530E"/>
    <w:rsid w:val="00542931"/>
    <w:rsid w:val="005458C2"/>
    <w:rsid w:val="00553F9D"/>
    <w:rsid w:val="005765D6"/>
    <w:rsid w:val="005804B8"/>
    <w:rsid w:val="005B17EF"/>
    <w:rsid w:val="005C020D"/>
    <w:rsid w:val="005E6AF8"/>
    <w:rsid w:val="005F778C"/>
    <w:rsid w:val="00611E24"/>
    <w:rsid w:val="00613C3C"/>
    <w:rsid w:val="00647CC1"/>
    <w:rsid w:val="00657CA8"/>
    <w:rsid w:val="006810FA"/>
    <w:rsid w:val="0069075F"/>
    <w:rsid w:val="006A68B9"/>
    <w:rsid w:val="006B4526"/>
    <w:rsid w:val="006B7994"/>
    <w:rsid w:val="006E3D89"/>
    <w:rsid w:val="006E502D"/>
    <w:rsid w:val="006E6BB8"/>
    <w:rsid w:val="006E79A3"/>
    <w:rsid w:val="006F1189"/>
    <w:rsid w:val="0070117F"/>
    <w:rsid w:val="00713C76"/>
    <w:rsid w:val="007242C1"/>
    <w:rsid w:val="00725499"/>
    <w:rsid w:val="00741BE4"/>
    <w:rsid w:val="00747716"/>
    <w:rsid w:val="00752D25"/>
    <w:rsid w:val="0075580C"/>
    <w:rsid w:val="007617C2"/>
    <w:rsid w:val="00773F06"/>
    <w:rsid w:val="00790517"/>
    <w:rsid w:val="00793A1A"/>
    <w:rsid w:val="00795591"/>
    <w:rsid w:val="007D2E55"/>
    <w:rsid w:val="007E67D7"/>
    <w:rsid w:val="00811622"/>
    <w:rsid w:val="00821AD2"/>
    <w:rsid w:val="008415A9"/>
    <w:rsid w:val="00875C23"/>
    <w:rsid w:val="00877C01"/>
    <w:rsid w:val="00884410"/>
    <w:rsid w:val="00890FF3"/>
    <w:rsid w:val="00894AED"/>
    <w:rsid w:val="008A687E"/>
    <w:rsid w:val="008A6EB9"/>
    <w:rsid w:val="008C3A15"/>
    <w:rsid w:val="008C5423"/>
    <w:rsid w:val="008E68E5"/>
    <w:rsid w:val="008F2BA8"/>
    <w:rsid w:val="008F7724"/>
    <w:rsid w:val="00931816"/>
    <w:rsid w:val="00937F32"/>
    <w:rsid w:val="009510F8"/>
    <w:rsid w:val="009932A6"/>
    <w:rsid w:val="00995F26"/>
    <w:rsid w:val="009B2D45"/>
    <w:rsid w:val="009B4313"/>
    <w:rsid w:val="009C7787"/>
    <w:rsid w:val="009D660A"/>
    <w:rsid w:val="009F3DA2"/>
    <w:rsid w:val="00A00294"/>
    <w:rsid w:val="00A16028"/>
    <w:rsid w:val="00A17332"/>
    <w:rsid w:val="00A21F3C"/>
    <w:rsid w:val="00A30706"/>
    <w:rsid w:val="00A375E9"/>
    <w:rsid w:val="00A5752C"/>
    <w:rsid w:val="00A60B2B"/>
    <w:rsid w:val="00A6434F"/>
    <w:rsid w:val="00A7792F"/>
    <w:rsid w:val="00A94E2B"/>
    <w:rsid w:val="00AC19BC"/>
    <w:rsid w:val="00AD04D2"/>
    <w:rsid w:val="00AD3E00"/>
    <w:rsid w:val="00AD406A"/>
    <w:rsid w:val="00AF08E7"/>
    <w:rsid w:val="00B1420D"/>
    <w:rsid w:val="00B3409A"/>
    <w:rsid w:val="00B40682"/>
    <w:rsid w:val="00B40EC2"/>
    <w:rsid w:val="00B517BB"/>
    <w:rsid w:val="00BB4D0E"/>
    <w:rsid w:val="00BB6A0A"/>
    <w:rsid w:val="00BD02AC"/>
    <w:rsid w:val="00BD55D6"/>
    <w:rsid w:val="00BD78CB"/>
    <w:rsid w:val="00BF00DF"/>
    <w:rsid w:val="00C047E8"/>
    <w:rsid w:val="00C2612E"/>
    <w:rsid w:val="00C334A8"/>
    <w:rsid w:val="00C477E6"/>
    <w:rsid w:val="00C51749"/>
    <w:rsid w:val="00C55166"/>
    <w:rsid w:val="00C87D6C"/>
    <w:rsid w:val="00CC6153"/>
    <w:rsid w:val="00CF5B94"/>
    <w:rsid w:val="00D12946"/>
    <w:rsid w:val="00D23D41"/>
    <w:rsid w:val="00D3744F"/>
    <w:rsid w:val="00D42C2E"/>
    <w:rsid w:val="00D4317D"/>
    <w:rsid w:val="00D62803"/>
    <w:rsid w:val="00D803CB"/>
    <w:rsid w:val="00D856CD"/>
    <w:rsid w:val="00DD10E5"/>
    <w:rsid w:val="00DD4A87"/>
    <w:rsid w:val="00E07552"/>
    <w:rsid w:val="00E23DDA"/>
    <w:rsid w:val="00E6446A"/>
    <w:rsid w:val="00EB5DF7"/>
    <w:rsid w:val="00EB6A78"/>
    <w:rsid w:val="00EC6F68"/>
    <w:rsid w:val="00F24A00"/>
    <w:rsid w:val="00F319A7"/>
    <w:rsid w:val="00F7204D"/>
    <w:rsid w:val="00F7280C"/>
    <w:rsid w:val="00F73B92"/>
    <w:rsid w:val="00F75483"/>
    <w:rsid w:val="00F77198"/>
    <w:rsid w:val="00F822DA"/>
    <w:rsid w:val="00FA0DAA"/>
    <w:rsid w:val="00FB1989"/>
    <w:rsid w:val="00FB2AA5"/>
    <w:rsid w:val="00FB2F43"/>
    <w:rsid w:val="00FC31E9"/>
    <w:rsid w:val="00FD15A1"/>
    <w:rsid w:val="00FE10F4"/>
    <w:rsid w:val="00FE2E57"/>
    <w:rsid w:val="00FF1A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8D43A5B"/>
  <w15:chartTrackingRefBased/>
  <w15:docId w15:val="{E7502C14-9705-B04B-BF55-B53DD76948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932A6"/>
    <w:rPr>
      <w:rFonts w:ascii="Times New Roman" w:eastAsia="Times New Roman" w:hAnsi="Times New Roman" w:cs="Times New Roman"/>
      <w:lang w:eastAsia="en-GB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EndNoteBibliographyTitle">
    <w:name w:val="EndNote Bibliography Title"/>
    <w:basedOn w:val="Normal"/>
    <w:link w:val="EndNoteBibliographyTitleChar"/>
    <w:rsid w:val="00890FF3"/>
    <w:pPr>
      <w:jc w:val="center"/>
    </w:pPr>
  </w:style>
  <w:style w:type="character" w:customStyle="1" w:styleId="EndNoteBibliographyTitleChar">
    <w:name w:val="EndNote Bibliography Title Char"/>
    <w:basedOn w:val="DefaultParagraphFont"/>
    <w:link w:val="EndNoteBibliographyTitle"/>
    <w:rsid w:val="00890FF3"/>
    <w:rPr>
      <w:rFonts w:ascii="Times New Roman" w:eastAsia="Times New Roman" w:hAnsi="Times New Roman" w:cs="Times New Roman"/>
      <w:lang w:eastAsia="en-GB"/>
    </w:rPr>
  </w:style>
  <w:style w:type="paragraph" w:customStyle="1" w:styleId="EndNoteBibliography">
    <w:name w:val="EndNote Bibliography"/>
    <w:basedOn w:val="Normal"/>
    <w:link w:val="EndNoteBibliographyChar"/>
    <w:rsid w:val="00890FF3"/>
    <w:pPr>
      <w:jc w:val="both"/>
    </w:pPr>
  </w:style>
  <w:style w:type="character" w:customStyle="1" w:styleId="EndNoteBibliographyChar">
    <w:name w:val="EndNote Bibliography Char"/>
    <w:basedOn w:val="DefaultParagraphFont"/>
    <w:link w:val="EndNoteBibliography"/>
    <w:rsid w:val="00890FF3"/>
    <w:rPr>
      <w:rFonts w:ascii="Times New Roman" w:eastAsia="Times New Roman" w:hAnsi="Times New Roman" w:cs="Times New Roman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0230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527</Words>
  <Characters>3006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PARAMALINGAM, YANAHAN (PGR)</dc:creator>
  <cp:keywords/>
  <dc:description/>
  <cp:lastModifiedBy>PARAMALINGAM, YANAHAN (PGR)</cp:lastModifiedBy>
  <cp:revision>2</cp:revision>
  <dcterms:created xsi:type="dcterms:W3CDTF">2022-07-08T18:49:00Z</dcterms:created>
  <dcterms:modified xsi:type="dcterms:W3CDTF">2022-07-08T18:49:00Z</dcterms:modified>
</cp:coreProperties>
</file>