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35CC48" w14:textId="4E2D0BB5" w:rsidR="000C0C32" w:rsidRDefault="00CC626F" w:rsidP="000C0C32">
      <w:pPr>
        <w:pStyle w:val="Heading2"/>
      </w:pPr>
      <w:r>
        <w:t>Fusing BDNF with EGFP for imaging</w:t>
      </w:r>
    </w:p>
    <w:p w14:paraId="0FE57F07" w14:textId="77777777" w:rsidR="000C0C32" w:rsidRDefault="000C0C32"/>
    <w:p w14:paraId="2343D6B7" w14:textId="66F1AAFB" w:rsidR="000C0C32" w:rsidRDefault="002D4483">
      <w:r>
        <w:t>Introduction:</w:t>
      </w:r>
    </w:p>
    <w:p w14:paraId="60394589" w14:textId="27B76D19" w:rsidR="002D4483" w:rsidRDefault="00C96C17">
      <w:r>
        <w:t xml:space="preserve">The function of BDNF is ambivalent, due to its isoforms [1]. These </w:t>
      </w:r>
      <w:r w:rsidR="004253B5">
        <w:t xml:space="preserve">comprise of the pre-region, pro-domain and </w:t>
      </w:r>
      <w:proofErr w:type="gramStart"/>
      <w:r w:rsidR="004253B5">
        <w:t>mature-domain</w:t>
      </w:r>
      <w:proofErr w:type="gramEnd"/>
      <w:r w:rsidR="004253B5">
        <w:t xml:space="preserve"> (figure 1). These domains </w:t>
      </w:r>
      <w:r w:rsidR="00F27452">
        <w:t>are separated</w:t>
      </w:r>
      <w:r w:rsidR="004253B5">
        <w:t xml:space="preserve"> in routine as part of post-translational cleaving in the som</w:t>
      </w:r>
      <w:r w:rsidR="00F27452">
        <w:t>a – we’ll be focusing on all subdomains bar the pre-region, which is broken down and recycled with no reported impact on cell function.</w:t>
      </w:r>
    </w:p>
    <w:p w14:paraId="42E1330C" w14:textId="54701A77" w:rsidR="00F27452" w:rsidRDefault="00F27452"/>
    <w:p w14:paraId="6BB42F87" w14:textId="5C688AC5" w:rsidR="00F27452" w:rsidRDefault="00E8507C">
      <w:r>
        <w:t xml:space="preserve">The remaining subdomains are known to signal pathways both apoptotic and anti-apoptotic, </w:t>
      </w:r>
      <w:r w:rsidR="000F1E40">
        <w:t>hence being</w:t>
      </w:r>
      <w:r>
        <w:t xml:space="preserve"> able to image the </w:t>
      </w:r>
      <w:r w:rsidR="00A97DB8">
        <w:t xml:space="preserve">uptake and </w:t>
      </w:r>
      <w:r>
        <w:t xml:space="preserve">translocation of the different domains </w:t>
      </w:r>
      <w:r w:rsidR="000F1E40">
        <w:t xml:space="preserve">is of interest to model its signalling. To distinguish between the isoforms, the pro- and </w:t>
      </w:r>
      <w:proofErr w:type="gramStart"/>
      <w:r w:rsidR="000F1E40">
        <w:t>mature-domains</w:t>
      </w:r>
      <w:proofErr w:type="gramEnd"/>
      <w:r w:rsidR="000F1E40">
        <w:t xml:space="preserve"> need to be tagged separately.</w:t>
      </w:r>
      <w:r w:rsidR="0008366B">
        <w:t xml:space="preserve"> </w:t>
      </w:r>
    </w:p>
    <w:p w14:paraId="442945ED" w14:textId="77777777" w:rsidR="00FE2D86" w:rsidRDefault="0008366B" w:rsidP="00FE2D86">
      <w:pPr>
        <w:keepNext/>
      </w:pPr>
      <w:r w:rsidRPr="002D4483">
        <w:rPr>
          <w:rFonts w:ascii="Times New Roman" w:eastAsia="Times New Roman" w:hAnsi="Times New Roman" w:cs="Times New Roman"/>
          <w:lang w:eastAsia="en-GB"/>
        </w:rPr>
        <w:fldChar w:fldCharType="begin"/>
      </w:r>
      <w:r w:rsidRPr="002D4483">
        <w:rPr>
          <w:rFonts w:ascii="Times New Roman" w:eastAsia="Times New Roman" w:hAnsi="Times New Roman" w:cs="Times New Roman"/>
          <w:lang w:eastAsia="en-GB"/>
        </w:rPr>
        <w:instrText xml:space="preserve"> INCLUDEPICTURE "https://media.springernature.com/full/springer-static/image/art%3A10.1007%2Fs10571-017-0510-4/MediaObjects/10571_2017_510_Fig2_HTML.gif" \* MERGEFORMATINET </w:instrText>
      </w:r>
      <w:r w:rsidRPr="002D4483">
        <w:rPr>
          <w:rFonts w:ascii="Times New Roman" w:eastAsia="Times New Roman" w:hAnsi="Times New Roman" w:cs="Times New Roman"/>
          <w:lang w:eastAsia="en-GB"/>
        </w:rPr>
        <w:fldChar w:fldCharType="separate"/>
      </w:r>
      <w:r w:rsidRPr="002D4483">
        <w:rPr>
          <w:rFonts w:ascii="Times New Roman" w:eastAsia="Times New Roman" w:hAnsi="Times New Roman" w:cs="Times New Roman"/>
          <w:noProof/>
          <w:lang w:eastAsia="en-GB"/>
        </w:rPr>
        <w:drawing>
          <wp:inline distT="0" distB="0" distL="0" distR="0" wp14:anchorId="3225049A" wp14:editId="512E537A">
            <wp:extent cx="5731510" cy="3604260"/>
            <wp:effectExtent l="0" t="0" r="0" b="2540"/>
            <wp:docPr id="4" name="Picture 4" descr="Fig. 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ig. 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604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D4483">
        <w:rPr>
          <w:rFonts w:ascii="Times New Roman" w:eastAsia="Times New Roman" w:hAnsi="Times New Roman" w:cs="Times New Roman"/>
          <w:lang w:eastAsia="en-GB"/>
        </w:rPr>
        <w:fldChar w:fldCharType="end"/>
      </w:r>
    </w:p>
    <w:p w14:paraId="5FEC3142" w14:textId="060DD0B2" w:rsidR="0008366B" w:rsidRDefault="00FE2D86" w:rsidP="00FE2D86">
      <w:pPr>
        <w:pStyle w:val="Caption"/>
      </w:pPr>
      <w:r>
        <w:t xml:space="preserve">Figure </w:t>
      </w:r>
      <w:r w:rsidR="006E6337">
        <w:fldChar w:fldCharType="begin"/>
      </w:r>
      <w:r w:rsidR="006E6337">
        <w:instrText xml:space="preserve"> SEQ Figure \* ARABIC </w:instrText>
      </w:r>
      <w:r w:rsidR="006E6337">
        <w:fldChar w:fldCharType="separate"/>
      </w:r>
      <w:r w:rsidR="006E6337">
        <w:rPr>
          <w:noProof/>
        </w:rPr>
        <w:t>1</w:t>
      </w:r>
      <w:r w:rsidR="006E6337">
        <w:rPr>
          <w:noProof/>
        </w:rPr>
        <w:fldChar w:fldCharType="end"/>
      </w:r>
      <w:r>
        <w:t xml:space="preserve">: whole BDNF protein with its subdomains labelled and corresponding membrane receptors with which the isoforms </w:t>
      </w:r>
      <w:proofErr w:type="gramStart"/>
      <w:r>
        <w:t>interacts</w:t>
      </w:r>
      <w:proofErr w:type="gramEnd"/>
      <w:r>
        <w:t xml:space="preserve"> with, taken from [1].</w:t>
      </w:r>
    </w:p>
    <w:p w14:paraId="2E2ECCAB" w14:textId="15591A30" w:rsidR="000C0C32" w:rsidRDefault="0008366B">
      <w:r>
        <w:t>Method:</w:t>
      </w:r>
    </w:p>
    <w:p w14:paraId="38557CE9" w14:textId="395D164E" w:rsidR="00FE2D86" w:rsidRDefault="0008366B" w:rsidP="00FE2D86">
      <w:r>
        <w:t>LUHMES cell line was firstly used to isolate BDNF mRNA, which was then reversed transcribed to create BDNF cDNA (Figure 2</w:t>
      </w:r>
      <w:r w:rsidR="006E6337">
        <w:t>A</w:t>
      </w:r>
      <w:r>
        <w:t xml:space="preserve">). This was then </w:t>
      </w:r>
      <w:r w:rsidR="00FE2D86">
        <w:t>ligated onto a</w:t>
      </w:r>
      <w:r w:rsidR="00A97DB8">
        <w:t xml:space="preserve">n </w:t>
      </w:r>
      <w:proofErr w:type="spellStart"/>
      <w:r w:rsidR="00A97DB8">
        <w:t>AddGene</w:t>
      </w:r>
      <w:proofErr w:type="spellEnd"/>
      <w:r w:rsidR="00A97DB8">
        <w:t xml:space="preserve"> N1 EGFP plasmid (tagging at its </w:t>
      </w:r>
      <w:r w:rsidR="009A686D">
        <w:t xml:space="preserve">N-terminus mature domain) </w:t>
      </w:r>
      <w:r w:rsidR="00A97DB8">
        <w:t xml:space="preserve">(figure 2 </w:t>
      </w:r>
      <w:r w:rsidR="006E6337">
        <w:t>B-C</w:t>
      </w:r>
      <w:r w:rsidR="00A97DB8">
        <w:t xml:space="preserve">) [2] and transfected into TOP10 </w:t>
      </w:r>
      <w:r w:rsidR="00A97DB8" w:rsidRPr="00A97DB8">
        <w:rPr>
          <w:i/>
          <w:iCs/>
        </w:rPr>
        <w:t>E. coli</w:t>
      </w:r>
      <w:r w:rsidR="00A97DB8">
        <w:t xml:space="preserve"> cells [3].</w:t>
      </w:r>
    </w:p>
    <w:p w14:paraId="5EE6589E" w14:textId="77777777" w:rsidR="006E6337" w:rsidRDefault="00FE2D86" w:rsidP="006E6337">
      <w:pPr>
        <w:keepNext/>
      </w:pPr>
      <w:r>
        <w:rPr>
          <w:noProof/>
        </w:rPr>
        <w:lastRenderedPageBreak/>
        <w:drawing>
          <wp:inline distT="0" distB="0" distL="0" distR="0" wp14:anchorId="533E0DCA" wp14:editId="619B9DF6">
            <wp:extent cx="8333439" cy="5730741"/>
            <wp:effectExtent l="6033" t="0" r="0" b="4128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407221" cy="5781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12CA86" w14:textId="536B339D" w:rsidR="00FE2D86" w:rsidRPr="00FE2D86" w:rsidRDefault="006E6337" w:rsidP="006E6337">
      <w:pPr>
        <w:pStyle w:val="Caption"/>
        <w:sectPr w:rsidR="00FE2D86" w:rsidRPr="00FE2D86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>
        <w:t xml:space="preserve">Figure </w:t>
      </w:r>
      <w:fldSimple w:instr=" SEQ Figure \* ARABIC ">
        <w:r>
          <w:rPr>
            <w:noProof/>
          </w:rPr>
          <w:t>2</w:t>
        </w:r>
      </w:fldSimple>
      <w:r>
        <w:t>: Gene maps of vector ligation of BDNF gene (A) into pEGFP-N1 vector (B), to form the ligated vector complex of BDNF tagged with EGFP at its n-terminus in (C).</w:t>
      </w:r>
    </w:p>
    <w:p w14:paraId="35542E82" w14:textId="7E27B334" w:rsidR="00C96C17" w:rsidRPr="00C96C17" w:rsidRDefault="00C96C17" w:rsidP="00C96C17">
      <w:pPr>
        <w:pStyle w:val="Subtitle"/>
        <w:rPr>
          <w:sz w:val="24"/>
          <w:szCs w:val="24"/>
        </w:rPr>
      </w:pPr>
      <w:r w:rsidRPr="00C96C17">
        <w:rPr>
          <w:sz w:val="24"/>
          <w:szCs w:val="24"/>
        </w:rPr>
        <w:lastRenderedPageBreak/>
        <w:t>Bibliography</w:t>
      </w:r>
    </w:p>
    <w:p w14:paraId="2D78F263" w14:textId="0AEE7396" w:rsidR="00C96C17" w:rsidRDefault="00C96C17" w:rsidP="00C96C17">
      <w:r>
        <w:t xml:space="preserve">[1] </w:t>
      </w:r>
      <w:hyperlink r:id="rId7" w:history="1">
        <w:r w:rsidR="00A97DB8" w:rsidRPr="00277347">
          <w:rPr>
            <w:rStyle w:val="Hyperlink"/>
          </w:rPr>
          <w:t>https://link.springer.com/article/10.1007/s10571-017-0510-4</w:t>
        </w:r>
      </w:hyperlink>
    </w:p>
    <w:p w14:paraId="65B37444" w14:textId="371CA9B4" w:rsidR="00A97DB8" w:rsidRDefault="00A97DB8" w:rsidP="00C96C17">
      <w:r>
        <w:t xml:space="preserve">[2] </w:t>
      </w:r>
      <w:hyperlink r:id="rId8" w:history="1">
        <w:r w:rsidRPr="00277347">
          <w:rPr>
            <w:rStyle w:val="Hyperlink"/>
          </w:rPr>
          <w:t>https://www.addgene.org/vector-database/2491/</w:t>
        </w:r>
      </w:hyperlink>
    </w:p>
    <w:p w14:paraId="26C26006" w14:textId="2C8DD840" w:rsidR="00A97DB8" w:rsidRDefault="006E6337" w:rsidP="00C96C17">
      <w:r>
        <w:t xml:space="preserve">[3] </w:t>
      </w:r>
      <w:hyperlink r:id="rId9" w:history="1">
        <w:r w:rsidRPr="00673FAF">
          <w:rPr>
            <w:rStyle w:val="Hyperlink"/>
          </w:rPr>
          <w:t>https://www.thermofisher.com/order/catalog/product/C404010</w:t>
        </w:r>
      </w:hyperlink>
    </w:p>
    <w:p w14:paraId="0958A2BF" w14:textId="77777777" w:rsidR="006E6337" w:rsidRPr="00C96C17" w:rsidRDefault="006E6337" w:rsidP="00C96C17"/>
    <w:sectPr w:rsidR="006E6337" w:rsidRPr="00C96C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1FA"/>
    <w:rsid w:val="000663EB"/>
    <w:rsid w:val="0008366B"/>
    <w:rsid w:val="000C0C32"/>
    <w:rsid w:val="000F1E40"/>
    <w:rsid w:val="002D4483"/>
    <w:rsid w:val="004253B5"/>
    <w:rsid w:val="006631FA"/>
    <w:rsid w:val="006E6337"/>
    <w:rsid w:val="009A686D"/>
    <w:rsid w:val="00A97DB8"/>
    <w:rsid w:val="00C951B2"/>
    <w:rsid w:val="00C96C17"/>
    <w:rsid w:val="00CC626F"/>
    <w:rsid w:val="00E8507C"/>
    <w:rsid w:val="00F27452"/>
    <w:rsid w:val="00FE2D86"/>
    <w:rsid w:val="00FF7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377510"/>
  <w15:chartTrackingRefBased/>
  <w15:docId w15:val="{93D661FD-EF13-8544-8D0A-0CA46ECA0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C0C3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C0C3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C0C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0C0C3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C0C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2Char">
    <w:name w:val="Heading 2 Char"/>
    <w:basedOn w:val="DefaultParagraphFont"/>
    <w:link w:val="Heading2"/>
    <w:uiPriority w:val="9"/>
    <w:rsid w:val="000C0C3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96C17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C96C17"/>
    <w:rPr>
      <w:rFonts w:eastAsiaTheme="minorEastAsia"/>
      <w:color w:val="5A5A5A" w:themeColor="text1" w:themeTint="A5"/>
      <w:spacing w:val="15"/>
      <w:sz w:val="22"/>
      <w:szCs w:val="22"/>
    </w:rPr>
  </w:style>
  <w:style w:type="paragraph" w:styleId="Caption">
    <w:name w:val="caption"/>
    <w:basedOn w:val="Normal"/>
    <w:next w:val="Normal"/>
    <w:uiPriority w:val="35"/>
    <w:unhideWhenUsed/>
    <w:qFormat/>
    <w:rsid w:val="00FE2D86"/>
    <w:pPr>
      <w:spacing w:after="200"/>
    </w:pPr>
    <w:rPr>
      <w:i/>
      <w:iCs/>
      <w:color w:val="44546A" w:themeColor="text2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97DB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97D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ddgene.org/vector-database/2491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link.springer.com/article/10.1007/s10571-017-0510-4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emf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thermofisher.com/order/catalog/product/C40401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D5186EF-BC1A-9745-925F-639A487541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3</Pages>
  <Words>292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TAHER, MAHIR (PGR)</dc:creator>
  <cp:keywords/>
  <dc:description/>
  <cp:lastModifiedBy>TAHER, MAHIR (PGR)</cp:lastModifiedBy>
  <cp:revision>3</cp:revision>
  <dcterms:created xsi:type="dcterms:W3CDTF">2022-02-14T11:12:00Z</dcterms:created>
  <dcterms:modified xsi:type="dcterms:W3CDTF">2022-02-14T13:31:00Z</dcterms:modified>
</cp:coreProperties>
</file>