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wmf" ContentType="image/x-w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C77746" w14:textId="2BF014E3" w:rsidR="00C4323E" w:rsidRPr="00C45CC6" w:rsidRDefault="00245908">
      <w:pPr>
        <w:rPr>
          <w:b/>
        </w:rPr>
      </w:pPr>
      <w:r>
        <w:rPr>
          <w:b/>
        </w:rPr>
        <w:t>MA469 R-projects for 2017/8</w:t>
      </w:r>
      <w:r w:rsidR="00C45CC6" w:rsidRPr="00C45CC6">
        <w:rPr>
          <w:b/>
        </w:rPr>
        <w:t xml:space="preserve"> from </w:t>
      </w:r>
      <w:proofErr w:type="spellStart"/>
      <w:r w:rsidR="00C45CC6" w:rsidRPr="00C45CC6">
        <w:rPr>
          <w:b/>
        </w:rPr>
        <w:t>R.S.MacKay</w:t>
      </w:r>
      <w:proofErr w:type="spellEnd"/>
    </w:p>
    <w:p w14:paraId="373785C2" w14:textId="77777777" w:rsidR="00C45CC6" w:rsidRDefault="00C45CC6"/>
    <w:p w14:paraId="37E62146" w14:textId="0761C1DE" w:rsidR="00277FBE" w:rsidRPr="00277FBE" w:rsidRDefault="00245908" w:rsidP="00C45CC6">
      <w:pPr>
        <w:rPr>
          <w:b/>
        </w:rPr>
      </w:pPr>
      <w:r>
        <w:t>1</w:t>
      </w:r>
      <w:r w:rsidR="00277FBE">
        <w:rPr>
          <w:b/>
        </w:rPr>
        <w:t xml:space="preserve">. </w:t>
      </w:r>
      <w:r w:rsidR="005D240D">
        <w:rPr>
          <w:b/>
        </w:rPr>
        <w:t>Hierarchical A</w:t>
      </w:r>
      <w:r w:rsidR="00277FBE" w:rsidRPr="00277FBE">
        <w:rPr>
          <w:b/>
        </w:rPr>
        <w:t xml:space="preserve">ggregation of Markov </w:t>
      </w:r>
      <w:r w:rsidR="005D240D">
        <w:rPr>
          <w:b/>
        </w:rPr>
        <w:t>processes</w:t>
      </w:r>
    </w:p>
    <w:p w14:paraId="12973913" w14:textId="77777777" w:rsidR="00277FBE" w:rsidRDefault="00277FBE" w:rsidP="00C45CC6">
      <w:pPr>
        <w:rPr>
          <w:b/>
        </w:rPr>
      </w:pPr>
    </w:p>
    <w:p w14:paraId="4E753BAF" w14:textId="534FB410" w:rsidR="0077741D" w:rsidRDefault="005D240D" w:rsidP="00C45CC6">
      <w:r w:rsidRPr="005D240D">
        <w:rPr>
          <w:i/>
        </w:rPr>
        <w:t>Background</w:t>
      </w:r>
      <w:r>
        <w:t>: To compute the stationary distribution and mean first passage time for a Markov process</w:t>
      </w:r>
      <w:r w:rsidR="00DD34FC">
        <w:t xml:space="preserve"> (or semi-Markov process)</w:t>
      </w:r>
      <w:r>
        <w:t xml:space="preserve"> one can </w:t>
      </w:r>
      <w:r w:rsidR="00DD34FC">
        <w:t>eliminate</w:t>
      </w:r>
      <w:r>
        <w:t xml:space="preserve"> parts of the state space</w:t>
      </w:r>
      <w:r w:rsidR="00DD34FC">
        <w:t xml:space="preserve"> successively to make smaller processes with equivalent properties, thereby speeding up the computation.</w:t>
      </w:r>
      <w:r>
        <w:t xml:space="preserve"> </w:t>
      </w:r>
      <w:r w:rsidR="00DD34FC">
        <w:t xml:space="preserve"> This was developed </w:t>
      </w:r>
      <w:r w:rsidR="00E7025C">
        <w:t>by Wales in</w:t>
      </w:r>
      <w:r w:rsidR="00DD34FC">
        <w:t xml:space="preserve"> </w:t>
      </w:r>
      <w:proofErr w:type="spellStart"/>
      <w:r w:rsidR="00DD34FC">
        <w:t>Int</w:t>
      </w:r>
      <w:proofErr w:type="spellEnd"/>
      <w:r w:rsidR="00DD34FC">
        <w:t xml:space="preserve"> Rev </w:t>
      </w:r>
      <w:proofErr w:type="spellStart"/>
      <w:r w:rsidR="00DD34FC">
        <w:t>Phys</w:t>
      </w:r>
      <w:proofErr w:type="spellEnd"/>
      <w:r w:rsidR="00DD34FC">
        <w:t xml:space="preserve"> </w:t>
      </w:r>
      <w:proofErr w:type="spellStart"/>
      <w:r w:rsidR="00DD34FC">
        <w:t>Chem</w:t>
      </w:r>
      <w:proofErr w:type="spellEnd"/>
      <w:r w:rsidR="00DD34FC">
        <w:t xml:space="preserve"> 25 (2006) 237 and J </w:t>
      </w:r>
      <w:proofErr w:type="spellStart"/>
      <w:r w:rsidR="00DD34FC">
        <w:t>Chem</w:t>
      </w:r>
      <w:proofErr w:type="spellEnd"/>
      <w:r w:rsidR="00DD34FC">
        <w:t xml:space="preserve"> </w:t>
      </w:r>
      <w:proofErr w:type="spellStart"/>
      <w:r w:rsidR="00DD34FC">
        <w:t>Phys</w:t>
      </w:r>
      <w:proofErr w:type="spellEnd"/>
      <w:r w:rsidR="00DD34FC">
        <w:t xml:space="preserve"> 130 (2009) 2014111.  I proposed an improvement on Wales’ methods</w:t>
      </w:r>
      <w:r w:rsidR="00E7025C">
        <w:t>,</w:t>
      </w:r>
      <w:r w:rsidR="00DD34FC">
        <w:t xml:space="preserve"> which works by aggregating groups of states rather than eliminating them and I believe would be more efficient.  </w:t>
      </w:r>
    </w:p>
    <w:p w14:paraId="027F81BE" w14:textId="77777777" w:rsidR="0077741D" w:rsidRDefault="0077741D" w:rsidP="00C45CC6"/>
    <w:p w14:paraId="70A10F57" w14:textId="77777777" w:rsidR="005D240D" w:rsidRDefault="00DD34FC" w:rsidP="00C45CC6">
      <w:r>
        <w:t xml:space="preserve">The idea is that for a continuous-time regular jump homogeneous Markov chain with </w:t>
      </w:r>
      <w:r w:rsidR="001C17C6">
        <w:t xml:space="preserve">state space S, </w:t>
      </w:r>
      <w:r>
        <w:t xml:space="preserve">mean waiting times T_s, transition probabilities </w:t>
      </w:r>
      <w:proofErr w:type="spellStart"/>
      <w:r>
        <w:t>P_st</w:t>
      </w:r>
      <w:proofErr w:type="spellEnd"/>
      <w:r>
        <w:t xml:space="preserve"> </w:t>
      </w:r>
      <w:r w:rsidR="001C17C6">
        <w:t xml:space="preserve">from s to t </w:t>
      </w:r>
      <w:r>
        <w:t xml:space="preserve">(equivalently transition rates </w:t>
      </w:r>
      <w:proofErr w:type="spellStart"/>
      <w:r>
        <w:t>q_st</w:t>
      </w:r>
      <w:proofErr w:type="spellEnd"/>
      <w:r>
        <w:t xml:space="preserve"> = </w:t>
      </w:r>
      <w:proofErr w:type="spellStart"/>
      <w:r>
        <w:t>P_st</w:t>
      </w:r>
      <w:proofErr w:type="spellEnd"/>
      <w:r>
        <w:t>/T_s</w:t>
      </w:r>
      <w:r w:rsidR="001C17C6">
        <w:t xml:space="preserve">), one can aggregate groups of states s in </w:t>
      </w:r>
      <w:proofErr w:type="spellStart"/>
      <w:r w:rsidR="001C17C6">
        <w:t>A_i</w:t>
      </w:r>
      <w:proofErr w:type="spellEnd"/>
      <w:r w:rsidR="001C17C6">
        <w:t xml:space="preserve"> for any chosen disjoint subsets </w:t>
      </w:r>
      <w:proofErr w:type="spellStart"/>
      <w:r w:rsidR="001C17C6">
        <w:t>A_i</w:t>
      </w:r>
      <w:proofErr w:type="spellEnd"/>
      <w:r w:rsidR="001C17C6">
        <w:t xml:space="preserve"> into “super-states” which we call </w:t>
      </w:r>
      <w:proofErr w:type="spellStart"/>
      <w:r w:rsidR="001C17C6">
        <w:t>A_i</w:t>
      </w:r>
      <w:proofErr w:type="spellEnd"/>
      <w:r w:rsidR="009312C7">
        <w:t xml:space="preserve"> again</w:t>
      </w:r>
      <w:r w:rsidR="001C17C6">
        <w:t>, but the process becomes one on the set of remaining (directed) edges</w:t>
      </w:r>
      <w:r w:rsidR="0077741D">
        <w:t xml:space="preserve"> and is no longer Markov but mean time</w:t>
      </w:r>
      <w:r w:rsidR="00650898">
        <w:t>s can be preserved</w:t>
      </w:r>
      <w:r w:rsidR="001C17C6">
        <w:t>.  It may also result in multiple edges from a state to a super-state or vice versa or between super-states</w:t>
      </w:r>
      <w:r w:rsidR="009312C7">
        <w:t>, but further aggregation produces nothing more complicated</w:t>
      </w:r>
      <w:r w:rsidR="001C17C6">
        <w:t>.  Thus we take a more general starting point where the process is on a directed graph G that can have multiple edges</w:t>
      </w:r>
      <w:r w:rsidR="00837837">
        <w:t xml:space="preserve"> between nodes</w:t>
      </w:r>
      <w:r w:rsidR="009312C7">
        <w:t xml:space="preserve"> (can allow self-edges if desired but </w:t>
      </w:r>
      <w:proofErr w:type="spellStart"/>
      <w:r w:rsidR="009312C7">
        <w:t>wlog</w:t>
      </w:r>
      <w:proofErr w:type="spellEnd"/>
      <w:r w:rsidR="009312C7">
        <w:t xml:space="preserve"> eliminate them)</w:t>
      </w:r>
      <w:r w:rsidR="00837837">
        <w:t>,</w:t>
      </w:r>
      <w:r w:rsidR="001C17C6">
        <w:t xml:space="preserve"> each edge e has a mean waiting time </w:t>
      </w:r>
      <w:proofErr w:type="spellStart"/>
      <w:r w:rsidR="001C17C6">
        <w:t>T_e</w:t>
      </w:r>
      <w:proofErr w:type="spellEnd"/>
      <w:r w:rsidR="001C17C6">
        <w:t xml:space="preserve"> (in the standard case can say this is the waiting time at the </w:t>
      </w:r>
      <w:r w:rsidR="00837837">
        <w:t>destination</w:t>
      </w:r>
      <w:r w:rsidR="001C17C6">
        <w:t xml:space="preserve"> </w:t>
      </w:r>
      <w:r w:rsidR="00837837">
        <w:t>node</w:t>
      </w:r>
      <w:r w:rsidR="001C17C6">
        <w:t xml:space="preserve"> for the edge</w:t>
      </w:r>
      <w:r w:rsidR="00837837">
        <w:t xml:space="preserve"> [could do origin node if preferred]) and each edge e has a probability distribution </w:t>
      </w:r>
      <w:proofErr w:type="spellStart"/>
      <w:r w:rsidR="00837837">
        <w:t>P_ef</w:t>
      </w:r>
      <w:proofErr w:type="spellEnd"/>
      <w:r w:rsidR="00837837">
        <w:t xml:space="preserve"> for the next edge f, with the successive transitions being independent.  The result of aggregating </w:t>
      </w:r>
      <w:r w:rsidR="009312C7">
        <w:t>edges</w:t>
      </w:r>
      <w:r w:rsidR="00837837">
        <w:t xml:space="preserve"> a in A is to update the mean waiting times on incoming edges e to A to</w:t>
      </w:r>
    </w:p>
    <w:p w14:paraId="6DD67B16" w14:textId="77777777" w:rsidR="00837837" w:rsidRDefault="00837837" w:rsidP="00C45CC6">
      <w:proofErr w:type="spellStart"/>
      <w:r>
        <w:t>T’_e</w:t>
      </w:r>
      <w:proofErr w:type="spellEnd"/>
      <w:r>
        <w:t xml:space="preserve"> = </w:t>
      </w:r>
      <w:proofErr w:type="spellStart"/>
      <w:r>
        <w:t>T_e</w:t>
      </w:r>
      <w:proofErr w:type="spellEnd"/>
      <w:r>
        <w:t xml:space="preserve"> + </w:t>
      </w:r>
      <w:proofErr w:type="spellStart"/>
      <w:r>
        <w:t>P_eA</w:t>
      </w:r>
      <w:proofErr w:type="spellEnd"/>
      <w:r>
        <w:t xml:space="preserve"> (I-P_AA)^{-1} T_A</w:t>
      </w:r>
    </w:p>
    <w:p w14:paraId="583CDCEC" w14:textId="77777777" w:rsidR="00837837" w:rsidRDefault="00837837" w:rsidP="00C45CC6">
      <w:proofErr w:type="gramStart"/>
      <w:r>
        <w:t>and</w:t>
      </w:r>
      <w:proofErr w:type="gramEnd"/>
      <w:r>
        <w:t xml:space="preserve"> transition probabilities form incoming edges e to outgoing ones f to</w:t>
      </w:r>
    </w:p>
    <w:p w14:paraId="31F43329" w14:textId="77777777" w:rsidR="00837837" w:rsidRDefault="00837837" w:rsidP="00C45CC6">
      <w:r>
        <w:t>P’_</w:t>
      </w:r>
      <w:proofErr w:type="spellStart"/>
      <w:r>
        <w:t>ef</w:t>
      </w:r>
      <w:proofErr w:type="spellEnd"/>
      <w:r>
        <w:t xml:space="preserve"> = </w:t>
      </w:r>
      <w:proofErr w:type="spellStart"/>
      <w:r>
        <w:t>P_ef</w:t>
      </w:r>
      <w:proofErr w:type="spellEnd"/>
      <w:r>
        <w:t xml:space="preserve"> + </w:t>
      </w:r>
      <w:proofErr w:type="spellStart"/>
      <w:r>
        <w:t>P_eA</w:t>
      </w:r>
      <w:proofErr w:type="spellEnd"/>
      <w:r>
        <w:t xml:space="preserve"> (I-P_AA)^{-1} </w:t>
      </w:r>
      <w:proofErr w:type="spellStart"/>
      <w:r>
        <w:t>P_Af</w:t>
      </w:r>
      <w:proofErr w:type="spellEnd"/>
      <w:r w:rsidR="009312C7">
        <w:t>,</w:t>
      </w:r>
    </w:p>
    <w:p w14:paraId="005B752E" w14:textId="77777777" w:rsidR="00837837" w:rsidRDefault="009312C7" w:rsidP="00C45CC6">
      <w:proofErr w:type="gramStart"/>
      <w:r>
        <w:t>w</w:t>
      </w:r>
      <w:r w:rsidR="00837837">
        <w:t>here</w:t>
      </w:r>
      <w:proofErr w:type="gramEnd"/>
      <w:r w:rsidR="00837837">
        <w:t xml:space="preserve"> </w:t>
      </w:r>
      <w:proofErr w:type="spellStart"/>
      <w:r w:rsidR="00837837">
        <w:t>P_eA</w:t>
      </w:r>
      <w:proofErr w:type="spellEnd"/>
      <w:r w:rsidR="00837837">
        <w:t xml:space="preserve"> is the vector of transition probabilities </w:t>
      </w:r>
      <w:proofErr w:type="spellStart"/>
      <w:r w:rsidR="00837837">
        <w:t>P_ea</w:t>
      </w:r>
      <w:proofErr w:type="spellEnd"/>
      <w:r w:rsidR="00837837">
        <w:t xml:space="preserve"> for </w:t>
      </w:r>
      <w:r>
        <w:t xml:space="preserve">edges </w:t>
      </w:r>
      <w:r w:rsidR="00837837">
        <w:t xml:space="preserve">a in A, P_AA is the matrix </w:t>
      </w:r>
      <w:r>
        <w:t xml:space="preserve">of probabilities </w:t>
      </w:r>
      <w:r w:rsidR="00837837">
        <w:t xml:space="preserve">for transitions </w:t>
      </w:r>
      <w:r>
        <w:t xml:space="preserve">between edges </w:t>
      </w:r>
      <w:r w:rsidR="00837837">
        <w:t xml:space="preserve">within A, T_A is the </w:t>
      </w:r>
      <w:r>
        <w:t xml:space="preserve">vector of </w:t>
      </w:r>
      <w:r w:rsidR="00837837">
        <w:t>mean waiting time</w:t>
      </w:r>
      <w:r>
        <w:t>s</w:t>
      </w:r>
      <w:r w:rsidR="00837837">
        <w:t xml:space="preserve"> </w:t>
      </w:r>
      <w:proofErr w:type="spellStart"/>
      <w:r>
        <w:t>T_a</w:t>
      </w:r>
      <w:proofErr w:type="spellEnd"/>
      <w:r>
        <w:t xml:space="preserve"> on edges within A, and </w:t>
      </w:r>
      <w:proofErr w:type="spellStart"/>
      <w:r>
        <w:t>P_Af</w:t>
      </w:r>
      <w:proofErr w:type="spellEnd"/>
      <w:r>
        <w:t xml:space="preserve"> is the vector of probabilities </w:t>
      </w:r>
      <w:proofErr w:type="spellStart"/>
      <w:r>
        <w:t>P_af</w:t>
      </w:r>
      <w:proofErr w:type="spellEnd"/>
      <w:r>
        <w:t xml:space="preserve"> for transition from edges a in A to f.  The resulting process (incompletely defined because I didn’t specify the distribution of waiting times, but it is only mean times that I aim to extract) has the induced mean first passage times and stationary distribution</w:t>
      </w:r>
      <w:r w:rsidR="0077741D">
        <w:t>.  Once small enough one could solve the standard system of equations</w:t>
      </w:r>
    </w:p>
    <w:p w14:paraId="4FAB0B8D" w14:textId="77777777" w:rsidR="0077741D" w:rsidRDefault="0077741D" w:rsidP="00C45CC6">
      <w:proofErr w:type="spellStart"/>
      <w:r>
        <w:t>T_eB</w:t>
      </w:r>
      <w:proofErr w:type="spellEnd"/>
      <w:r>
        <w:t xml:space="preserve"> = </w:t>
      </w:r>
      <w:proofErr w:type="spellStart"/>
      <w:r>
        <w:t>T_e</w:t>
      </w:r>
      <w:proofErr w:type="spellEnd"/>
      <w:r>
        <w:t xml:space="preserve"> + \</w:t>
      </w:r>
      <w:proofErr w:type="spellStart"/>
      <w:r>
        <w:t>sum_f</w:t>
      </w:r>
      <w:proofErr w:type="spellEnd"/>
      <w:r>
        <w:t xml:space="preserve"> </w:t>
      </w:r>
      <w:proofErr w:type="spellStart"/>
      <w:r>
        <w:t>P_ef</w:t>
      </w:r>
      <w:proofErr w:type="spellEnd"/>
      <w:r>
        <w:t xml:space="preserve"> </w:t>
      </w:r>
      <w:proofErr w:type="spellStart"/>
      <w:r>
        <w:t>T_fB</w:t>
      </w:r>
      <w:proofErr w:type="spellEnd"/>
    </w:p>
    <w:p w14:paraId="6FE6EFA5" w14:textId="77777777" w:rsidR="0077741D" w:rsidRDefault="0077741D" w:rsidP="00C45CC6">
      <w:proofErr w:type="gramStart"/>
      <w:r>
        <w:t>for</w:t>
      </w:r>
      <w:proofErr w:type="gramEnd"/>
      <w:r>
        <w:t xml:space="preserve"> the mean first passage time from edge e to set B of edges (B can be a singleton).  </w:t>
      </w:r>
    </w:p>
    <w:p w14:paraId="098489DA" w14:textId="77777777" w:rsidR="0077741D" w:rsidRDefault="0077741D" w:rsidP="00C45CC6"/>
    <w:p w14:paraId="3CA91BE1" w14:textId="77777777" w:rsidR="0077741D" w:rsidRDefault="0077741D" w:rsidP="00C45CC6">
      <w:r w:rsidRPr="0077741D">
        <w:rPr>
          <w:i/>
        </w:rPr>
        <w:t>Project</w:t>
      </w:r>
      <w:r>
        <w:t>: Check the above theory to make sure you understand it.  Add things like how to compute the stationary distribution and how to compute quantities for edges that have at some stage been aggregated from the hierarchical aggregation tree.  Implement in software.  This will require heuristics for which groups of edges to aggregate.  Test on some realistic examples (David Wales can probably provide some from physical chemistry).</w:t>
      </w:r>
    </w:p>
    <w:p w14:paraId="3E9F5C9B" w14:textId="77777777" w:rsidR="009312C7" w:rsidRPr="005D240D" w:rsidRDefault="009312C7" w:rsidP="00C45CC6"/>
    <w:p w14:paraId="02B0864C" w14:textId="44BDF3B1" w:rsidR="00277FBE" w:rsidRPr="00E7025C" w:rsidRDefault="00245908" w:rsidP="00C45CC6">
      <w:pPr>
        <w:rPr>
          <w:b/>
        </w:rPr>
      </w:pPr>
      <w:r>
        <w:rPr>
          <w:b/>
        </w:rPr>
        <w:t>2</w:t>
      </w:r>
      <w:r w:rsidR="00E7025C" w:rsidRPr="00E7025C">
        <w:rPr>
          <w:b/>
        </w:rPr>
        <w:t>. Metrics on probability distributions for probabilistic cellular automata</w:t>
      </w:r>
    </w:p>
    <w:p w14:paraId="520206C5" w14:textId="77777777" w:rsidR="00E7025C" w:rsidRDefault="00E7025C" w:rsidP="00C45CC6">
      <w:pPr>
        <w:rPr>
          <w:b/>
        </w:rPr>
      </w:pPr>
    </w:p>
    <w:p w14:paraId="3FC3E0BB" w14:textId="32139E77" w:rsidR="007B617B" w:rsidRDefault="00E7025C" w:rsidP="007B617B">
      <w:pPr>
        <w:rPr>
          <w:lang w:val="en-US"/>
        </w:rPr>
      </w:pPr>
      <w:r>
        <w:rPr>
          <w:i/>
        </w:rPr>
        <w:t>Background</w:t>
      </w:r>
      <w:r>
        <w:t>: There are many metrics on spaces of probability distributions</w:t>
      </w:r>
      <w:r w:rsidR="007B617B">
        <w:t xml:space="preserve">, but most are not suitable for probability distributions on large or infinite products, such as </w:t>
      </w:r>
      <w:r w:rsidR="00A670DA">
        <w:t>for</w:t>
      </w:r>
      <w:r w:rsidR="007B617B">
        <w:t xml:space="preserve"> the </w:t>
      </w:r>
      <w:r w:rsidR="007B617B">
        <w:lastRenderedPageBreak/>
        <w:t xml:space="preserve">state of a probabilistic cellular automaton.  In my paper </w:t>
      </w:r>
      <w:r w:rsidR="007B617B" w:rsidRPr="007B617B">
        <w:rPr>
          <w:lang w:val="en-US"/>
        </w:rPr>
        <w:t xml:space="preserve">Robustness of Markov processes on large networks, J Difference </w:t>
      </w:r>
      <w:proofErr w:type="spellStart"/>
      <w:r w:rsidR="007B617B" w:rsidRPr="007B617B">
        <w:rPr>
          <w:lang w:val="en-US"/>
        </w:rPr>
        <w:t>Eqns</w:t>
      </w:r>
      <w:proofErr w:type="spellEnd"/>
      <w:r w:rsidR="007B617B" w:rsidRPr="007B617B">
        <w:rPr>
          <w:lang w:val="en-US"/>
        </w:rPr>
        <w:t xml:space="preserve"> &amp; </w:t>
      </w:r>
      <w:proofErr w:type="spellStart"/>
      <w:r w:rsidR="007B617B" w:rsidRPr="007B617B">
        <w:rPr>
          <w:lang w:val="en-US"/>
        </w:rPr>
        <w:t>Applns</w:t>
      </w:r>
      <w:proofErr w:type="spellEnd"/>
      <w:r w:rsidR="007B617B" w:rsidRPr="007B617B">
        <w:rPr>
          <w:lang w:val="en-US"/>
        </w:rPr>
        <w:t xml:space="preserve"> 17 (2011) 1155–67</w:t>
      </w:r>
      <w:r w:rsidR="007B617B">
        <w:rPr>
          <w:lang w:val="en-US"/>
        </w:rPr>
        <w:t>, I rejected a lot and proposed a good one</w:t>
      </w:r>
      <w:r w:rsidR="00A670DA">
        <w:rPr>
          <w:lang w:val="en-US"/>
        </w:rPr>
        <w:t xml:space="preserve">, which I named after </w:t>
      </w:r>
      <w:proofErr w:type="spellStart"/>
      <w:r w:rsidR="00A670DA">
        <w:rPr>
          <w:lang w:val="en-US"/>
        </w:rPr>
        <w:t>Dobrushin</w:t>
      </w:r>
      <w:proofErr w:type="spellEnd"/>
      <w:r w:rsidR="007B617B">
        <w:rPr>
          <w:lang w:val="en-US"/>
        </w:rPr>
        <w:t>.</w:t>
      </w:r>
      <w:r w:rsidR="007B617B" w:rsidRPr="007B617B">
        <w:rPr>
          <w:lang w:val="en-US"/>
        </w:rPr>
        <w:t xml:space="preserve">  </w:t>
      </w:r>
    </w:p>
    <w:p w14:paraId="2B3500BE" w14:textId="77777777" w:rsidR="00E7025C" w:rsidRDefault="00E7025C" w:rsidP="00C45CC6"/>
    <w:p w14:paraId="31EF14B3" w14:textId="77777777" w:rsidR="007B617B" w:rsidRDefault="00E7025C" w:rsidP="00C45CC6">
      <w:r w:rsidRPr="00E7025C">
        <w:rPr>
          <w:i/>
        </w:rPr>
        <w:t>Project</w:t>
      </w:r>
      <w:r>
        <w:t>:</w:t>
      </w:r>
      <w:r w:rsidR="007B617B">
        <w:t xml:space="preserve">  The project has three related parts:</w:t>
      </w:r>
    </w:p>
    <w:p w14:paraId="28B79CEF" w14:textId="24CF391C" w:rsidR="00E7025C" w:rsidRDefault="007B617B" w:rsidP="007B617B">
      <w:pPr>
        <w:pStyle w:val="ListParagraph"/>
        <w:numPr>
          <w:ilvl w:val="0"/>
          <w:numId w:val="4"/>
        </w:numPr>
      </w:pPr>
      <w:r>
        <w:t>Decide whether Prokhorov metric is good</w:t>
      </w:r>
      <w:r w:rsidR="00A670DA">
        <w:t xml:space="preserve"> in my sense</w:t>
      </w:r>
      <w:r>
        <w:t xml:space="preserve"> or not</w:t>
      </w:r>
      <w:r w:rsidR="00A25673">
        <w:t xml:space="preserve"> (</w:t>
      </w:r>
      <w:r w:rsidR="00A670DA">
        <w:t xml:space="preserve">e.g. </w:t>
      </w:r>
      <w:proofErr w:type="spellStart"/>
      <w:r w:rsidR="00A670DA">
        <w:t>Parthasarathy</w:t>
      </w:r>
      <w:proofErr w:type="spellEnd"/>
      <w:r w:rsidR="00A670DA">
        <w:t>, Probability measure</w:t>
      </w:r>
      <w:r w:rsidR="00A25673">
        <w:t>s on metric spaces)</w:t>
      </w:r>
      <w:r>
        <w:t>.</w:t>
      </w:r>
    </w:p>
    <w:p w14:paraId="38A39EC8" w14:textId="7933E6A5" w:rsidR="007B617B" w:rsidRDefault="007B617B" w:rsidP="007B617B">
      <w:pPr>
        <w:pStyle w:val="ListParagraph"/>
        <w:numPr>
          <w:ilvl w:val="0"/>
          <w:numId w:val="4"/>
        </w:numPr>
      </w:pPr>
      <w:r>
        <w:t xml:space="preserve">Compare </w:t>
      </w:r>
      <w:proofErr w:type="spellStart"/>
      <w:r w:rsidR="00A670DA">
        <w:t>Dobrushin</w:t>
      </w:r>
      <w:proofErr w:type="spellEnd"/>
      <w:r w:rsidR="00A670DA">
        <w:t xml:space="preserve"> metric </w:t>
      </w:r>
      <w:r>
        <w:t xml:space="preserve">with </w:t>
      </w:r>
      <w:proofErr w:type="spellStart"/>
      <w:r>
        <w:t>Föllmer</w:t>
      </w:r>
      <w:proofErr w:type="spellEnd"/>
      <w:r>
        <w:t xml:space="preserve"> &amp; Horst, </w:t>
      </w:r>
      <w:proofErr w:type="spellStart"/>
      <w:r w:rsidR="00A25673">
        <w:t>Stoch</w:t>
      </w:r>
      <w:proofErr w:type="spellEnd"/>
      <w:r w:rsidR="00A25673">
        <w:t xml:space="preserve"> Process </w:t>
      </w:r>
      <w:proofErr w:type="spellStart"/>
      <w:r w:rsidR="00A25673">
        <w:t>Appl</w:t>
      </w:r>
      <w:proofErr w:type="spellEnd"/>
      <w:r w:rsidR="00A25673">
        <w:t xml:space="preserve"> 96 (2001) 99-121</w:t>
      </w:r>
    </w:p>
    <w:p w14:paraId="21AE8814" w14:textId="57244DD6" w:rsidR="007B617B" w:rsidRPr="00245908" w:rsidRDefault="007B617B" w:rsidP="007B617B">
      <w:pPr>
        <w:pStyle w:val="ListParagraph"/>
        <w:numPr>
          <w:ilvl w:val="0"/>
          <w:numId w:val="4"/>
        </w:numPr>
      </w:pPr>
      <w:r>
        <w:t xml:space="preserve">Compare </w:t>
      </w:r>
      <w:proofErr w:type="spellStart"/>
      <w:r w:rsidR="00A670DA">
        <w:t>Dobrushin</w:t>
      </w:r>
      <w:proofErr w:type="spellEnd"/>
      <w:r w:rsidR="00A670DA">
        <w:t xml:space="preserve"> metric </w:t>
      </w:r>
      <w:r>
        <w:t xml:space="preserve">with </w:t>
      </w:r>
      <w:proofErr w:type="spellStart"/>
      <w:r>
        <w:t>Steif</w:t>
      </w:r>
      <w:proofErr w:type="spellEnd"/>
      <w:r>
        <w:t xml:space="preserve">, </w:t>
      </w:r>
      <w:r w:rsidRPr="007B617B">
        <w:rPr>
          <w:lang w:val="en-US"/>
        </w:rPr>
        <w:t xml:space="preserve">Convergence to equilibrium and space—time </w:t>
      </w:r>
      <w:proofErr w:type="spellStart"/>
      <w:r w:rsidRPr="007B617B">
        <w:rPr>
          <w:lang w:val="en-US"/>
        </w:rPr>
        <w:t>bernoullicity</w:t>
      </w:r>
      <w:proofErr w:type="spellEnd"/>
      <w:r w:rsidRPr="007B617B">
        <w:rPr>
          <w:lang w:val="en-US"/>
        </w:rPr>
        <w:t xml:space="preserve"> for spin systems in the </w:t>
      </w:r>
      <w:r w:rsidRPr="007B617B">
        <w:rPr>
          <w:i/>
          <w:iCs/>
          <w:lang w:val="en-US"/>
        </w:rPr>
        <w:t xml:space="preserve">M </w:t>
      </w:r>
      <w:r w:rsidRPr="007B617B">
        <w:rPr>
          <w:lang w:val="en-US"/>
        </w:rPr>
        <w:t xml:space="preserve">&lt; ε case. </w:t>
      </w:r>
      <w:proofErr w:type="spellStart"/>
      <w:r w:rsidRPr="007B617B">
        <w:rPr>
          <w:lang w:val="en-US"/>
        </w:rPr>
        <w:t>Ergodic</w:t>
      </w:r>
      <w:proofErr w:type="spellEnd"/>
      <w:r w:rsidRPr="007B617B">
        <w:rPr>
          <w:lang w:val="en-US"/>
        </w:rPr>
        <w:t xml:space="preserve"> T</w:t>
      </w:r>
      <w:r>
        <w:rPr>
          <w:lang w:val="en-US"/>
        </w:rPr>
        <w:t xml:space="preserve">heory and Dynamical Systems, 11 (1991) 547-575.  </w:t>
      </w:r>
    </w:p>
    <w:p w14:paraId="345E0D53" w14:textId="77777777" w:rsidR="00245908" w:rsidRDefault="00245908" w:rsidP="00245908"/>
    <w:p w14:paraId="20B7969E" w14:textId="7DE5BFA5" w:rsidR="00245908" w:rsidRDefault="00245908" w:rsidP="00245908">
      <w:r>
        <w:t xml:space="preserve">NB: I made a start on this in a paper (April 2017) that I </w:t>
      </w:r>
      <w:proofErr w:type="gramStart"/>
      <w:r>
        <w:t>can</w:t>
      </w:r>
      <w:proofErr w:type="gramEnd"/>
      <w:r>
        <w:t xml:space="preserve"> give you.</w:t>
      </w:r>
    </w:p>
    <w:p w14:paraId="270C41E9" w14:textId="77777777" w:rsidR="00E7025C" w:rsidRPr="00E7025C" w:rsidRDefault="00E7025C" w:rsidP="00C45CC6"/>
    <w:p w14:paraId="0C224FD1" w14:textId="543355DA" w:rsidR="00E7025C" w:rsidRPr="00E7025C" w:rsidRDefault="00245908" w:rsidP="00C45CC6">
      <w:pPr>
        <w:rPr>
          <w:b/>
        </w:rPr>
      </w:pPr>
      <w:r>
        <w:rPr>
          <w:b/>
        </w:rPr>
        <w:t>3</w:t>
      </w:r>
      <w:r w:rsidR="00E7025C" w:rsidRPr="00E7025C">
        <w:rPr>
          <w:b/>
        </w:rPr>
        <w:t>. Dynamic dependency graphs for evaluation of policy</w:t>
      </w:r>
    </w:p>
    <w:p w14:paraId="1B5CC3DE" w14:textId="77777777" w:rsidR="00E7025C" w:rsidRDefault="00E7025C" w:rsidP="00C45CC6"/>
    <w:p w14:paraId="6D0A618B" w14:textId="68265826" w:rsidR="00E7025C" w:rsidRDefault="00E7025C" w:rsidP="00E7025C">
      <w:r w:rsidRPr="00E7025C">
        <w:rPr>
          <w:i/>
        </w:rPr>
        <w:t>Background</w:t>
      </w:r>
      <w:r>
        <w:t xml:space="preserve">: </w:t>
      </w:r>
      <w:r w:rsidRPr="00E7025C">
        <w:t xml:space="preserve">In evaluating proposed </w:t>
      </w:r>
      <w:r>
        <w:t>public or commercial</w:t>
      </w:r>
      <w:r w:rsidRPr="00E7025C">
        <w:t xml:space="preserve"> policy it is important to estimate the interdependency between the dynamics of the relevant agents. For a simple class of stochastic </w:t>
      </w:r>
      <w:r>
        <w:t>systems (probabilistic cellular automata), which can include time-</w:t>
      </w:r>
      <w:r w:rsidRPr="00E7025C">
        <w:t xml:space="preserve">inhomogeneity, if the interdependence is weak then the statistical outcome is unique and varies smoothly with parameters. In contrast, if it is strong then the outcome may depend on the initial conditions and the realisation, and may exhibit jumps as parameters are varied. </w:t>
      </w:r>
      <w:r w:rsidR="00CA5419">
        <w:t>See my notes, Dependency graphs for stochastic dynamics of complex systems.</w:t>
      </w:r>
    </w:p>
    <w:p w14:paraId="15C3135D" w14:textId="77777777" w:rsidR="00E7025C" w:rsidRDefault="00E7025C" w:rsidP="00E7025C"/>
    <w:p w14:paraId="77CA9BCB" w14:textId="7D018900" w:rsidR="00E7025C" w:rsidRPr="00E7025C" w:rsidRDefault="00E7025C" w:rsidP="00E7025C">
      <w:r w:rsidRPr="00E7025C">
        <w:rPr>
          <w:i/>
        </w:rPr>
        <w:t>Project</w:t>
      </w:r>
      <w:r>
        <w:t xml:space="preserve">: </w:t>
      </w:r>
      <w:r w:rsidR="00CA5419">
        <w:t>Extend the above theory to continuous-time processes (known as interacting particle systems: many results already exist so it is more a question of formulating and treating them in the same way as I did the discrete-time case) and to cases where the independent updates are to pairs of units rather than single units.</w:t>
      </w:r>
    </w:p>
    <w:p w14:paraId="45B3AA04" w14:textId="77777777" w:rsidR="00E7025C" w:rsidRDefault="00E7025C" w:rsidP="00C45CC6"/>
    <w:p w14:paraId="6621E8B9" w14:textId="29FF71F6" w:rsidR="00D23719" w:rsidRDefault="00245908" w:rsidP="00C45CC6">
      <w:r>
        <w:rPr>
          <w:b/>
        </w:rPr>
        <w:t>4</w:t>
      </w:r>
      <w:r w:rsidR="00D23719" w:rsidRPr="00E0089E">
        <w:rPr>
          <w:b/>
        </w:rPr>
        <w:t>.</w:t>
      </w:r>
      <w:r w:rsidR="00D23719">
        <w:t xml:space="preserve"> </w:t>
      </w:r>
      <w:r w:rsidR="001000A3">
        <w:rPr>
          <w:b/>
        </w:rPr>
        <w:t>Global Positioning Systems</w:t>
      </w:r>
      <w:r w:rsidR="00D23719">
        <w:t xml:space="preserve"> </w:t>
      </w:r>
    </w:p>
    <w:p w14:paraId="50A4A019" w14:textId="77777777" w:rsidR="00D23719" w:rsidRDefault="00D23719" w:rsidP="00C45CC6"/>
    <w:p w14:paraId="20A254D1" w14:textId="734FF9E0" w:rsidR="00E7025C" w:rsidRDefault="00D23719" w:rsidP="00C45CC6">
      <w:r>
        <w:t xml:space="preserve">Compare the LAMBDA algorithm, which is apparently used by most </w:t>
      </w:r>
      <w:r w:rsidR="001000A3">
        <w:t>GPS</w:t>
      </w:r>
      <w:r w:rsidR="00D22AF9">
        <w:t>,</w:t>
      </w:r>
      <w:r>
        <w:t xml:space="preserve"> with the LLL algorithm</w:t>
      </w:r>
      <w:r w:rsidR="001000A3">
        <w:t xml:space="preserve">, </w:t>
      </w:r>
      <w:r>
        <w:t>which was developed by pure mathematicia</w:t>
      </w:r>
      <w:r w:rsidR="001000A3">
        <w:t>ns and may or may not be better</w:t>
      </w:r>
      <w:r>
        <w:t>.  Some reviews are:</w:t>
      </w:r>
    </w:p>
    <w:p w14:paraId="137B4A87" w14:textId="3B0CD0E1" w:rsidR="00D23719" w:rsidRDefault="00D23719" w:rsidP="00C45CC6">
      <w:proofErr w:type="spellStart"/>
      <w:r>
        <w:t>Wübben</w:t>
      </w:r>
      <w:proofErr w:type="spellEnd"/>
      <w:r>
        <w:t xml:space="preserve"> D, </w:t>
      </w:r>
      <w:proofErr w:type="spellStart"/>
      <w:r>
        <w:t>Seethaler</w:t>
      </w:r>
      <w:proofErr w:type="spellEnd"/>
      <w:r>
        <w:t xml:space="preserve"> D, </w:t>
      </w:r>
      <w:proofErr w:type="spellStart"/>
      <w:r>
        <w:t>Jalden</w:t>
      </w:r>
      <w:proofErr w:type="spellEnd"/>
      <w:r>
        <w:t xml:space="preserve"> J, </w:t>
      </w:r>
      <w:proofErr w:type="spellStart"/>
      <w:r>
        <w:t>Matz</w:t>
      </w:r>
      <w:proofErr w:type="spellEnd"/>
      <w:r>
        <w:t xml:space="preserve"> G, Lattice reduction, IEEE Signal Processing Magazine (May 2011) 70-91</w:t>
      </w:r>
    </w:p>
    <w:p w14:paraId="47226EE4" w14:textId="6EB1538E" w:rsidR="00D23719" w:rsidRDefault="00D23719" w:rsidP="00C45CC6">
      <w:proofErr w:type="spellStart"/>
      <w:r>
        <w:t>Lannes</w:t>
      </w:r>
      <w:proofErr w:type="spellEnd"/>
      <w:r>
        <w:t xml:space="preserve"> A, </w:t>
      </w:r>
      <w:proofErr w:type="gramStart"/>
      <w:r>
        <w:t>On</w:t>
      </w:r>
      <w:proofErr w:type="gramEnd"/>
      <w:r>
        <w:t xml:space="preserve"> the theoretical link between LLL-reduction and LAMDBA-</w:t>
      </w:r>
      <w:proofErr w:type="spellStart"/>
      <w:r>
        <w:t>decorrelation</w:t>
      </w:r>
      <w:proofErr w:type="spellEnd"/>
      <w:r>
        <w:t xml:space="preserve">, J </w:t>
      </w:r>
      <w:proofErr w:type="spellStart"/>
      <w:r>
        <w:t>Geod</w:t>
      </w:r>
      <w:proofErr w:type="spellEnd"/>
      <w:r>
        <w:t xml:space="preserve"> 87 (2013) 323-335</w:t>
      </w:r>
    </w:p>
    <w:p w14:paraId="23DF6F64" w14:textId="798E473F" w:rsidR="00D23719" w:rsidRDefault="00D23719" w:rsidP="00C45CC6">
      <w:proofErr w:type="spellStart"/>
      <w:r>
        <w:t>Teunissen</w:t>
      </w:r>
      <w:proofErr w:type="spellEnd"/>
      <w:r>
        <w:t xml:space="preserve"> PJG, de </w:t>
      </w:r>
      <w:proofErr w:type="spellStart"/>
      <w:r>
        <w:t>Longe</w:t>
      </w:r>
      <w:proofErr w:type="spellEnd"/>
      <w:r>
        <w:t xml:space="preserve"> PJ, Tiberius CCJM, The LAMBDA-method for fast GPS surveying, in proceedings of “GPS Technology Applications”, Bucharest 1995.</w:t>
      </w:r>
    </w:p>
    <w:p w14:paraId="4E656AC1" w14:textId="0E44AD7F" w:rsidR="00D22AF9" w:rsidRDefault="00D22AF9" w:rsidP="00C45CC6">
      <w:r>
        <w:t xml:space="preserve">Lou L, </w:t>
      </w:r>
      <w:proofErr w:type="spellStart"/>
      <w:r>
        <w:t>Grafarend</w:t>
      </w:r>
      <w:proofErr w:type="spellEnd"/>
      <w:r>
        <w:t xml:space="preserve"> EW, GPS integer ambiguity resolution by various </w:t>
      </w:r>
      <w:proofErr w:type="spellStart"/>
      <w:r>
        <w:t>decorrelation</w:t>
      </w:r>
      <w:proofErr w:type="spellEnd"/>
      <w:r>
        <w:t xml:space="preserve"> methods, </w:t>
      </w:r>
      <w:proofErr w:type="spellStart"/>
      <w:r>
        <w:t>zfv</w:t>
      </w:r>
      <w:proofErr w:type="spellEnd"/>
      <w:r>
        <w:t xml:space="preserve"> 3/2003, 203-210</w:t>
      </w:r>
    </w:p>
    <w:p w14:paraId="5E31FF15" w14:textId="77777777" w:rsidR="001000A3" w:rsidRDefault="001000A3" w:rsidP="00C45CC6"/>
    <w:p w14:paraId="3F13BA72" w14:textId="379F2CBA" w:rsidR="001000A3" w:rsidRPr="00E0089E" w:rsidRDefault="00245908" w:rsidP="00C45CC6">
      <w:pPr>
        <w:rPr>
          <w:b/>
        </w:rPr>
      </w:pPr>
      <w:r>
        <w:rPr>
          <w:b/>
        </w:rPr>
        <w:t>5</w:t>
      </w:r>
      <w:r w:rsidR="001000A3" w:rsidRPr="00E0089E">
        <w:rPr>
          <w:b/>
        </w:rPr>
        <w:t>. Triple Linkage Coding</w:t>
      </w:r>
    </w:p>
    <w:p w14:paraId="72E47DE1" w14:textId="77777777" w:rsidR="001000A3" w:rsidRDefault="001000A3" w:rsidP="00C45CC6"/>
    <w:p w14:paraId="01838A0E" w14:textId="7070DCEB" w:rsidR="001000A3" w:rsidRDefault="001000A3" w:rsidP="00C45CC6">
      <w:r>
        <w:t xml:space="preserve">Series (and later Adler &amp; </w:t>
      </w:r>
      <w:proofErr w:type="spellStart"/>
      <w:r>
        <w:t>Flatto</w:t>
      </w:r>
      <w:proofErr w:type="spellEnd"/>
      <w:r>
        <w:t xml:space="preserve">) came up with a symbolic coding for geodesics on surfaces of negative </w:t>
      </w:r>
      <w:proofErr w:type="gramStart"/>
      <w:r>
        <w:t>curvature which</w:t>
      </w:r>
      <w:proofErr w:type="gramEnd"/>
      <w:r>
        <w:t xml:space="preserve"> has the Markov property, that any doubly infinite sequence satisfying a finite list of restrictions on transitions between symbols occurs as the coding of some geodesic.  Draw the resulting partition of the state space (unit tangent bundle) to a surface of genus 3</w:t>
      </w:r>
      <w:r w:rsidR="00E0089E">
        <w:t xml:space="preserve"> to illustrate this coding (it has 40 symbols).  Background is the poster outside my office about the triple linkage.  The references are</w:t>
      </w:r>
    </w:p>
    <w:p w14:paraId="3CC86FAC" w14:textId="6ABC3905" w:rsidR="00E0089E" w:rsidRDefault="00E0089E" w:rsidP="00C45CC6">
      <w:r>
        <w:t xml:space="preserve">Series C, Geometrical Markov coding of geodesics on surfaces of constant negative curvature, </w:t>
      </w:r>
      <w:proofErr w:type="spellStart"/>
      <w:r>
        <w:t>Ergod</w:t>
      </w:r>
      <w:proofErr w:type="spellEnd"/>
      <w:r>
        <w:t xml:space="preserve"> </w:t>
      </w:r>
      <w:proofErr w:type="spellStart"/>
      <w:r>
        <w:t>Th</w:t>
      </w:r>
      <w:proofErr w:type="spellEnd"/>
      <w:r>
        <w:t xml:space="preserve"> </w:t>
      </w:r>
      <w:proofErr w:type="spellStart"/>
      <w:r>
        <w:t>Dynam</w:t>
      </w:r>
      <w:proofErr w:type="spellEnd"/>
      <w:r>
        <w:t xml:space="preserve"> Sys 6 (1986) 601-625</w:t>
      </w:r>
    </w:p>
    <w:p w14:paraId="5FD732CF" w14:textId="5DC50777" w:rsidR="00E0089E" w:rsidRDefault="00E0089E" w:rsidP="00C45CC6">
      <w:r>
        <w:t xml:space="preserve">Adler &amp; </w:t>
      </w:r>
      <w:proofErr w:type="spellStart"/>
      <w:r>
        <w:t>Flatto</w:t>
      </w:r>
      <w:proofErr w:type="spellEnd"/>
      <w:r>
        <w:t xml:space="preserve">, Bull Am Math </w:t>
      </w:r>
      <w:proofErr w:type="spellStart"/>
      <w:r>
        <w:t>Soc</w:t>
      </w:r>
      <w:proofErr w:type="spellEnd"/>
      <w:r>
        <w:t xml:space="preserve"> 25 (1991) 229-</w:t>
      </w:r>
    </w:p>
    <w:p w14:paraId="51E45805" w14:textId="77777777" w:rsidR="00E0089E" w:rsidRDefault="00E0089E" w:rsidP="00C45CC6"/>
    <w:p w14:paraId="4011A48A" w14:textId="05F6244A" w:rsidR="00E0089E" w:rsidRPr="00D07CE6" w:rsidRDefault="00245908" w:rsidP="00C45CC6">
      <w:pPr>
        <w:rPr>
          <w:b/>
        </w:rPr>
      </w:pPr>
      <w:r>
        <w:rPr>
          <w:b/>
        </w:rPr>
        <w:t>6</w:t>
      </w:r>
      <w:r w:rsidR="00E0089E" w:rsidRPr="00D07CE6">
        <w:rPr>
          <w:b/>
        </w:rPr>
        <w:t xml:space="preserve">. </w:t>
      </w:r>
      <w:r w:rsidR="00D07CE6" w:rsidRPr="00D07CE6">
        <w:rPr>
          <w:b/>
        </w:rPr>
        <w:t>Euler characteristic integration for mixing in porous media flows</w:t>
      </w:r>
    </w:p>
    <w:p w14:paraId="4F9DB1B6" w14:textId="77777777" w:rsidR="00D07CE6" w:rsidRDefault="00D07CE6" w:rsidP="00C45CC6"/>
    <w:p w14:paraId="6BE438C7" w14:textId="7167EF50" w:rsidR="00D07CE6" w:rsidRDefault="00D07CE6" w:rsidP="00C45CC6">
      <w:r>
        <w:t xml:space="preserve">Fluid passage through pores generically creates some stretching and a distribution of passage times.  </w:t>
      </w:r>
    </w:p>
    <w:p w14:paraId="3B54D583" w14:textId="6CCE425D" w:rsidR="00D07CE6" w:rsidRDefault="00D07CE6" w:rsidP="00C45CC6">
      <w:r>
        <w:t>Euler characteristic integration uses the feature of Euler characteristic of a manifold that it decomposes into a sum over pieces.</w:t>
      </w:r>
    </w:p>
    <w:p w14:paraId="48151B89" w14:textId="652FEB85" w:rsidR="00D07CE6" w:rsidRDefault="00D07CE6" w:rsidP="00C45CC6">
      <w:r>
        <w:t>Can you deduce something about the global effect of a porous medium on mixing in a flow through it by integrating the local behaviour with respect to Euler characteristic?</w:t>
      </w:r>
    </w:p>
    <w:p w14:paraId="3FD4E3B2" w14:textId="7CE68E65" w:rsidR="00D07CE6" w:rsidRDefault="00D07CE6" w:rsidP="00C45CC6">
      <w:r>
        <w:t>Some references:</w:t>
      </w:r>
    </w:p>
    <w:p w14:paraId="15B327F4" w14:textId="77777777" w:rsidR="00C72C8C" w:rsidRDefault="00D07CE6" w:rsidP="00C45CC6">
      <w:r>
        <w:t xml:space="preserve">Baryshnikov Y, </w:t>
      </w:r>
      <w:proofErr w:type="spellStart"/>
      <w:r>
        <w:t>Ghrist</w:t>
      </w:r>
      <w:proofErr w:type="spellEnd"/>
      <w:r>
        <w:t xml:space="preserve"> R, Target enumeration via</w:t>
      </w:r>
      <w:r w:rsidR="00C72C8C">
        <w:t xml:space="preserve"> Euler characteristic</w:t>
      </w:r>
      <w:r>
        <w:t xml:space="preserve"> </w:t>
      </w:r>
      <w:r w:rsidR="00C72C8C">
        <w:t xml:space="preserve">integrals, SIAM J </w:t>
      </w:r>
      <w:proofErr w:type="spellStart"/>
      <w:r w:rsidR="00C72C8C">
        <w:t>Appl</w:t>
      </w:r>
      <w:proofErr w:type="spellEnd"/>
      <w:r w:rsidR="00C72C8C">
        <w:t xml:space="preserve"> Math 70 (2009) 825-844</w:t>
      </w:r>
    </w:p>
    <w:p w14:paraId="7A6B2E92" w14:textId="4936DD68" w:rsidR="00D07CE6" w:rsidRDefault="00C72C8C" w:rsidP="00C45CC6">
      <w:pPr>
        <w:rPr>
          <w:rFonts w:ascii="Helvetica" w:hAnsi="Helvetica" w:cs="Helvetica"/>
          <w:color w:val="386EFF"/>
          <w:u w:val="single" w:color="386EFF"/>
          <w:lang w:val="en-US"/>
        </w:rPr>
      </w:pPr>
      <w:r>
        <w:t xml:space="preserve">Lester et al, </w:t>
      </w:r>
      <w:hyperlink r:id="rId6" w:history="1">
        <w:r w:rsidRPr="00C80296">
          <w:rPr>
            <w:rStyle w:val="Hyperlink"/>
            <w:rFonts w:ascii="Helvetica" w:hAnsi="Helvetica" w:cs="Helvetica"/>
            <w:u w:color="386EFF"/>
            <w:lang w:val="en-US"/>
          </w:rPr>
          <w:t>http://arxiv.org/abs/1602.05270</w:t>
        </w:r>
      </w:hyperlink>
    </w:p>
    <w:p w14:paraId="58CAB738" w14:textId="77777777" w:rsidR="00C72C8C" w:rsidRPr="00C72C8C" w:rsidRDefault="00C72C8C" w:rsidP="00C45CC6">
      <w:pPr>
        <w:rPr>
          <w:rFonts w:ascii="Helvetica" w:hAnsi="Helvetica" w:cs="Helvetica"/>
          <w:u w:val="words"/>
          <w:lang w:val="en-US"/>
        </w:rPr>
      </w:pPr>
    </w:p>
    <w:p w14:paraId="58D8CB6D" w14:textId="3C88CCFE" w:rsidR="00C72C8C" w:rsidRPr="00C72C8C" w:rsidRDefault="00245908" w:rsidP="00C45CC6">
      <w:pPr>
        <w:rPr>
          <w:b/>
        </w:rPr>
      </w:pPr>
      <w:r>
        <w:rPr>
          <w:b/>
        </w:rPr>
        <w:t>7</w:t>
      </w:r>
      <w:r w:rsidR="00C72C8C" w:rsidRPr="00C72C8C">
        <w:rPr>
          <w:b/>
        </w:rPr>
        <w:t xml:space="preserve">. A mixing volume-preserving vector field in a </w:t>
      </w:r>
      <w:proofErr w:type="gramStart"/>
      <w:r w:rsidR="00C72C8C" w:rsidRPr="00C72C8C">
        <w:rPr>
          <w:b/>
        </w:rPr>
        <w:t>figure-eight</w:t>
      </w:r>
      <w:proofErr w:type="gramEnd"/>
      <w:r w:rsidR="00C72C8C" w:rsidRPr="00C72C8C">
        <w:rPr>
          <w:b/>
        </w:rPr>
        <w:t xml:space="preserve"> knot complement</w:t>
      </w:r>
    </w:p>
    <w:p w14:paraId="10F5B746" w14:textId="77777777" w:rsidR="00C72C8C" w:rsidRDefault="00C72C8C" w:rsidP="00C45CC6"/>
    <w:p w14:paraId="469327B0" w14:textId="2D728444" w:rsidR="00C72C8C" w:rsidRPr="00C72C8C" w:rsidRDefault="00C72C8C" w:rsidP="00C72C8C">
      <w:pPr>
        <w:rPr>
          <w:lang w:val="en-US"/>
        </w:rPr>
      </w:pPr>
      <w:r w:rsidRPr="00C72C8C">
        <w:rPr>
          <w:lang w:val="en-US"/>
        </w:rPr>
        <w:t>RS MacKay, A steady mixing flow with no-slip boundaries, in: Chaos, comp</w:t>
      </w:r>
      <w:r>
        <w:rPr>
          <w:lang w:val="en-US"/>
        </w:rPr>
        <w:t>lexity and trans</w:t>
      </w:r>
      <w:r w:rsidRPr="00C72C8C">
        <w:rPr>
          <w:lang w:val="en-US"/>
        </w:rPr>
        <w:t xml:space="preserve">port, </w:t>
      </w:r>
      <w:proofErr w:type="spellStart"/>
      <w:r w:rsidRPr="00C72C8C">
        <w:rPr>
          <w:lang w:val="en-US"/>
        </w:rPr>
        <w:t>eds</w:t>
      </w:r>
      <w:proofErr w:type="spellEnd"/>
      <w:r w:rsidRPr="00C72C8C">
        <w:rPr>
          <w:lang w:val="en-US"/>
        </w:rPr>
        <w:t xml:space="preserve"> C </w:t>
      </w:r>
      <w:proofErr w:type="spellStart"/>
      <w:r w:rsidRPr="00C72C8C">
        <w:rPr>
          <w:lang w:val="en-US"/>
        </w:rPr>
        <w:t>Chandre</w:t>
      </w:r>
      <w:proofErr w:type="spellEnd"/>
      <w:r w:rsidRPr="00C72C8C">
        <w:rPr>
          <w:lang w:val="en-US"/>
        </w:rPr>
        <w:t xml:space="preserve">, X </w:t>
      </w:r>
      <w:proofErr w:type="spellStart"/>
      <w:r w:rsidRPr="00C72C8C">
        <w:rPr>
          <w:lang w:val="en-US"/>
        </w:rPr>
        <w:t>Leoncini</w:t>
      </w:r>
      <w:proofErr w:type="spellEnd"/>
      <w:r w:rsidRPr="00C72C8C">
        <w:rPr>
          <w:lang w:val="en-US"/>
        </w:rPr>
        <w:t xml:space="preserve">, GM </w:t>
      </w:r>
      <w:proofErr w:type="spellStart"/>
      <w:r w:rsidRPr="00C72C8C">
        <w:rPr>
          <w:lang w:val="en-US"/>
        </w:rPr>
        <w:t>Zas</w:t>
      </w:r>
      <w:r>
        <w:rPr>
          <w:lang w:val="en-US"/>
        </w:rPr>
        <w:t>l</w:t>
      </w:r>
      <w:r w:rsidR="00667364">
        <w:rPr>
          <w:lang w:val="en-US"/>
        </w:rPr>
        <w:t>avsky</w:t>
      </w:r>
      <w:proofErr w:type="spellEnd"/>
      <w:r w:rsidR="00667364">
        <w:rPr>
          <w:lang w:val="en-US"/>
        </w:rPr>
        <w:t xml:space="preserve"> (World </w:t>
      </w:r>
      <w:proofErr w:type="spellStart"/>
      <w:r w:rsidR="00667364">
        <w:rPr>
          <w:lang w:val="en-US"/>
        </w:rPr>
        <w:t>Sci</w:t>
      </w:r>
      <w:proofErr w:type="spellEnd"/>
      <w:r w:rsidR="00667364">
        <w:rPr>
          <w:lang w:val="en-US"/>
        </w:rPr>
        <w:t>, 2008) 55–68,</w:t>
      </w:r>
      <w:r>
        <w:rPr>
          <w:lang w:val="en-US"/>
        </w:rPr>
        <w:t xml:space="preserve"> proposed construction of a vector field as in the title.  The project is to achieve it explicitly.  For this one has to choose an explicit representation of a </w:t>
      </w:r>
      <w:proofErr w:type="gramStart"/>
      <w:r>
        <w:rPr>
          <w:lang w:val="en-US"/>
        </w:rPr>
        <w:t>figure-eight</w:t>
      </w:r>
      <w:proofErr w:type="gramEnd"/>
      <w:r>
        <w:rPr>
          <w:lang w:val="en-US"/>
        </w:rPr>
        <w:t xml:space="preserve"> knot complement and decide how to put the vector field I proposed into it.</w:t>
      </w:r>
    </w:p>
    <w:p w14:paraId="269E2B20" w14:textId="1CE93DB9" w:rsidR="00C72C8C" w:rsidRDefault="00C72C8C" w:rsidP="00C45CC6"/>
    <w:p w14:paraId="672D012A" w14:textId="482D75DC" w:rsidR="00245908" w:rsidRPr="00245908" w:rsidRDefault="00245908" w:rsidP="00C45CC6">
      <w:pPr>
        <w:rPr>
          <w:b/>
        </w:rPr>
      </w:pPr>
      <w:r w:rsidRPr="00245908">
        <w:rPr>
          <w:b/>
        </w:rPr>
        <w:t>8. Optimal design of assessment graphs</w:t>
      </w:r>
    </w:p>
    <w:p w14:paraId="4492A0BE" w14:textId="77777777" w:rsidR="00245908" w:rsidRDefault="00245908" w:rsidP="00C45CC6"/>
    <w:p w14:paraId="3AA8A526" w14:textId="77777777" w:rsidR="00245908" w:rsidRDefault="00245908" w:rsidP="00245908">
      <w:r>
        <w:t xml:space="preserve">Often a panel has to assess a number of objects, but </w:t>
      </w:r>
      <w:proofErr w:type="gramStart"/>
      <w:r>
        <w:t>not every object is evaluated by each assessor</w:t>
      </w:r>
      <w:proofErr w:type="gramEnd"/>
      <w:r>
        <w:t xml:space="preserve">, and the match between an assessor’s expertise and the object may be variable. </w:t>
      </w:r>
    </w:p>
    <w:p w14:paraId="72D47E24" w14:textId="77777777" w:rsidR="00245908" w:rsidRDefault="00245908" w:rsidP="00245908"/>
    <w:p w14:paraId="5CF81506" w14:textId="77777777" w:rsidR="00245908" w:rsidRDefault="00245908" w:rsidP="00245908">
      <w:r>
        <w:t xml:space="preserve">Ref [1] describes, tests and provides robustness measures for calibrated panel assessment, i.e. a way of combining the scores to produce a reasonable outcome.  It resolves the issues of different assessors having different standards and different expertise.  Software to implement it is available from http://calibratewithconfidence.co.uk </w:t>
      </w:r>
    </w:p>
    <w:p w14:paraId="344B8164" w14:textId="77777777" w:rsidR="00245908" w:rsidRDefault="00245908" w:rsidP="00245908"/>
    <w:p w14:paraId="4FAF969E" w14:textId="77777777" w:rsidR="00245908" w:rsidRDefault="00245908" w:rsidP="00245908">
      <w:r>
        <w:t>The paper raises the question, however, of how best to design the assessment graph, i.e. which assessors evaluate which objects, to make the outcome as reliable as possible, subject to constraints like the workload for assessors and declared conflicts of interest.</w:t>
      </w:r>
    </w:p>
    <w:p w14:paraId="1E321B92" w14:textId="77777777" w:rsidR="00245908" w:rsidRDefault="00245908" w:rsidP="00245908"/>
    <w:p w14:paraId="0358604C" w14:textId="77777777" w:rsidR="00245908" w:rsidRDefault="00245908" w:rsidP="00245908">
      <w:r>
        <w:t>The project is to come up with good principles for the design of the assessment graph, given prior assumptions on the confidences for the complete bipartite graph.</w:t>
      </w:r>
    </w:p>
    <w:p w14:paraId="7072F62F" w14:textId="77777777" w:rsidR="00245908" w:rsidRDefault="00245908" w:rsidP="00245908"/>
    <w:p w14:paraId="6D8EE00C" w14:textId="77777777" w:rsidR="0049466F" w:rsidRPr="0049466F" w:rsidRDefault="00245908" w:rsidP="0049466F">
      <w:pPr>
        <w:rPr>
          <w:lang w:val="en-US"/>
        </w:rPr>
      </w:pPr>
      <w:r>
        <w:t xml:space="preserve">[1] </w:t>
      </w:r>
      <w:proofErr w:type="spellStart"/>
      <w:r>
        <w:t>R.S.MacKay</w:t>
      </w:r>
      <w:proofErr w:type="spellEnd"/>
      <w:r>
        <w:t xml:space="preserve">, </w:t>
      </w:r>
      <w:proofErr w:type="spellStart"/>
      <w:r>
        <w:t>R.Kenna</w:t>
      </w:r>
      <w:proofErr w:type="spellEnd"/>
      <w:r>
        <w:t xml:space="preserve">, </w:t>
      </w:r>
      <w:proofErr w:type="spellStart"/>
      <w:r>
        <w:t>R.Low</w:t>
      </w:r>
      <w:proofErr w:type="spellEnd"/>
      <w:r>
        <w:t xml:space="preserve">, </w:t>
      </w:r>
      <w:proofErr w:type="spellStart"/>
      <w:r>
        <w:t>S.Parker</w:t>
      </w:r>
      <w:proofErr w:type="spellEnd"/>
      <w:r>
        <w:t xml:space="preserve">, Calibration with confidence: a principled method for panel assessment, Roy </w:t>
      </w:r>
      <w:proofErr w:type="spellStart"/>
      <w:r>
        <w:t>Soc</w:t>
      </w:r>
      <w:proofErr w:type="spellEnd"/>
      <w:r>
        <w:t xml:space="preserve"> Open </w:t>
      </w:r>
      <w:proofErr w:type="spellStart"/>
      <w:r>
        <w:t>Sci</w:t>
      </w:r>
      <w:proofErr w:type="spellEnd"/>
      <w:r w:rsidR="0049466F">
        <w:t xml:space="preserve"> </w:t>
      </w:r>
      <w:r w:rsidR="0049466F" w:rsidRPr="0049466F">
        <w:rPr>
          <w:lang w:val="en-US"/>
        </w:rPr>
        <w:t>4 (2017) 160760  </w:t>
      </w:r>
    </w:p>
    <w:p w14:paraId="61093C56" w14:textId="42EAFB8A" w:rsidR="00245908" w:rsidRDefault="00245908" w:rsidP="00245908"/>
    <w:p w14:paraId="130F54C9" w14:textId="77777777" w:rsidR="00245908" w:rsidRDefault="00245908" w:rsidP="00C45CC6"/>
    <w:p w14:paraId="2AFE680A" w14:textId="77777777" w:rsidR="00245908" w:rsidRDefault="00245908" w:rsidP="00C45CC6">
      <w:pPr>
        <w:rPr>
          <w:b/>
        </w:rPr>
      </w:pPr>
    </w:p>
    <w:p w14:paraId="7CEA0EE3" w14:textId="77777777" w:rsidR="00245908" w:rsidRDefault="00245908" w:rsidP="00C45CC6">
      <w:pPr>
        <w:rPr>
          <w:b/>
        </w:rPr>
      </w:pPr>
    </w:p>
    <w:p w14:paraId="0F61CA78" w14:textId="35FC4C0D" w:rsidR="00245908" w:rsidRPr="00245908" w:rsidRDefault="00245908" w:rsidP="00C45CC6">
      <w:pPr>
        <w:rPr>
          <w:b/>
        </w:rPr>
      </w:pPr>
      <w:r w:rsidRPr="00245908">
        <w:rPr>
          <w:b/>
        </w:rPr>
        <w:t>9. Stroke Treatment</w:t>
      </w:r>
    </w:p>
    <w:p w14:paraId="35A12813" w14:textId="77777777" w:rsidR="00245908" w:rsidRDefault="00245908" w:rsidP="00C45CC6"/>
    <w:p w14:paraId="1602CF35" w14:textId="1626A0A1" w:rsidR="00245908" w:rsidRDefault="00245908" w:rsidP="00245908">
      <w:proofErr w:type="gramStart"/>
      <w:r>
        <w:t>with</w:t>
      </w:r>
      <w:proofErr w:type="gramEnd"/>
      <w:r>
        <w:t xml:space="preserve"> JH Williams (</w:t>
      </w:r>
      <w:proofErr w:type="spellStart"/>
      <w:r>
        <w:t>Kaitaia</w:t>
      </w:r>
      <w:proofErr w:type="spellEnd"/>
      <w:r>
        <w:t xml:space="preserve"> Hospital, New Zealand) </w:t>
      </w:r>
    </w:p>
    <w:p w14:paraId="04D3D9AF" w14:textId="77777777" w:rsidR="00245908" w:rsidRDefault="00245908" w:rsidP="00245908"/>
    <w:p w14:paraId="4E52AF3E" w14:textId="77777777" w:rsidR="00245908" w:rsidRDefault="00245908" w:rsidP="00245908">
      <w:r>
        <w:t>In stroke, the blood supply to a region of the brain is cut off and thus the neurons cease to receive oxygen and they die when the oxygen concentration falls below some level.  A proposed treatment is to deliver a drug, which puts the neurons in a state where they don’t consume oxygen and don’t die.  The drug must diffuse into the blood-deprived region from peripheral vessels that remain patent. This makes a race between the drug diffusing into the affected region and the neurons in that region consuming too much of the remaining oxygen, which itself diffuses from the same peripheral vessels.</w:t>
      </w:r>
    </w:p>
    <w:p w14:paraId="5519BEDB" w14:textId="77777777" w:rsidR="00245908" w:rsidRDefault="00245908" w:rsidP="00245908"/>
    <w:p w14:paraId="57BBAF86" w14:textId="77777777" w:rsidR="00245908" w:rsidRDefault="00245908" w:rsidP="00245908">
      <w:r>
        <w:t>In a preliminary model, we have solved for the time-dependence of the concentration of the drug as a function of radius in an idealised isotropic homogeneous medium, and for the steady-state concentration of oxygen.  But the time-dependence of the oxygen concentration requires numerical computation.</w:t>
      </w:r>
    </w:p>
    <w:p w14:paraId="56498AF5" w14:textId="77777777" w:rsidR="00245908" w:rsidRDefault="00245908" w:rsidP="00245908"/>
    <w:p w14:paraId="5E64CCB1" w14:textId="77777777" w:rsidR="00245908" w:rsidRDefault="00245908" w:rsidP="00245908">
      <w:pPr>
        <w:rPr>
          <w:lang w:val="en-US"/>
        </w:rPr>
      </w:pPr>
      <w:r>
        <w:rPr>
          <w:noProof/>
          <w:lang w:val="en-US"/>
        </w:rPr>
        <w:drawing>
          <wp:inline distT="0" distB="0" distL="0" distR="11430" wp14:anchorId="2C8C51B2" wp14:editId="1E26F4A1">
            <wp:extent cx="2681605" cy="1765300"/>
            <wp:effectExtent l="0" t="0" r="0" b="0"/>
            <wp:docPr id="1" name="Picture 1" descr="3Ddiffusion.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3Ddiffusion.pdf"/>
                    <pic:cNvPicPr>
                      <a:picLocks noChangeAspect="1" noChangeArrowheads="1"/>
                    </pic:cNvPicPr>
                  </pic:nvPicPr>
                  <pic:blipFill>
                    <a:blip r:embed="rId7"/>
                    <a:stretch>
                      <a:fillRect/>
                    </a:stretch>
                  </pic:blipFill>
                  <pic:spPr bwMode="auto">
                    <a:xfrm>
                      <a:off x="0" y="0"/>
                      <a:ext cx="2681605" cy="1765300"/>
                    </a:xfrm>
                    <a:prstGeom prst="rect">
                      <a:avLst/>
                    </a:prstGeom>
                  </pic:spPr>
                </pic:pic>
              </a:graphicData>
            </a:graphic>
          </wp:inline>
        </w:drawing>
      </w:r>
      <w:r>
        <w:rPr>
          <w:lang w:val="en-US"/>
        </w:rPr>
        <w:t xml:space="preserve"> </w:t>
      </w:r>
      <w:r>
        <w:rPr>
          <w:noProof/>
          <w:lang w:val="en-US"/>
        </w:rPr>
        <w:drawing>
          <wp:inline distT="0" distB="0" distL="0" distR="1905" wp14:anchorId="57838B98" wp14:editId="6C8F2E84">
            <wp:extent cx="2767330" cy="1752600"/>
            <wp:effectExtent l="0" t="0" r="0" b="0"/>
            <wp:docPr id="2" name="Image1" descr="finalstate.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 descr="finalstate.pdf"/>
                    <pic:cNvPicPr>
                      <a:picLocks noChangeAspect="1" noChangeArrowheads="1"/>
                    </pic:cNvPicPr>
                  </pic:nvPicPr>
                  <pic:blipFill>
                    <a:blip r:embed="rId8"/>
                    <a:stretch>
                      <a:fillRect/>
                    </a:stretch>
                  </pic:blipFill>
                  <pic:spPr bwMode="auto">
                    <a:xfrm>
                      <a:off x="0" y="0"/>
                      <a:ext cx="2767330" cy="1752600"/>
                    </a:xfrm>
                    <a:prstGeom prst="rect">
                      <a:avLst/>
                    </a:prstGeom>
                  </pic:spPr>
                </pic:pic>
              </a:graphicData>
            </a:graphic>
          </wp:inline>
        </w:drawing>
      </w:r>
    </w:p>
    <w:p w14:paraId="5C0D8D86" w14:textId="77777777" w:rsidR="00245908" w:rsidRDefault="00245908" w:rsidP="00245908"/>
    <w:p w14:paraId="0EFB24C0" w14:textId="77777777" w:rsidR="00245908" w:rsidRDefault="00245908" w:rsidP="00245908">
      <w:r>
        <w:t xml:space="preserve">(a) </w:t>
      </w:r>
      <w:proofErr w:type="gramStart"/>
      <w:r>
        <w:t>drug</w:t>
      </w:r>
      <w:proofErr w:type="gramEnd"/>
      <w:r>
        <w:t xml:space="preserve"> concentration as function of radius at a sequence of times; (b) final state oxygen concentration as function of radius for a sequence of parameter values</w:t>
      </w:r>
    </w:p>
    <w:p w14:paraId="53BD8FC6" w14:textId="77777777" w:rsidR="00245908" w:rsidRDefault="00245908" w:rsidP="00245908"/>
    <w:p w14:paraId="2A417759" w14:textId="77777777" w:rsidR="00245908" w:rsidRDefault="00245908" w:rsidP="00245908">
      <w:r>
        <w:t>The first step of the project consists in numerical computation of the oxygen concentration, as a function of time and parameters.  Next is an evaluation of the volume of the region that can be saved by the drug, as a function of parameters such as the radius of the stroke region (which was scaled to 1 in the above figures), depending on assumptions about how much of the drug is required for how much oxygen.  Various modifications to the model can be considered.</w:t>
      </w:r>
    </w:p>
    <w:p w14:paraId="2FC43A71" w14:textId="77777777" w:rsidR="00245908" w:rsidRDefault="00245908" w:rsidP="00C45CC6"/>
    <w:p w14:paraId="4BC0B21A" w14:textId="3A7D6889" w:rsidR="0049466F" w:rsidRPr="0049466F" w:rsidRDefault="0049466F" w:rsidP="00C45CC6">
      <w:pPr>
        <w:rPr>
          <w:b/>
        </w:rPr>
      </w:pPr>
      <w:r w:rsidRPr="0049466F">
        <w:rPr>
          <w:b/>
        </w:rPr>
        <w:t>10. Pledge game</w:t>
      </w:r>
    </w:p>
    <w:p w14:paraId="7820287B" w14:textId="77777777" w:rsidR="0049466F" w:rsidRDefault="0049466F" w:rsidP="00C45CC6"/>
    <w:p w14:paraId="04BDF94A" w14:textId="5783C35F" w:rsidR="0049466F" w:rsidRDefault="0049466F" w:rsidP="00C45CC6">
      <w:r>
        <w:t xml:space="preserve">To achieve meaningful cooperation on climate, [1] proposes a pledge game.  With </w:t>
      </w:r>
      <w:proofErr w:type="spellStart"/>
      <w:r>
        <w:t>Abhinay</w:t>
      </w:r>
      <w:proofErr w:type="spellEnd"/>
      <w:r>
        <w:t xml:space="preserve"> </w:t>
      </w:r>
      <w:proofErr w:type="spellStart"/>
      <w:r>
        <w:t>Muthoo</w:t>
      </w:r>
      <w:proofErr w:type="spellEnd"/>
      <w:r>
        <w:t xml:space="preserve"> (Economics and Director of Warwick in London), we are designing tests of the idea.  Nothing yet clearly formulated but we’d be pleased to have a keen student join us.</w:t>
      </w:r>
      <w:bookmarkStart w:id="0" w:name="_GoBack"/>
      <w:bookmarkEnd w:id="0"/>
    </w:p>
    <w:p w14:paraId="396E187A" w14:textId="77777777" w:rsidR="0049466F" w:rsidRDefault="0049466F" w:rsidP="00C45CC6"/>
    <w:p w14:paraId="5B076F08" w14:textId="473B6D88" w:rsidR="0049466F" w:rsidRPr="00C72C8C" w:rsidRDefault="0049466F" w:rsidP="00C45CC6">
      <w:r>
        <w:t>[1] MacKay DJC et al, Nature 526 (2015) 315-6</w:t>
      </w:r>
    </w:p>
    <w:sectPr w:rsidR="0049466F" w:rsidRPr="00C72C8C" w:rsidSect="00E0089E">
      <w:pgSz w:w="11900" w:h="16840"/>
      <w:pgMar w:top="1361" w:right="1361" w:bottom="1361" w:left="1361" w:header="709" w:footer="709"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16"/>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32EE13CF"/>
    <w:multiLevelType w:val="hybridMultilevel"/>
    <w:tmpl w:val="C6066D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3A90FB6"/>
    <w:multiLevelType w:val="hybridMultilevel"/>
    <w:tmpl w:val="7BE6B4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85C40EB"/>
    <w:multiLevelType w:val="hybridMultilevel"/>
    <w:tmpl w:val="12407E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6"/>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5CC6"/>
    <w:rsid w:val="001000A3"/>
    <w:rsid w:val="001A79F0"/>
    <w:rsid w:val="001B6EE7"/>
    <w:rsid w:val="001C17C6"/>
    <w:rsid w:val="00245908"/>
    <w:rsid w:val="00277FBE"/>
    <w:rsid w:val="0049466F"/>
    <w:rsid w:val="005B182E"/>
    <w:rsid w:val="005D240D"/>
    <w:rsid w:val="00650898"/>
    <w:rsid w:val="00667364"/>
    <w:rsid w:val="0077741D"/>
    <w:rsid w:val="007964FF"/>
    <w:rsid w:val="007B617B"/>
    <w:rsid w:val="00837837"/>
    <w:rsid w:val="009312C7"/>
    <w:rsid w:val="009F5CE2"/>
    <w:rsid w:val="00A25673"/>
    <w:rsid w:val="00A670DA"/>
    <w:rsid w:val="00C4323E"/>
    <w:rsid w:val="00C45CC6"/>
    <w:rsid w:val="00C72C8C"/>
    <w:rsid w:val="00CA5419"/>
    <w:rsid w:val="00D07CE6"/>
    <w:rsid w:val="00D22AF9"/>
    <w:rsid w:val="00D23719"/>
    <w:rsid w:val="00DD34FC"/>
    <w:rsid w:val="00E0089E"/>
    <w:rsid w:val="00E7025C"/>
    <w:rsid w:val="00E935E8"/>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DED23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5CC6"/>
    <w:pPr>
      <w:ind w:left="720"/>
      <w:contextualSpacing/>
    </w:pPr>
  </w:style>
  <w:style w:type="character" w:styleId="Hyperlink">
    <w:name w:val="Hyperlink"/>
    <w:basedOn w:val="DefaultParagraphFont"/>
    <w:uiPriority w:val="99"/>
    <w:unhideWhenUsed/>
    <w:rsid w:val="00E935E8"/>
    <w:rPr>
      <w:color w:val="0000FF" w:themeColor="hyperlink"/>
      <w:u w:val="single"/>
    </w:rPr>
  </w:style>
  <w:style w:type="character" w:styleId="PlaceholderText">
    <w:name w:val="Placeholder Text"/>
    <w:basedOn w:val="DefaultParagraphFont"/>
    <w:uiPriority w:val="99"/>
    <w:semiHidden/>
    <w:rsid w:val="00667364"/>
    <w:rPr>
      <w:color w:val="808080"/>
    </w:rPr>
  </w:style>
  <w:style w:type="paragraph" w:styleId="BalloonText">
    <w:name w:val="Balloon Text"/>
    <w:basedOn w:val="Normal"/>
    <w:link w:val="BalloonTextChar"/>
    <w:uiPriority w:val="99"/>
    <w:semiHidden/>
    <w:unhideWhenUsed/>
    <w:rsid w:val="0066736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67364"/>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5CC6"/>
    <w:pPr>
      <w:ind w:left="720"/>
      <w:contextualSpacing/>
    </w:pPr>
  </w:style>
  <w:style w:type="character" w:styleId="Hyperlink">
    <w:name w:val="Hyperlink"/>
    <w:basedOn w:val="DefaultParagraphFont"/>
    <w:uiPriority w:val="99"/>
    <w:unhideWhenUsed/>
    <w:rsid w:val="00E935E8"/>
    <w:rPr>
      <w:color w:val="0000FF" w:themeColor="hyperlink"/>
      <w:u w:val="single"/>
    </w:rPr>
  </w:style>
  <w:style w:type="character" w:styleId="PlaceholderText">
    <w:name w:val="Placeholder Text"/>
    <w:basedOn w:val="DefaultParagraphFont"/>
    <w:uiPriority w:val="99"/>
    <w:semiHidden/>
    <w:rsid w:val="00667364"/>
    <w:rPr>
      <w:color w:val="808080"/>
    </w:rPr>
  </w:style>
  <w:style w:type="paragraph" w:styleId="BalloonText">
    <w:name w:val="Balloon Text"/>
    <w:basedOn w:val="Normal"/>
    <w:link w:val="BalloonTextChar"/>
    <w:uiPriority w:val="99"/>
    <w:semiHidden/>
    <w:unhideWhenUsed/>
    <w:rsid w:val="0066736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67364"/>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3386612">
      <w:bodyDiv w:val="1"/>
      <w:marLeft w:val="0"/>
      <w:marRight w:val="0"/>
      <w:marTop w:val="0"/>
      <w:marBottom w:val="0"/>
      <w:divBdr>
        <w:top w:val="none" w:sz="0" w:space="0" w:color="auto"/>
        <w:left w:val="none" w:sz="0" w:space="0" w:color="auto"/>
        <w:bottom w:val="none" w:sz="0" w:space="0" w:color="auto"/>
        <w:right w:val="none" w:sz="0" w:space="0" w:color="auto"/>
      </w:divBdr>
      <w:divsChild>
        <w:div w:id="1312976174">
          <w:marLeft w:val="0"/>
          <w:marRight w:val="0"/>
          <w:marTop w:val="0"/>
          <w:marBottom w:val="0"/>
          <w:divBdr>
            <w:top w:val="none" w:sz="0" w:space="0" w:color="auto"/>
            <w:left w:val="none" w:sz="0" w:space="0" w:color="auto"/>
            <w:bottom w:val="none" w:sz="0" w:space="0" w:color="auto"/>
            <w:right w:val="none" w:sz="0" w:space="0" w:color="auto"/>
          </w:divBdr>
          <w:divsChild>
            <w:div w:id="613174293">
              <w:marLeft w:val="0"/>
              <w:marRight w:val="0"/>
              <w:marTop w:val="0"/>
              <w:marBottom w:val="0"/>
              <w:divBdr>
                <w:top w:val="none" w:sz="0" w:space="0" w:color="auto"/>
                <w:left w:val="none" w:sz="0" w:space="0" w:color="auto"/>
                <w:bottom w:val="none" w:sz="0" w:space="0" w:color="auto"/>
                <w:right w:val="none" w:sz="0" w:space="0" w:color="auto"/>
              </w:divBdr>
              <w:divsChild>
                <w:div w:id="54865644">
                  <w:marLeft w:val="0"/>
                  <w:marRight w:val="0"/>
                  <w:marTop w:val="0"/>
                  <w:marBottom w:val="0"/>
                  <w:divBdr>
                    <w:top w:val="none" w:sz="0" w:space="0" w:color="auto"/>
                    <w:left w:val="none" w:sz="0" w:space="0" w:color="auto"/>
                    <w:bottom w:val="none" w:sz="0" w:space="0" w:color="auto"/>
                    <w:right w:val="none" w:sz="0" w:space="0" w:color="auto"/>
                  </w:divBdr>
                  <w:divsChild>
                    <w:div w:id="513688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0072057">
      <w:bodyDiv w:val="1"/>
      <w:marLeft w:val="0"/>
      <w:marRight w:val="0"/>
      <w:marTop w:val="0"/>
      <w:marBottom w:val="0"/>
      <w:divBdr>
        <w:top w:val="none" w:sz="0" w:space="0" w:color="auto"/>
        <w:left w:val="none" w:sz="0" w:space="0" w:color="auto"/>
        <w:bottom w:val="none" w:sz="0" w:space="0" w:color="auto"/>
        <w:right w:val="none" w:sz="0" w:space="0" w:color="auto"/>
      </w:divBdr>
      <w:divsChild>
        <w:div w:id="713038228">
          <w:marLeft w:val="0"/>
          <w:marRight w:val="0"/>
          <w:marTop w:val="0"/>
          <w:marBottom w:val="0"/>
          <w:divBdr>
            <w:top w:val="none" w:sz="0" w:space="0" w:color="auto"/>
            <w:left w:val="none" w:sz="0" w:space="0" w:color="auto"/>
            <w:bottom w:val="none" w:sz="0" w:space="0" w:color="auto"/>
            <w:right w:val="none" w:sz="0" w:space="0" w:color="auto"/>
          </w:divBdr>
          <w:divsChild>
            <w:div w:id="1978027525">
              <w:marLeft w:val="0"/>
              <w:marRight w:val="0"/>
              <w:marTop w:val="0"/>
              <w:marBottom w:val="0"/>
              <w:divBdr>
                <w:top w:val="none" w:sz="0" w:space="0" w:color="auto"/>
                <w:left w:val="none" w:sz="0" w:space="0" w:color="auto"/>
                <w:bottom w:val="none" w:sz="0" w:space="0" w:color="auto"/>
                <w:right w:val="none" w:sz="0" w:space="0" w:color="auto"/>
              </w:divBdr>
              <w:divsChild>
                <w:div w:id="1715229094">
                  <w:marLeft w:val="0"/>
                  <w:marRight w:val="0"/>
                  <w:marTop w:val="0"/>
                  <w:marBottom w:val="0"/>
                  <w:divBdr>
                    <w:top w:val="none" w:sz="0" w:space="0" w:color="auto"/>
                    <w:left w:val="none" w:sz="0" w:space="0" w:color="auto"/>
                    <w:bottom w:val="none" w:sz="0" w:space="0" w:color="auto"/>
                    <w:right w:val="none" w:sz="0" w:space="0" w:color="auto"/>
                  </w:divBdr>
                  <w:divsChild>
                    <w:div w:id="560671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http://arxiv.org/abs/1602.05270" TargetMode="External"/><Relationship Id="rId7" Type="http://schemas.openxmlformats.org/officeDocument/2006/relationships/image" Target="media/image1.wmf"/><Relationship Id="rId8" Type="http://schemas.openxmlformats.org/officeDocument/2006/relationships/image" Target="media/image2.wmf"/><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67</TotalTime>
  <Pages>4</Pages>
  <Words>1613</Words>
  <Characters>9198</Characters>
  <Application>Microsoft Macintosh Word</Application>
  <DocSecurity>0</DocSecurity>
  <Lines>76</Lines>
  <Paragraphs>21</Paragraphs>
  <ScaleCrop>false</ScaleCrop>
  <Company>University of Warwick</Company>
  <LinksUpToDate>false</LinksUpToDate>
  <CharactersWithSpaces>10790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MacKay</dc:creator>
  <cp:keywords/>
  <dc:description/>
  <cp:lastModifiedBy>Robert MacKay</cp:lastModifiedBy>
  <cp:revision>5</cp:revision>
  <dcterms:created xsi:type="dcterms:W3CDTF">2016-06-10T13:12:00Z</dcterms:created>
  <dcterms:modified xsi:type="dcterms:W3CDTF">2017-06-19T18:10:00Z</dcterms:modified>
</cp:coreProperties>
</file>