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306B" w:rsidRPr="00E161CE" w:rsidRDefault="00347DBD" w:rsidP="00781856">
      <w:pPr>
        <w:spacing w:after="0" w:line="240" w:lineRule="auto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A systems pharmacology approach to optimize the hepatic administration </w:t>
      </w:r>
      <w:proofErr w:type="gramStart"/>
      <w:r>
        <w:rPr>
          <w:rFonts w:ascii="Arial" w:hAnsi="Arial" w:cs="Arial"/>
          <w:b/>
          <w:sz w:val="24"/>
        </w:rPr>
        <w:t>of  oxaliplatin</w:t>
      </w:r>
      <w:proofErr w:type="gramEnd"/>
      <w:r>
        <w:rPr>
          <w:rFonts w:ascii="Arial" w:hAnsi="Arial" w:cs="Arial"/>
          <w:b/>
          <w:sz w:val="24"/>
        </w:rPr>
        <w:t xml:space="preserve"> chronotherapy.</w:t>
      </w:r>
    </w:p>
    <w:p w:rsidR="0058306B" w:rsidRPr="00E161CE" w:rsidRDefault="0058306B" w:rsidP="00781856">
      <w:pPr>
        <w:spacing w:after="0" w:line="240" w:lineRule="auto"/>
        <w:jc w:val="center"/>
        <w:rPr>
          <w:rFonts w:ascii="Arial" w:hAnsi="Arial" w:cs="Arial"/>
        </w:rPr>
      </w:pPr>
    </w:p>
    <w:p w:rsidR="00E8111D" w:rsidRDefault="00424997" w:rsidP="00683F78">
      <w:pPr>
        <w:spacing w:after="0" w:line="240" w:lineRule="auto"/>
        <w:jc w:val="center"/>
        <w:rPr>
          <w:rFonts w:ascii="Arial" w:hAnsi="Arial" w:cs="Arial"/>
          <w:lang w:val="en-US"/>
        </w:rPr>
      </w:pPr>
      <w:proofErr w:type="spellStart"/>
      <w:r w:rsidRPr="00BC1B54">
        <w:rPr>
          <w:rFonts w:ascii="Arial" w:hAnsi="Arial" w:cs="Arial"/>
          <w:u w:val="single"/>
          <w:lang w:val="en-US"/>
        </w:rPr>
        <w:t>Dr</w:t>
      </w:r>
      <w:proofErr w:type="spellEnd"/>
      <w:r w:rsidRPr="00BC1B54">
        <w:rPr>
          <w:rFonts w:ascii="Arial" w:hAnsi="Arial" w:cs="Arial"/>
          <w:u w:val="single"/>
          <w:lang w:val="en-US"/>
        </w:rPr>
        <w:t xml:space="preserve"> </w:t>
      </w:r>
      <w:r w:rsidR="0058306B" w:rsidRPr="00BC1B54">
        <w:rPr>
          <w:rFonts w:ascii="Arial" w:hAnsi="Arial" w:cs="Arial"/>
          <w:u w:val="single"/>
          <w:lang w:val="en-US"/>
        </w:rPr>
        <w:t>Annabelle Ballesta</w:t>
      </w:r>
      <w:r w:rsidR="00781856" w:rsidRPr="00BC1B54">
        <w:rPr>
          <w:rFonts w:ascii="Arial" w:hAnsi="Arial" w:cs="Arial"/>
          <w:lang w:val="en-US"/>
        </w:rPr>
        <w:t xml:space="preserve">, </w:t>
      </w:r>
      <w:r w:rsidR="00B61D22" w:rsidRPr="00BC1B54">
        <w:rPr>
          <w:rFonts w:ascii="Arial" w:hAnsi="Arial" w:cs="Arial"/>
          <w:lang w:val="en-US"/>
        </w:rPr>
        <w:t xml:space="preserve">Prof Pasquale Innominato, </w:t>
      </w:r>
      <w:r w:rsidR="00E161CE" w:rsidRPr="00BC1B54">
        <w:rPr>
          <w:rFonts w:ascii="Arial" w:hAnsi="Arial" w:cs="Arial"/>
          <w:lang w:val="en-US"/>
        </w:rPr>
        <w:t xml:space="preserve">Prof Francis </w:t>
      </w:r>
      <w:proofErr w:type="spellStart"/>
      <w:r w:rsidR="00E161CE" w:rsidRPr="00BC1B54">
        <w:rPr>
          <w:rFonts w:ascii="Arial" w:hAnsi="Arial" w:cs="Arial"/>
          <w:lang w:val="en-US"/>
        </w:rPr>
        <w:t>Lévi</w:t>
      </w:r>
      <w:proofErr w:type="spellEnd"/>
      <w:r w:rsidR="00E161CE" w:rsidRPr="00BC1B54">
        <w:rPr>
          <w:rFonts w:ascii="Arial" w:hAnsi="Arial" w:cs="Arial"/>
          <w:lang w:val="en-US"/>
        </w:rPr>
        <w:t>.</w:t>
      </w:r>
    </w:p>
    <w:p w:rsidR="00683F78" w:rsidRPr="00BC1B54" w:rsidRDefault="00683F78" w:rsidP="00683F78">
      <w:pPr>
        <w:spacing w:after="0" w:line="240" w:lineRule="auto"/>
        <w:jc w:val="center"/>
        <w:rPr>
          <w:rFonts w:ascii="Arial" w:hAnsi="Arial" w:cs="Arial"/>
          <w:lang w:val="en-US"/>
        </w:rPr>
      </w:pPr>
    </w:p>
    <w:p w:rsidR="00BC095D" w:rsidRDefault="00781856" w:rsidP="00E94201">
      <w:pPr>
        <w:spacing w:after="0" w:line="240" w:lineRule="auto"/>
        <w:jc w:val="center"/>
        <w:rPr>
          <w:rFonts w:ascii="Arial" w:hAnsi="Arial" w:cs="Arial"/>
        </w:rPr>
      </w:pPr>
      <w:r w:rsidRPr="00E161CE">
        <w:rPr>
          <w:rFonts w:ascii="Arial" w:hAnsi="Arial" w:cs="Arial"/>
        </w:rPr>
        <w:t xml:space="preserve">Warwick Systems </w:t>
      </w:r>
      <w:r w:rsidR="00347DBD">
        <w:rPr>
          <w:rFonts w:ascii="Arial" w:hAnsi="Arial" w:cs="Arial"/>
        </w:rPr>
        <w:t>Biology Centre &amp; Medical School</w:t>
      </w:r>
      <w:r w:rsidR="0058306B" w:rsidRPr="00E161CE">
        <w:rPr>
          <w:rFonts w:ascii="Arial" w:hAnsi="Arial" w:cs="Arial"/>
        </w:rPr>
        <w:t>, UK</w:t>
      </w:r>
    </w:p>
    <w:p w:rsidR="00347DBD" w:rsidRPr="00E161CE" w:rsidRDefault="00347DBD" w:rsidP="00E94201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Queen Elisabeth Hospital, Birmingham, UK</w:t>
      </w:r>
    </w:p>
    <w:p w:rsidR="00BC095D" w:rsidRPr="00E161CE" w:rsidRDefault="00BC095D" w:rsidP="00781856">
      <w:pPr>
        <w:spacing w:after="0"/>
        <w:jc w:val="both"/>
        <w:rPr>
          <w:rFonts w:ascii="Arial" w:hAnsi="Arial" w:cs="Arial"/>
        </w:rPr>
      </w:pPr>
    </w:p>
    <w:p w:rsidR="00495C3D" w:rsidRDefault="00771D2D" w:rsidP="00495C3D">
      <w:pPr>
        <w:spacing w:after="0"/>
        <w:ind w:firstLine="357"/>
        <w:jc w:val="both"/>
        <w:rPr>
          <w:rFonts w:ascii="Arial" w:hAnsi="Arial" w:cs="Arial"/>
        </w:rPr>
      </w:pPr>
      <w:r w:rsidRPr="00E161CE">
        <w:rPr>
          <w:rFonts w:ascii="Arial" w:hAnsi="Arial" w:cs="Arial"/>
          <w:iCs/>
          <w:lang w:val="en-US"/>
        </w:rPr>
        <w:tab/>
      </w:r>
      <w:r w:rsidR="00FB4322">
        <w:rPr>
          <w:rFonts w:ascii="Arial" w:hAnsi="Arial" w:cs="Arial"/>
          <w:iCs/>
          <w:lang w:val="en-US"/>
        </w:rPr>
        <w:t>C</w:t>
      </w:r>
      <w:proofErr w:type="spellStart"/>
      <w:r w:rsidR="00683F78" w:rsidRPr="00E161CE">
        <w:rPr>
          <w:rFonts w:ascii="Arial" w:hAnsi="Arial" w:cs="Arial"/>
        </w:rPr>
        <w:t>ancer</w:t>
      </w:r>
      <w:proofErr w:type="spellEnd"/>
      <w:r w:rsidR="00683F78" w:rsidRPr="00E161CE">
        <w:rPr>
          <w:rFonts w:ascii="Arial" w:hAnsi="Arial" w:cs="Arial"/>
        </w:rPr>
        <w:t xml:space="preserve"> chronotherapeutics- that is administering anticancer drugs following the patient's biological rhythms over the 24 h span- has nowadays proven its benefit regarding both toxicities and </w:t>
      </w:r>
      <w:r w:rsidR="00FB4322">
        <w:rPr>
          <w:rFonts w:ascii="Arial" w:hAnsi="Arial" w:cs="Arial"/>
        </w:rPr>
        <w:t xml:space="preserve">antitumor </w:t>
      </w:r>
      <w:r w:rsidR="00683F78" w:rsidRPr="00E161CE">
        <w:rPr>
          <w:rFonts w:ascii="Arial" w:hAnsi="Arial" w:cs="Arial"/>
        </w:rPr>
        <w:t>efficacy compared to constant administration</w:t>
      </w:r>
      <w:r w:rsidR="00042B44">
        <w:rPr>
          <w:rFonts w:ascii="Arial" w:hAnsi="Arial" w:cs="Arial"/>
        </w:rPr>
        <w:t xml:space="preserve"> </w:t>
      </w:r>
      <w:r w:rsidR="00042B44">
        <w:rPr>
          <w:rFonts w:ascii="Arial" w:hAnsi="Arial" w:cs="Arial"/>
        </w:rPr>
        <w:fldChar w:fldCharType="begin"/>
      </w:r>
      <w:r w:rsidR="00042B44">
        <w:rPr>
          <w:rFonts w:ascii="Arial" w:hAnsi="Arial" w:cs="Arial"/>
        </w:rPr>
        <w:instrText xml:space="preserve"> ADDIN EN.CITE &lt;EndNote&gt;&lt;Cite&gt;&lt;Author&gt;Levi&lt;/Author&gt;&lt;Year&gt;2010&lt;/Year&gt;&lt;RecNum&gt;1&lt;/RecNum&gt;&lt;DisplayText&gt;[1]&lt;/DisplayText&gt;&lt;record&gt;&lt;rec-number&gt;1&lt;/rec-number&gt;&lt;foreign-keys&gt;&lt;key app="EN" db-id="x5vw5fxvl9vsx2ewefrps0ztea9esef0v9e0" timestamp="1353946598"&gt;1&lt;/key&gt;&lt;/foreign-keys&gt;&lt;ref-type name="Journal Article"&gt;17&lt;/ref-type&gt;&lt;contributors&gt;&lt;authors&gt;&lt;author&gt;Levi, F.&lt;/author&gt;&lt;author&gt;Okyar, A.&lt;/author&gt;&lt;author&gt;Dulong, S.&lt;/author&gt;&lt;author&gt;Innominato, P. F.&lt;/author&gt;&lt;author&gt;Clairambault, J.&lt;/author&gt;&lt;/authors&gt;&lt;/contributors&gt;&lt;auth-address&gt;INSERM, U Rythmes Biologiques et Cancers, Hopital Paul Brousse, Villejuif, France. francis.levi@inserm.fr&lt;/auth-address&gt;&lt;titles&gt;&lt;title&gt;Circadian timing in cancer treatments&lt;/title&gt;&lt;secondary-title&gt;Annu Rev Pharmacol Toxicol&lt;/secondary-title&gt;&lt;/titles&gt;&lt;periodical&gt;&lt;full-title&gt;Annu Rev Pharmacol Toxicol&lt;/full-title&gt;&lt;/periodical&gt;&lt;pages&gt;377-421&lt;/pages&gt;&lt;volume&gt;50&lt;/volume&gt;&lt;edition&gt;2010/01/09&lt;/edition&gt;&lt;keywords&gt;&lt;keyword&gt;Animals&lt;/keyword&gt;&lt;keyword&gt;Antineoplastic Agents/pharmacokinetics/therapeutic use&lt;/keyword&gt;&lt;keyword&gt;Apoptosis&lt;/keyword&gt;&lt;keyword&gt;Biological Clocks&lt;/keyword&gt;&lt;keyword&gt;Cell Cycle&lt;/keyword&gt;&lt;keyword&gt;Circadian Rhythm/drug effects&lt;/keyword&gt;&lt;keyword&gt;DNA Repair&lt;/keyword&gt;&lt;keyword&gt;Drug Delivery Systems&lt;/keyword&gt;&lt;keyword&gt;Humans&lt;/keyword&gt;&lt;keyword&gt;Individualized Medicine&lt;/keyword&gt;&lt;keyword&gt;Models, Theoretical&lt;/keyword&gt;&lt;keyword&gt;Neoplasms/ drug therapy&lt;/keyword&gt;&lt;keyword&gt;Time Factors&lt;/keyword&gt;&lt;/keywords&gt;&lt;dates&gt;&lt;year&gt;2010&lt;/year&gt;&lt;/dates&gt;&lt;isbn&gt;1545-4304 (Electronic)&amp;#xD;0362-1642 (Linking)&lt;/isbn&gt;&lt;accession-num&gt;20055686&lt;/accession-num&gt;&lt;urls&gt;&lt;/urls&gt;&lt;electronic-resource-num&gt;10.1146/annurev.pharmtox.48.113006.094626&lt;/electronic-resource-num&gt;&lt;remote-database-provider&gt;NLM&lt;/remote-database-provider&gt;&lt;language&gt;eng&lt;/language&gt;&lt;/record&gt;&lt;/Cite&gt;&lt;/EndNote&gt;</w:instrText>
      </w:r>
      <w:r w:rsidR="00042B44">
        <w:rPr>
          <w:rFonts w:ascii="Arial" w:hAnsi="Arial" w:cs="Arial"/>
        </w:rPr>
        <w:fldChar w:fldCharType="separate"/>
      </w:r>
      <w:r w:rsidR="00042B44">
        <w:rPr>
          <w:rFonts w:ascii="Arial" w:hAnsi="Arial" w:cs="Arial"/>
          <w:noProof/>
        </w:rPr>
        <w:t>[1]</w:t>
      </w:r>
      <w:r w:rsidR="00042B44">
        <w:rPr>
          <w:rFonts w:ascii="Arial" w:hAnsi="Arial" w:cs="Arial"/>
        </w:rPr>
        <w:fldChar w:fldCharType="end"/>
      </w:r>
      <w:r w:rsidR="00683F78" w:rsidRPr="00E161CE">
        <w:rPr>
          <w:rFonts w:ascii="Arial" w:hAnsi="Arial" w:cs="Arial"/>
        </w:rPr>
        <w:t xml:space="preserve">. </w:t>
      </w:r>
      <w:r w:rsidR="00FB4322">
        <w:rPr>
          <w:rFonts w:ascii="Arial" w:hAnsi="Arial" w:cs="Arial"/>
        </w:rPr>
        <w:t xml:space="preserve">Although most chemotherapies are administered directly into the </w:t>
      </w:r>
      <w:r w:rsidR="00042B44">
        <w:rPr>
          <w:rFonts w:ascii="Arial" w:hAnsi="Arial" w:cs="Arial"/>
        </w:rPr>
        <w:t>b</w:t>
      </w:r>
      <w:r w:rsidR="00FB4322">
        <w:rPr>
          <w:rFonts w:ascii="Arial" w:hAnsi="Arial" w:cs="Arial"/>
        </w:rPr>
        <w:t>lood, h</w:t>
      </w:r>
      <w:r w:rsidR="00347DBD">
        <w:rPr>
          <w:rFonts w:ascii="Arial" w:hAnsi="Arial" w:cs="Arial"/>
        </w:rPr>
        <w:t>epatic administration of antitumor drugs to colorectal cancer</w:t>
      </w:r>
      <w:r w:rsidR="00FB4322">
        <w:rPr>
          <w:rFonts w:ascii="Arial" w:hAnsi="Arial" w:cs="Arial"/>
        </w:rPr>
        <w:t xml:space="preserve"> (CRC)</w:t>
      </w:r>
      <w:r w:rsidR="00347DBD">
        <w:rPr>
          <w:rFonts w:ascii="Arial" w:hAnsi="Arial" w:cs="Arial"/>
        </w:rPr>
        <w:t xml:space="preserve"> patients with liver metastasis have now appeared as a very promising strategy. The </w:t>
      </w:r>
      <w:r w:rsidR="00FB4322" w:rsidRPr="00FB4322">
        <w:rPr>
          <w:rFonts w:ascii="Arial" w:hAnsi="Arial" w:cs="Arial"/>
        </w:rPr>
        <w:t>E</w:t>
      </w:r>
      <w:r w:rsidR="00FB4322">
        <w:rPr>
          <w:rFonts w:ascii="Arial" w:hAnsi="Arial" w:cs="Arial"/>
        </w:rPr>
        <w:t>uropean phase II clinical trial</w:t>
      </w:r>
      <w:r w:rsidR="00347DBD">
        <w:rPr>
          <w:rFonts w:ascii="Arial" w:hAnsi="Arial" w:cs="Arial"/>
        </w:rPr>
        <w:t xml:space="preserve"> </w:t>
      </w:r>
      <w:proofErr w:type="spellStart"/>
      <w:r w:rsidR="00347DBD" w:rsidRPr="00FB4322">
        <w:rPr>
          <w:rFonts w:ascii="Arial" w:hAnsi="Arial" w:cs="Arial"/>
          <w:i/>
        </w:rPr>
        <w:t>Optiliv</w:t>
      </w:r>
      <w:proofErr w:type="spellEnd"/>
      <w:r w:rsidR="00347DBD">
        <w:rPr>
          <w:rFonts w:ascii="Arial" w:hAnsi="Arial" w:cs="Arial"/>
        </w:rPr>
        <w:t xml:space="preserve"> </w:t>
      </w:r>
      <w:r w:rsidR="00FB4322">
        <w:rPr>
          <w:rFonts w:ascii="Arial" w:hAnsi="Arial" w:cs="Arial"/>
        </w:rPr>
        <w:t xml:space="preserve">successfully </w:t>
      </w:r>
      <w:r w:rsidR="00512112">
        <w:rPr>
          <w:rFonts w:ascii="Arial" w:hAnsi="Arial" w:cs="Arial"/>
        </w:rPr>
        <w:t>test</w:t>
      </w:r>
      <w:r w:rsidR="00FB4322">
        <w:rPr>
          <w:rFonts w:ascii="Arial" w:hAnsi="Arial" w:cs="Arial"/>
        </w:rPr>
        <w:t xml:space="preserve">ed </w:t>
      </w:r>
      <w:r w:rsidR="00495C3D">
        <w:rPr>
          <w:rFonts w:ascii="Arial" w:hAnsi="Arial" w:cs="Arial"/>
        </w:rPr>
        <w:t xml:space="preserve">in CRC patients the </w:t>
      </w:r>
      <w:r w:rsidR="00FB4322">
        <w:rPr>
          <w:rFonts w:ascii="Arial" w:hAnsi="Arial" w:cs="Arial"/>
        </w:rPr>
        <w:t xml:space="preserve">hepatic artery infusion of the anticancer drugs 5-fluorouracil, oxaliplatin and irinotecan, combined to the targeted molecule </w:t>
      </w:r>
      <w:proofErr w:type="spellStart"/>
      <w:r w:rsidR="00FB4322">
        <w:rPr>
          <w:rFonts w:ascii="Arial" w:hAnsi="Arial" w:cs="Arial"/>
        </w:rPr>
        <w:t>cetuximab</w:t>
      </w:r>
      <w:proofErr w:type="spellEnd"/>
      <w:r w:rsidR="00495C3D">
        <w:rPr>
          <w:rFonts w:ascii="Arial" w:hAnsi="Arial" w:cs="Arial"/>
        </w:rPr>
        <w:t xml:space="preserve">. Although patient’s survival of this pilot study was </w:t>
      </w:r>
      <w:r w:rsidR="00042B44">
        <w:rPr>
          <w:rFonts w:ascii="Arial" w:hAnsi="Arial" w:cs="Arial"/>
        </w:rPr>
        <w:t xml:space="preserve">very </w:t>
      </w:r>
      <w:r w:rsidR="00495C3D">
        <w:rPr>
          <w:rFonts w:ascii="Arial" w:hAnsi="Arial" w:cs="Arial"/>
        </w:rPr>
        <w:t>encouraging, pharmacokinetics (PK) measurements revealed that the chronomodulated administration schemes utilized</w:t>
      </w:r>
      <w:r w:rsidR="00347DBD">
        <w:rPr>
          <w:rFonts w:ascii="Arial" w:hAnsi="Arial" w:cs="Arial"/>
        </w:rPr>
        <w:t xml:space="preserve"> </w:t>
      </w:r>
      <w:r w:rsidR="00495C3D">
        <w:rPr>
          <w:rFonts w:ascii="Arial" w:hAnsi="Arial" w:cs="Arial"/>
        </w:rPr>
        <w:t xml:space="preserve">for oxaliplatin and irinotecan resulted in systemic exposure outside of the targeted therapeutic time windows. Hence, this Master project aims at designing a model of oxaliplatin human chronoPK in order to </w:t>
      </w:r>
      <w:r w:rsidR="00042B44">
        <w:rPr>
          <w:rFonts w:ascii="Arial" w:hAnsi="Arial" w:cs="Arial"/>
        </w:rPr>
        <w:t>design</w:t>
      </w:r>
      <w:r w:rsidR="00495C3D">
        <w:rPr>
          <w:rFonts w:ascii="Arial" w:hAnsi="Arial" w:cs="Arial"/>
        </w:rPr>
        <w:t xml:space="preserve"> the optimal administration schedule that would induce the desired systemic exposure.</w:t>
      </w:r>
    </w:p>
    <w:p w:rsidR="00DD09A0" w:rsidRDefault="00495C3D" w:rsidP="00042B44">
      <w:pPr>
        <w:spacing w:after="0"/>
        <w:ind w:firstLine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The model will be based on physiology of the whole body and will represent the blood, the liver, the intestine and the Non Eliminating Tissues (NET). Oxaliplatin transport in-between those compartments together with the drug irreversible binding to proteins and its renal and intestinal clearance will be taken into account. Model parameters will be estimated from available </w:t>
      </w:r>
      <w:r w:rsidR="00042B44">
        <w:rPr>
          <w:rFonts w:ascii="Arial" w:hAnsi="Arial" w:cs="Arial"/>
        </w:rPr>
        <w:t xml:space="preserve">datasets of the </w:t>
      </w:r>
      <w:r>
        <w:rPr>
          <w:rFonts w:ascii="Arial" w:hAnsi="Arial" w:cs="Arial"/>
        </w:rPr>
        <w:t xml:space="preserve">blood PK after </w:t>
      </w:r>
      <w:proofErr w:type="spellStart"/>
      <w:r w:rsidR="00895D81">
        <w:rPr>
          <w:rFonts w:ascii="Arial" w:hAnsi="Arial" w:cs="Arial"/>
        </w:rPr>
        <w:t>i</w:t>
      </w:r>
      <w:proofErr w:type="spellEnd"/>
      <w:r w:rsidR="00895D81">
        <w:rPr>
          <w:rFonts w:ascii="Arial" w:hAnsi="Arial" w:cs="Arial"/>
        </w:rPr>
        <w:t xml:space="preserve">) systemic constant </w:t>
      </w:r>
      <w:r w:rsidR="00042B44">
        <w:rPr>
          <w:rFonts w:ascii="Arial" w:hAnsi="Arial" w:cs="Arial"/>
        </w:rPr>
        <w:t xml:space="preserve">drug </w:t>
      </w:r>
      <w:r w:rsidR="00895D81">
        <w:rPr>
          <w:rFonts w:ascii="Arial" w:hAnsi="Arial" w:cs="Arial"/>
        </w:rPr>
        <w:t xml:space="preserve">administration at different doses, ii) systemic chronomodulated administration, iii) hepatic </w:t>
      </w:r>
      <w:proofErr w:type="spellStart"/>
      <w:r w:rsidR="00895D81">
        <w:rPr>
          <w:rFonts w:ascii="Arial" w:hAnsi="Arial" w:cs="Arial"/>
        </w:rPr>
        <w:t>chromodulated</w:t>
      </w:r>
      <w:proofErr w:type="spellEnd"/>
      <w:r w:rsidR="00895D81">
        <w:rPr>
          <w:rFonts w:ascii="Arial" w:hAnsi="Arial" w:cs="Arial"/>
        </w:rPr>
        <w:t xml:space="preserve"> administration (</w:t>
      </w:r>
      <w:proofErr w:type="spellStart"/>
      <w:r w:rsidR="00895D81">
        <w:rPr>
          <w:rFonts w:ascii="Arial" w:hAnsi="Arial" w:cs="Arial"/>
        </w:rPr>
        <w:t>Optiliv</w:t>
      </w:r>
      <w:proofErr w:type="spellEnd"/>
      <w:r w:rsidR="00895D81">
        <w:rPr>
          <w:rFonts w:ascii="Arial" w:hAnsi="Arial" w:cs="Arial"/>
        </w:rPr>
        <w:t>).</w:t>
      </w:r>
      <w:r w:rsidR="00042B44">
        <w:rPr>
          <w:rFonts w:ascii="Arial" w:hAnsi="Arial" w:cs="Arial"/>
        </w:rPr>
        <w:t xml:space="preserve"> </w:t>
      </w:r>
      <w:r w:rsidR="00895D81">
        <w:rPr>
          <w:rFonts w:ascii="Arial" w:hAnsi="Arial" w:cs="Arial"/>
        </w:rPr>
        <w:t xml:space="preserve">As a first step, a unique parameter set will be estimated for all </w:t>
      </w:r>
      <w:r w:rsidR="00042B44">
        <w:rPr>
          <w:rFonts w:ascii="Arial" w:hAnsi="Arial" w:cs="Arial"/>
        </w:rPr>
        <w:t xml:space="preserve">cancer </w:t>
      </w:r>
      <w:r w:rsidR="00895D81">
        <w:rPr>
          <w:rFonts w:ascii="Arial" w:hAnsi="Arial" w:cs="Arial"/>
        </w:rPr>
        <w:t xml:space="preserve">patients </w:t>
      </w:r>
      <w:r w:rsidR="00042B44">
        <w:rPr>
          <w:rFonts w:ascii="Arial" w:hAnsi="Arial" w:cs="Arial"/>
        </w:rPr>
        <w:t xml:space="preserve">using a weighted least-square approach </w:t>
      </w:r>
      <w:r w:rsidR="00895D81">
        <w:rPr>
          <w:rFonts w:ascii="Arial" w:hAnsi="Arial" w:cs="Arial"/>
        </w:rPr>
        <w:t xml:space="preserve">and optimal chronomodulated schemes will be computed </w:t>
      </w:r>
      <w:r w:rsidR="00042B44">
        <w:rPr>
          <w:rFonts w:ascii="Arial" w:hAnsi="Arial" w:cs="Arial"/>
        </w:rPr>
        <w:t>though</w:t>
      </w:r>
      <w:r w:rsidR="00895D81">
        <w:rPr>
          <w:rFonts w:ascii="Arial" w:hAnsi="Arial" w:cs="Arial"/>
        </w:rPr>
        <w:t xml:space="preserve"> existing numerical procedures</w:t>
      </w:r>
      <w:r w:rsidR="00042B44">
        <w:rPr>
          <w:rFonts w:ascii="Arial" w:hAnsi="Arial" w:cs="Arial"/>
        </w:rPr>
        <w:t xml:space="preserve"> </w:t>
      </w:r>
      <w:r w:rsidR="00042B44">
        <w:rPr>
          <w:rFonts w:ascii="Arial" w:hAnsi="Arial" w:cs="Arial"/>
        </w:rPr>
        <w:fldChar w:fldCharType="begin">
          <w:fldData xml:space="preserve">PEVuZE5vdGU+PENpdGU+PEF1dGhvcj5CYWxsZXN0YTwvQXV0aG9yPjxZZWFyPjIwMTE8L1llYXI+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</w:fldData>
        </w:fldChar>
      </w:r>
      <w:r w:rsidR="00042B44">
        <w:rPr>
          <w:rFonts w:ascii="Arial" w:hAnsi="Arial" w:cs="Arial"/>
        </w:rPr>
        <w:instrText xml:space="preserve"> ADDIN EN.CITE </w:instrText>
      </w:r>
      <w:r w:rsidR="00042B44">
        <w:rPr>
          <w:rFonts w:ascii="Arial" w:hAnsi="Arial" w:cs="Arial"/>
        </w:rPr>
        <w:fldChar w:fldCharType="begin">
          <w:fldData xml:space="preserve">PEVuZE5vdGU+PENpdGU+PEF1dGhvcj5CYWxsZXN0YTwvQXV0aG9yPjxZZWFyPjIwMTE8L1llYXI+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</w:fldData>
        </w:fldChar>
      </w:r>
      <w:r w:rsidR="00042B44">
        <w:rPr>
          <w:rFonts w:ascii="Arial" w:hAnsi="Arial" w:cs="Arial"/>
        </w:rPr>
        <w:instrText xml:space="preserve"> ADDIN EN.CITE.DATA </w:instrText>
      </w:r>
      <w:r w:rsidR="00042B44">
        <w:rPr>
          <w:rFonts w:ascii="Arial" w:hAnsi="Arial" w:cs="Arial"/>
        </w:rPr>
      </w:r>
      <w:r w:rsidR="00042B44">
        <w:rPr>
          <w:rFonts w:ascii="Arial" w:hAnsi="Arial" w:cs="Arial"/>
        </w:rPr>
        <w:fldChar w:fldCharType="end"/>
      </w:r>
      <w:r w:rsidR="00042B44">
        <w:rPr>
          <w:rFonts w:ascii="Arial" w:hAnsi="Arial" w:cs="Arial"/>
        </w:rPr>
        <w:fldChar w:fldCharType="separate"/>
      </w:r>
      <w:r w:rsidR="00042B44">
        <w:rPr>
          <w:rFonts w:ascii="Arial" w:hAnsi="Arial" w:cs="Arial"/>
          <w:noProof/>
        </w:rPr>
        <w:t>[2]</w:t>
      </w:r>
      <w:r w:rsidR="00042B44">
        <w:rPr>
          <w:rFonts w:ascii="Arial" w:hAnsi="Arial" w:cs="Arial"/>
        </w:rPr>
        <w:fldChar w:fldCharType="end"/>
      </w:r>
      <w:r w:rsidR="00895D81">
        <w:rPr>
          <w:rFonts w:ascii="Arial" w:hAnsi="Arial" w:cs="Arial"/>
        </w:rPr>
        <w:t>. Next, because r</w:t>
      </w:r>
      <w:r w:rsidR="00683F78" w:rsidRPr="00E161CE">
        <w:rPr>
          <w:rFonts w:ascii="Arial" w:hAnsi="Arial" w:cs="Arial"/>
        </w:rPr>
        <w:t xml:space="preserve">ecent findings highlight the </w:t>
      </w:r>
      <w:r w:rsidR="008707FD">
        <w:rPr>
          <w:rFonts w:ascii="Arial" w:hAnsi="Arial" w:cs="Arial"/>
        </w:rPr>
        <w:t xml:space="preserve">critical </w:t>
      </w:r>
      <w:r w:rsidR="00683F78" w:rsidRPr="00E161CE">
        <w:rPr>
          <w:rFonts w:ascii="Arial" w:hAnsi="Arial" w:cs="Arial"/>
        </w:rPr>
        <w:t>need of personalizing circadian delivery</w:t>
      </w:r>
      <w:r w:rsidR="00895D81">
        <w:rPr>
          <w:rFonts w:ascii="Arial" w:hAnsi="Arial" w:cs="Arial"/>
        </w:rPr>
        <w:t xml:space="preserve">, </w:t>
      </w:r>
      <w:r w:rsidR="00042B44">
        <w:rPr>
          <w:rFonts w:ascii="Arial" w:hAnsi="Arial" w:cs="Arial"/>
        </w:rPr>
        <w:t xml:space="preserve">a parameter set will be computed for each patient of the </w:t>
      </w:r>
      <w:proofErr w:type="spellStart"/>
      <w:r w:rsidR="00042B44">
        <w:rPr>
          <w:rFonts w:ascii="Arial" w:hAnsi="Arial" w:cs="Arial"/>
        </w:rPr>
        <w:t>Optiliv</w:t>
      </w:r>
      <w:proofErr w:type="spellEnd"/>
      <w:r w:rsidR="00042B44">
        <w:rPr>
          <w:rFonts w:ascii="Arial" w:hAnsi="Arial" w:cs="Arial"/>
        </w:rPr>
        <w:t xml:space="preserve"> trial and personalized drug timing will be designed.</w:t>
      </w:r>
      <w:bookmarkStart w:id="0" w:name="_GoBack"/>
      <w:bookmarkEnd w:id="0"/>
    </w:p>
    <w:p w:rsidR="00042B44" w:rsidRPr="00042B44" w:rsidRDefault="00042B44" w:rsidP="00042B44">
      <w:pPr>
        <w:spacing w:after="0"/>
        <w:jc w:val="both"/>
        <w:rPr>
          <w:rFonts w:ascii="Arial" w:hAnsi="Arial" w:cs="Arial"/>
        </w:rPr>
      </w:pPr>
    </w:p>
    <w:p w:rsidR="00347DBD" w:rsidRDefault="00347DBD" w:rsidP="004C7C6B">
      <w:pPr>
        <w:rPr>
          <w:rFonts w:ascii="Arial" w:hAnsi="Arial" w:cs="Arial"/>
          <w:noProof/>
          <w:lang w:val="en-US"/>
        </w:rPr>
      </w:pPr>
    </w:p>
    <w:p w:rsidR="00347DBD" w:rsidRDefault="00042B44" w:rsidP="004C7C6B">
      <w:pPr>
        <w:rPr>
          <w:rFonts w:ascii="Arial" w:hAnsi="Arial" w:cs="Arial"/>
          <w:noProof/>
          <w:lang w:val="en-US"/>
        </w:rPr>
      </w:pPr>
      <w:r>
        <w:rPr>
          <w:rFonts w:ascii="Arial" w:hAnsi="Arial" w:cs="Arial"/>
          <w:noProof/>
          <w:lang w:val="en-US"/>
        </w:rPr>
        <w:t>References</w:t>
      </w:r>
    </w:p>
    <w:p w:rsidR="00042B44" w:rsidRPr="00042B44" w:rsidRDefault="00DD09A0" w:rsidP="00042B44">
      <w:pPr>
        <w:pStyle w:val="EndNoteBibliography"/>
        <w:spacing w:after="0"/>
        <w:ind w:left="720" w:hanging="720"/>
      </w:pPr>
      <w:r w:rsidRPr="00E161CE">
        <w:rPr>
          <w:rFonts w:ascii="Arial" w:hAnsi="Arial" w:cs="Arial"/>
        </w:rPr>
        <w:fldChar w:fldCharType="begin"/>
      </w:r>
      <w:r w:rsidRPr="00E161CE">
        <w:rPr>
          <w:rFonts w:ascii="Arial" w:hAnsi="Arial" w:cs="Arial"/>
        </w:rPr>
        <w:instrText xml:space="preserve"> ADDIN EN.REFLIST </w:instrText>
      </w:r>
      <w:r w:rsidRPr="00E161CE">
        <w:rPr>
          <w:rFonts w:ascii="Arial" w:hAnsi="Arial" w:cs="Arial"/>
        </w:rPr>
        <w:fldChar w:fldCharType="end"/>
      </w:r>
      <w:r w:rsidR="00042B44" w:rsidRPr="00042B44">
        <w:t>1.</w:t>
      </w:r>
      <w:r w:rsidR="00042B44" w:rsidRPr="00042B44">
        <w:tab/>
        <w:t xml:space="preserve">Levi, F., et al., </w:t>
      </w:r>
      <w:r w:rsidR="00042B44" w:rsidRPr="00042B44">
        <w:rPr>
          <w:i/>
        </w:rPr>
        <w:t>Circadian timing in cancer treatments.</w:t>
      </w:r>
      <w:r w:rsidR="00042B44" w:rsidRPr="00042B44">
        <w:t xml:space="preserve"> Annu Rev Pharmacol Toxicol, 2010. </w:t>
      </w:r>
      <w:r w:rsidR="00042B44" w:rsidRPr="00042B44">
        <w:rPr>
          <w:b/>
        </w:rPr>
        <w:t>50</w:t>
      </w:r>
      <w:r w:rsidR="00042B44" w:rsidRPr="00042B44">
        <w:t>: p. 377-421.</w:t>
      </w:r>
    </w:p>
    <w:p w:rsidR="00042B44" w:rsidRPr="00042B44" w:rsidRDefault="00042B44" w:rsidP="00042B44">
      <w:pPr>
        <w:pStyle w:val="EndNoteBibliography"/>
        <w:ind w:left="720" w:hanging="720"/>
      </w:pPr>
      <w:r w:rsidRPr="00042B44">
        <w:t>2.</w:t>
      </w:r>
      <w:r w:rsidRPr="00042B44">
        <w:tab/>
        <w:t xml:space="preserve">Ballesta, A., et al., </w:t>
      </w:r>
      <w:r w:rsidRPr="00042B44">
        <w:rPr>
          <w:i/>
        </w:rPr>
        <w:t>A combined experimental and mathematical approach for molecular-based optimization of irinotecan circadian delivery.</w:t>
      </w:r>
      <w:r w:rsidRPr="00042B44">
        <w:t xml:space="preserve"> PLoS Comput Biol, 2011. </w:t>
      </w:r>
      <w:r w:rsidRPr="00042B44">
        <w:rPr>
          <w:b/>
        </w:rPr>
        <w:t>7</w:t>
      </w:r>
      <w:r>
        <w:t>(9): p. e1002143.</w:t>
      </w:r>
    </w:p>
    <w:p w:rsidR="001B3D99" w:rsidRPr="00E161CE" w:rsidRDefault="001B3D99" w:rsidP="004C7C6B">
      <w:pPr>
        <w:rPr>
          <w:rFonts w:ascii="Arial" w:hAnsi="Arial" w:cs="Arial"/>
        </w:rPr>
      </w:pPr>
    </w:p>
    <w:sectPr w:rsidR="001B3D99" w:rsidRPr="00E161C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5vw5fxvl9vsx2ewefrps0ztea9esef0v9e0&quot;&gt;My EndNote Library&lt;record-ids&gt;&lt;item&gt;1&lt;/item&gt;&lt;item&gt;123&lt;/item&gt;&lt;/record-ids&gt;&lt;/item&gt;&lt;/Libraries&gt;"/>
  </w:docVars>
  <w:rsids>
    <w:rsidRoot w:val="0058306B"/>
    <w:rsid w:val="00042B44"/>
    <w:rsid w:val="0010130D"/>
    <w:rsid w:val="00171500"/>
    <w:rsid w:val="001B3D99"/>
    <w:rsid w:val="00286231"/>
    <w:rsid w:val="00347DBD"/>
    <w:rsid w:val="003C329F"/>
    <w:rsid w:val="003D67C8"/>
    <w:rsid w:val="00424997"/>
    <w:rsid w:val="00495C3D"/>
    <w:rsid w:val="004C7C6B"/>
    <w:rsid w:val="00512112"/>
    <w:rsid w:val="005503D1"/>
    <w:rsid w:val="00572AB0"/>
    <w:rsid w:val="005772E4"/>
    <w:rsid w:val="0058306B"/>
    <w:rsid w:val="005F6E9E"/>
    <w:rsid w:val="00683F78"/>
    <w:rsid w:val="006A0E29"/>
    <w:rsid w:val="006E6EBB"/>
    <w:rsid w:val="00705B75"/>
    <w:rsid w:val="00771D2D"/>
    <w:rsid w:val="00781856"/>
    <w:rsid w:val="007D6DBE"/>
    <w:rsid w:val="008707FD"/>
    <w:rsid w:val="00895D81"/>
    <w:rsid w:val="008A55E2"/>
    <w:rsid w:val="0090238C"/>
    <w:rsid w:val="00930346"/>
    <w:rsid w:val="009520E1"/>
    <w:rsid w:val="00982AC5"/>
    <w:rsid w:val="00A1599A"/>
    <w:rsid w:val="00A72179"/>
    <w:rsid w:val="00AC3D00"/>
    <w:rsid w:val="00B61D22"/>
    <w:rsid w:val="00BC095D"/>
    <w:rsid w:val="00BC1B54"/>
    <w:rsid w:val="00C72EA5"/>
    <w:rsid w:val="00C82A9A"/>
    <w:rsid w:val="00CD57A7"/>
    <w:rsid w:val="00D32B5F"/>
    <w:rsid w:val="00DB66B5"/>
    <w:rsid w:val="00DC4097"/>
    <w:rsid w:val="00DD09A0"/>
    <w:rsid w:val="00E04255"/>
    <w:rsid w:val="00E161CE"/>
    <w:rsid w:val="00E5619C"/>
    <w:rsid w:val="00E75B99"/>
    <w:rsid w:val="00E8111D"/>
    <w:rsid w:val="00E94201"/>
    <w:rsid w:val="00F511BB"/>
    <w:rsid w:val="00F566CF"/>
    <w:rsid w:val="00FB4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272F6B"/>
  <w15:docId w15:val="{F91EC478-F9F3-4929-91F8-79186FA92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DD09A0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D09A0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DD09A0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DD09A0"/>
    <w:rPr>
      <w:rFonts w:ascii="Calibri" w:hAnsi="Calibri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680</Words>
  <Characters>3882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Ballesta, Annabelle</dc:creator>
  <cp:lastModifiedBy>Annabelle</cp:lastModifiedBy>
  <cp:revision>4</cp:revision>
  <dcterms:created xsi:type="dcterms:W3CDTF">2016-02-24T13:28:00Z</dcterms:created>
  <dcterms:modified xsi:type="dcterms:W3CDTF">2016-02-24T14:28:00Z</dcterms:modified>
</cp:coreProperties>
</file>