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8306B" w:rsidRPr="00E161CE" w:rsidRDefault="00347DBD" w:rsidP="00781856">
      <w:pPr>
        <w:spacing w:after="0" w:line="240" w:lineRule="auto"/>
        <w:jc w:val="center"/>
        <w:rPr>
          <w:rFonts w:ascii="Arial" w:hAnsi="Arial" w:cs="Arial"/>
          <w:b/>
          <w:sz w:val="24"/>
        </w:rPr>
      </w:pPr>
      <w:bookmarkStart w:id="0" w:name="_GoBack"/>
      <w:r>
        <w:rPr>
          <w:rFonts w:ascii="Arial" w:hAnsi="Arial" w:cs="Arial"/>
          <w:b/>
          <w:sz w:val="24"/>
        </w:rPr>
        <w:t>A</w:t>
      </w:r>
      <w:r w:rsidR="00EF1208">
        <w:rPr>
          <w:rFonts w:ascii="Arial" w:hAnsi="Arial" w:cs="Arial"/>
          <w:b/>
          <w:sz w:val="24"/>
        </w:rPr>
        <w:t>n in vitro</w:t>
      </w:r>
      <w:r>
        <w:rPr>
          <w:rFonts w:ascii="Arial" w:hAnsi="Arial" w:cs="Arial"/>
          <w:b/>
          <w:sz w:val="24"/>
        </w:rPr>
        <w:t xml:space="preserve"> systems pharmacology approach to </w:t>
      </w:r>
      <w:r w:rsidR="00EF1208">
        <w:rPr>
          <w:rFonts w:ascii="Arial" w:hAnsi="Arial" w:cs="Arial"/>
          <w:b/>
          <w:sz w:val="24"/>
        </w:rPr>
        <w:t>personalize</w:t>
      </w:r>
      <w:r>
        <w:rPr>
          <w:rFonts w:ascii="Arial" w:hAnsi="Arial" w:cs="Arial"/>
          <w:b/>
          <w:sz w:val="24"/>
        </w:rPr>
        <w:t xml:space="preserve"> </w:t>
      </w:r>
      <w:r w:rsidR="00EF1208">
        <w:rPr>
          <w:rFonts w:ascii="Arial" w:hAnsi="Arial" w:cs="Arial"/>
          <w:b/>
          <w:sz w:val="24"/>
        </w:rPr>
        <w:t>temozolomide –based combination</w:t>
      </w:r>
      <w:r w:rsidR="00D10BC1">
        <w:rPr>
          <w:rFonts w:ascii="Arial" w:hAnsi="Arial" w:cs="Arial"/>
          <w:b/>
          <w:sz w:val="24"/>
        </w:rPr>
        <w:t xml:space="preserve"> chemotherapy</w:t>
      </w:r>
      <w:r w:rsidR="00EF1208">
        <w:rPr>
          <w:rFonts w:ascii="Arial" w:hAnsi="Arial" w:cs="Arial"/>
          <w:b/>
          <w:sz w:val="24"/>
        </w:rPr>
        <w:t xml:space="preserve"> against glioblastoma</w:t>
      </w:r>
      <w:bookmarkEnd w:id="0"/>
      <w:r>
        <w:rPr>
          <w:rFonts w:ascii="Arial" w:hAnsi="Arial" w:cs="Arial"/>
          <w:b/>
          <w:sz w:val="24"/>
        </w:rPr>
        <w:t>.</w:t>
      </w:r>
    </w:p>
    <w:p w:rsidR="0058306B" w:rsidRPr="00E161CE" w:rsidRDefault="0058306B" w:rsidP="00781856">
      <w:pPr>
        <w:spacing w:after="0" w:line="240" w:lineRule="auto"/>
        <w:jc w:val="center"/>
        <w:rPr>
          <w:rFonts w:ascii="Arial" w:hAnsi="Arial" w:cs="Arial"/>
        </w:rPr>
      </w:pPr>
    </w:p>
    <w:p w:rsidR="00E8111D" w:rsidRPr="00EF1208" w:rsidRDefault="00424997" w:rsidP="00683F78">
      <w:pPr>
        <w:spacing w:after="0" w:line="240" w:lineRule="auto"/>
        <w:jc w:val="center"/>
        <w:rPr>
          <w:rFonts w:ascii="Arial" w:hAnsi="Arial" w:cs="Arial"/>
          <w:lang w:val="fr-FR"/>
        </w:rPr>
      </w:pPr>
      <w:r w:rsidRPr="00EF1208">
        <w:rPr>
          <w:rFonts w:ascii="Arial" w:hAnsi="Arial" w:cs="Arial"/>
          <w:u w:val="single"/>
          <w:lang w:val="fr-FR"/>
        </w:rPr>
        <w:t xml:space="preserve">Dr </w:t>
      </w:r>
      <w:r w:rsidR="0058306B" w:rsidRPr="00EF1208">
        <w:rPr>
          <w:rFonts w:ascii="Arial" w:hAnsi="Arial" w:cs="Arial"/>
          <w:u w:val="single"/>
          <w:lang w:val="fr-FR"/>
        </w:rPr>
        <w:t>Annabelle Ballesta</w:t>
      </w:r>
      <w:r w:rsidR="00EF1208" w:rsidRPr="00EF1208">
        <w:rPr>
          <w:rFonts w:ascii="Arial" w:hAnsi="Arial" w:cs="Arial"/>
          <w:u w:val="single"/>
          <w:vertAlign w:val="superscript"/>
          <w:lang w:val="fr-FR"/>
        </w:rPr>
        <w:t>1</w:t>
      </w:r>
      <w:r w:rsidR="00781856" w:rsidRPr="00EF1208">
        <w:rPr>
          <w:rFonts w:ascii="Arial" w:hAnsi="Arial" w:cs="Arial"/>
          <w:lang w:val="fr-FR"/>
        </w:rPr>
        <w:t>,</w:t>
      </w:r>
      <w:r w:rsidR="00EF1208">
        <w:rPr>
          <w:rFonts w:ascii="Arial" w:hAnsi="Arial" w:cs="Arial"/>
          <w:lang w:val="fr-FR"/>
        </w:rPr>
        <w:t xml:space="preserve"> </w:t>
      </w:r>
      <w:r w:rsidR="00EF1208" w:rsidRPr="00EF1208">
        <w:rPr>
          <w:rFonts w:ascii="Arial" w:hAnsi="Arial" w:cs="Arial"/>
          <w:lang w:val="fr-FR"/>
        </w:rPr>
        <w:t>Dr Maité Verreault</w:t>
      </w:r>
      <w:r w:rsidR="00EF1208" w:rsidRPr="00EF1208">
        <w:rPr>
          <w:rFonts w:ascii="Arial" w:hAnsi="Arial" w:cs="Arial"/>
          <w:vertAlign w:val="superscript"/>
          <w:lang w:val="fr-FR"/>
        </w:rPr>
        <w:t>2</w:t>
      </w:r>
      <w:r w:rsidR="00EF1208" w:rsidRPr="00EF1208">
        <w:rPr>
          <w:rFonts w:ascii="Arial" w:hAnsi="Arial" w:cs="Arial"/>
          <w:lang w:val="fr-FR"/>
        </w:rPr>
        <w:t xml:space="preserve">, Dr Ahmed </w:t>
      </w:r>
      <w:proofErr w:type="spellStart"/>
      <w:r w:rsidR="00EF1208" w:rsidRPr="00EF1208">
        <w:rPr>
          <w:rFonts w:ascii="Arial" w:hAnsi="Arial" w:cs="Arial"/>
          <w:lang w:val="fr-FR"/>
        </w:rPr>
        <w:t>Idbaih</w:t>
      </w:r>
      <w:proofErr w:type="spellEnd"/>
      <w:r w:rsidR="00EF1208">
        <w:rPr>
          <w:rFonts w:ascii="Arial" w:hAnsi="Arial" w:cs="Arial"/>
          <w:lang w:val="fr-FR"/>
        </w:rPr>
        <w:t xml:space="preserve"> </w:t>
      </w:r>
      <w:r w:rsidR="00EF1208" w:rsidRPr="00EF1208">
        <w:rPr>
          <w:rFonts w:ascii="Arial" w:hAnsi="Arial" w:cs="Arial"/>
          <w:vertAlign w:val="superscript"/>
          <w:lang w:val="fr-FR"/>
        </w:rPr>
        <w:t>2,3</w:t>
      </w:r>
      <w:r w:rsidR="00E161CE" w:rsidRPr="00EF1208">
        <w:rPr>
          <w:rFonts w:ascii="Arial" w:hAnsi="Arial" w:cs="Arial"/>
          <w:lang w:val="fr-FR"/>
        </w:rPr>
        <w:t>.</w:t>
      </w:r>
    </w:p>
    <w:p w:rsidR="00683F78" w:rsidRPr="00EF1208" w:rsidRDefault="00683F78" w:rsidP="00683F78">
      <w:pPr>
        <w:spacing w:after="0" w:line="240" w:lineRule="auto"/>
        <w:jc w:val="center"/>
        <w:rPr>
          <w:rFonts w:ascii="Arial" w:hAnsi="Arial" w:cs="Arial"/>
          <w:lang w:val="fr-FR"/>
        </w:rPr>
      </w:pPr>
    </w:p>
    <w:p w:rsidR="00BC095D" w:rsidRDefault="00EF1208" w:rsidP="00E94201">
      <w:pPr>
        <w:spacing w:after="0" w:line="240" w:lineRule="auto"/>
        <w:jc w:val="center"/>
        <w:rPr>
          <w:rFonts w:ascii="Arial" w:hAnsi="Arial" w:cs="Arial"/>
        </w:rPr>
      </w:pPr>
      <w:r>
        <w:rPr>
          <w:rFonts w:ascii="Arial" w:hAnsi="Arial" w:cs="Arial"/>
        </w:rPr>
        <w:t xml:space="preserve">1 </w:t>
      </w:r>
      <w:r w:rsidR="00781856" w:rsidRPr="00E161CE">
        <w:rPr>
          <w:rFonts w:ascii="Arial" w:hAnsi="Arial" w:cs="Arial"/>
        </w:rPr>
        <w:t xml:space="preserve">Warwick Systems </w:t>
      </w:r>
      <w:r w:rsidR="00347DBD">
        <w:rPr>
          <w:rFonts w:ascii="Arial" w:hAnsi="Arial" w:cs="Arial"/>
        </w:rPr>
        <w:t>Biology Centre &amp; Medical School</w:t>
      </w:r>
      <w:r w:rsidR="0058306B" w:rsidRPr="00E161CE">
        <w:rPr>
          <w:rFonts w:ascii="Arial" w:hAnsi="Arial" w:cs="Arial"/>
        </w:rPr>
        <w:t>, UK</w:t>
      </w:r>
    </w:p>
    <w:p w:rsidR="00EF1208" w:rsidRDefault="00EF1208" w:rsidP="00E94201">
      <w:pPr>
        <w:spacing w:after="0" w:line="240" w:lineRule="auto"/>
        <w:jc w:val="center"/>
        <w:rPr>
          <w:rFonts w:ascii="Arial" w:hAnsi="Arial" w:cs="Arial"/>
          <w:lang w:val="fr-FR"/>
        </w:rPr>
      </w:pPr>
      <w:r w:rsidRPr="00EF1208">
        <w:rPr>
          <w:rFonts w:ascii="Arial" w:hAnsi="Arial" w:cs="Arial"/>
          <w:lang w:val="fr-FR"/>
        </w:rPr>
        <w:t>2 Institut du Cerveau et de la Moelle épinière, H</w:t>
      </w:r>
      <w:r>
        <w:rPr>
          <w:rFonts w:ascii="Arial" w:hAnsi="Arial" w:cs="Arial"/>
          <w:lang w:val="fr-FR"/>
        </w:rPr>
        <w:t xml:space="preserve">ôpital La </w:t>
      </w:r>
      <w:proofErr w:type="spellStart"/>
      <w:r>
        <w:rPr>
          <w:rFonts w:ascii="Arial" w:hAnsi="Arial" w:cs="Arial"/>
          <w:lang w:val="fr-FR"/>
        </w:rPr>
        <w:t>Pitité</w:t>
      </w:r>
      <w:proofErr w:type="spellEnd"/>
      <w:r>
        <w:rPr>
          <w:rFonts w:ascii="Arial" w:hAnsi="Arial" w:cs="Arial"/>
          <w:lang w:val="fr-FR"/>
        </w:rPr>
        <w:t xml:space="preserve"> </w:t>
      </w:r>
      <w:proofErr w:type="spellStart"/>
      <w:r>
        <w:rPr>
          <w:rFonts w:ascii="Arial" w:hAnsi="Arial" w:cs="Arial"/>
          <w:lang w:val="fr-FR"/>
        </w:rPr>
        <w:t>Salpétrière</w:t>
      </w:r>
      <w:proofErr w:type="spellEnd"/>
      <w:r>
        <w:rPr>
          <w:rFonts w:ascii="Arial" w:hAnsi="Arial" w:cs="Arial"/>
          <w:lang w:val="fr-FR"/>
        </w:rPr>
        <w:t>, Paris, France</w:t>
      </w:r>
    </w:p>
    <w:p w:rsidR="00880DC3" w:rsidRDefault="00EF1208" w:rsidP="009E17EE">
      <w:pPr>
        <w:spacing w:after="0" w:line="240" w:lineRule="auto"/>
        <w:jc w:val="center"/>
        <w:rPr>
          <w:rFonts w:ascii="Arial" w:hAnsi="Arial" w:cs="Arial"/>
          <w:lang w:val="fr-FR"/>
        </w:rPr>
      </w:pPr>
      <w:r>
        <w:rPr>
          <w:rFonts w:ascii="Arial" w:hAnsi="Arial" w:cs="Arial"/>
          <w:lang w:val="fr-FR"/>
        </w:rPr>
        <w:t xml:space="preserve">3 Assistance Publique </w:t>
      </w:r>
      <w:proofErr w:type="spellStart"/>
      <w:r>
        <w:rPr>
          <w:rFonts w:ascii="Arial" w:hAnsi="Arial" w:cs="Arial"/>
          <w:lang w:val="fr-FR"/>
        </w:rPr>
        <w:t>Hopitaux</w:t>
      </w:r>
      <w:proofErr w:type="spellEnd"/>
      <w:r>
        <w:rPr>
          <w:rFonts w:ascii="Arial" w:hAnsi="Arial" w:cs="Arial"/>
          <w:lang w:val="fr-FR"/>
        </w:rPr>
        <w:t xml:space="preserve"> de Paris</w:t>
      </w:r>
      <w:r w:rsidR="001612BA">
        <w:rPr>
          <w:rFonts w:ascii="Arial" w:hAnsi="Arial" w:cs="Arial"/>
          <w:lang w:val="fr-FR"/>
        </w:rPr>
        <w:t xml:space="preserve"> (AP-HP), </w:t>
      </w:r>
      <w:r w:rsidR="001612BA" w:rsidRPr="00EF1208">
        <w:rPr>
          <w:rFonts w:ascii="Arial" w:hAnsi="Arial" w:cs="Arial"/>
          <w:lang w:val="fr-FR"/>
        </w:rPr>
        <w:t>H</w:t>
      </w:r>
      <w:r w:rsidR="001612BA">
        <w:rPr>
          <w:rFonts w:ascii="Arial" w:hAnsi="Arial" w:cs="Arial"/>
          <w:lang w:val="fr-FR"/>
        </w:rPr>
        <w:t xml:space="preserve">ôpital La </w:t>
      </w:r>
      <w:proofErr w:type="spellStart"/>
      <w:r w:rsidR="001612BA">
        <w:rPr>
          <w:rFonts w:ascii="Arial" w:hAnsi="Arial" w:cs="Arial"/>
          <w:lang w:val="fr-FR"/>
        </w:rPr>
        <w:t>Pitité</w:t>
      </w:r>
      <w:proofErr w:type="spellEnd"/>
      <w:r w:rsidR="001612BA">
        <w:rPr>
          <w:rFonts w:ascii="Arial" w:hAnsi="Arial" w:cs="Arial"/>
          <w:lang w:val="fr-FR"/>
        </w:rPr>
        <w:t xml:space="preserve"> </w:t>
      </w:r>
      <w:proofErr w:type="spellStart"/>
      <w:proofErr w:type="gramStart"/>
      <w:r w:rsidR="001612BA">
        <w:rPr>
          <w:rFonts w:ascii="Arial" w:hAnsi="Arial" w:cs="Arial"/>
          <w:lang w:val="fr-FR"/>
        </w:rPr>
        <w:t>Salpétrière</w:t>
      </w:r>
      <w:proofErr w:type="spellEnd"/>
      <w:r w:rsidR="001612BA">
        <w:rPr>
          <w:rFonts w:ascii="Arial" w:hAnsi="Arial" w:cs="Arial"/>
          <w:lang w:val="fr-FR"/>
        </w:rPr>
        <w:t xml:space="preserve"> ,</w:t>
      </w:r>
      <w:proofErr w:type="gramEnd"/>
      <w:r w:rsidR="001612BA">
        <w:rPr>
          <w:rFonts w:ascii="Arial" w:hAnsi="Arial" w:cs="Arial"/>
          <w:lang w:val="fr-FR"/>
        </w:rPr>
        <w:t xml:space="preserve"> service de Neuro-oncologie, Paris, </w:t>
      </w:r>
      <w:r w:rsidR="009E17EE">
        <w:rPr>
          <w:rFonts w:ascii="Arial" w:hAnsi="Arial" w:cs="Arial"/>
          <w:lang w:val="fr-FR"/>
        </w:rPr>
        <w:t>France</w:t>
      </w:r>
    </w:p>
    <w:p w:rsidR="009E17EE" w:rsidRPr="009E17EE" w:rsidRDefault="009E17EE" w:rsidP="009E17EE">
      <w:pPr>
        <w:spacing w:after="0" w:line="240" w:lineRule="auto"/>
        <w:jc w:val="center"/>
        <w:rPr>
          <w:rFonts w:ascii="Arial" w:hAnsi="Arial" w:cs="Arial"/>
          <w:lang w:val="fr-FR"/>
        </w:rPr>
      </w:pPr>
    </w:p>
    <w:p w:rsidR="00880DC3" w:rsidRPr="00417C6B" w:rsidRDefault="00880DC3" w:rsidP="00417C6B">
      <w:pPr>
        <w:spacing w:after="0"/>
        <w:ind w:firstLine="720"/>
      </w:pPr>
      <w:r>
        <w:t>Gli</w:t>
      </w:r>
      <w:r>
        <w:t>oblastoma</w:t>
      </w:r>
      <w:r w:rsidR="00B60664">
        <w:t xml:space="preserve"> (GBM)</w:t>
      </w:r>
      <w:r>
        <w:t xml:space="preserve"> is the most frequent and aggressive</w:t>
      </w:r>
      <w:r>
        <w:t xml:space="preserve"> primary brain tumour</w:t>
      </w:r>
      <w:r>
        <w:t xml:space="preserve"> </w:t>
      </w:r>
      <w:r w:rsidR="00417C6B" w:rsidRPr="00224A4D">
        <w:t>currently associated with a media</w:t>
      </w:r>
      <w:r w:rsidR="00417C6B">
        <w:t>n patient survival of 18 months and n</w:t>
      </w:r>
      <w:r>
        <w:t xml:space="preserve">o major </w:t>
      </w:r>
      <w:r w:rsidRPr="00342C70">
        <w:t>therapeutic advance has been accomplished</w:t>
      </w:r>
      <w:r>
        <w:t xml:space="preserve"> within the past 10 years</w:t>
      </w:r>
      <w:r>
        <w:rPr>
          <w:bCs/>
          <w:kern w:val="32"/>
          <w:lang w:val="en-US"/>
        </w:rPr>
        <w:t>.</w:t>
      </w:r>
      <w:r w:rsidR="00417C6B">
        <w:rPr>
          <w:bCs/>
          <w:kern w:val="32"/>
          <w:lang w:val="en-US"/>
        </w:rPr>
        <w:t xml:space="preserve"> </w:t>
      </w:r>
      <w:r w:rsidR="00417C6B">
        <w:t>This dismal prognosis may partially be explained by the intrinsic resistance of cancer cells to chemotherapy and radiotherapy</w:t>
      </w:r>
      <w:r w:rsidR="00417C6B" w:rsidRPr="00224A4D">
        <w:t>.</w:t>
      </w:r>
      <w:r w:rsidR="00417C6B">
        <w:t xml:space="preserve"> </w:t>
      </w:r>
      <w:r>
        <w:rPr>
          <w:bCs/>
          <w:kern w:val="32"/>
          <w:lang w:val="en-US"/>
        </w:rPr>
        <w:t>Nowadays, m</w:t>
      </w:r>
      <w:r w:rsidRPr="00F82EEB">
        <w:rPr>
          <w:bCs/>
          <w:kern w:val="32"/>
          <w:lang w:val="en-US"/>
        </w:rPr>
        <w:t xml:space="preserve">ultiple </w:t>
      </w:r>
      <w:r>
        <w:rPr>
          <w:bCs/>
          <w:kern w:val="32"/>
          <w:lang w:val="en-US"/>
        </w:rPr>
        <w:t>innovative</w:t>
      </w:r>
      <w:r>
        <w:rPr>
          <w:bCs/>
          <w:kern w:val="32"/>
          <w:lang w:val="en-US"/>
        </w:rPr>
        <w:t xml:space="preserve"> molecule</w:t>
      </w:r>
      <w:r w:rsidRPr="00F82EEB">
        <w:rPr>
          <w:bCs/>
          <w:kern w:val="32"/>
          <w:lang w:val="en-US"/>
        </w:rPr>
        <w:t xml:space="preserve">s are </w:t>
      </w:r>
      <w:r>
        <w:rPr>
          <w:bCs/>
          <w:kern w:val="32"/>
          <w:lang w:val="en-US"/>
        </w:rPr>
        <w:t xml:space="preserve">being </w:t>
      </w:r>
      <w:r w:rsidRPr="00F82EEB">
        <w:rPr>
          <w:bCs/>
          <w:kern w:val="32"/>
          <w:lang w:val="en-US"/>
        </w:rPr>
        <w:t>developed with promising perspectives in neuro-oncology</w:t>
      </w:r>
      <w:r>
        <w:rPr>
          <w:bCs/>
          <w:kern w:val="32"/>
          <w:lang w:val="en-US"/>
        </w:rPr>
        <w:t>. T</w:t>
      </w:r>
      <w:r>
        <w:rPr>
          <w:bCs/>
          <w:kern w:val="32"/>
          <w:lang w:val="en-US"/>
        </w:rPr>
        <w:t xml:space="preserve">hose compounds are mainly targeted drugs acting on a particular protein that may be mutated in cancer cells but not in healthy tissues so that low treatment toxicities are expected. However, the selection of drug candidates and their optimal combination </w:t>
      </w:r>
      <w:r>
        <w:rPr>
          <w:bCs/>
          <w:kern w:val="32"/>
          <w:lang w:val="en-US"/>
        </w:rPr>
        <w:t xml:space="preserve">and administration timing </w:t>
      </w:r>
      <w:r>
        <w:rPr>
          <w:bCs/>
          <w:kern w:val="32"/>
          <w:lang w:val="en-US"/>
        </w:rPr>
        <w:t xml:space="preserve">constitute a current challenge that cannot be addressed by time-consuming traditional </w:t>
      </w:r>
      <w:r>
        <w:rPr>
          <w:bCs/>
          <w:kern w:val="32"/>
          <w:lang w:val="en-US"/>
        </w:rPr>
        <w:t>in vitro/</w:t>
      </w:r>
      <w:r>
        <w:rPr>
          <w:bCs/>
          <w:kern w:val="32"/>
          <w:lang w:val="en-US"/>
        </w:rPr>
        <w:t xml:space="preserve">in vivo studies. Thus, </w:t>
      </w:r>
      <w:r w:rsidR="00B60664">
        <w:rPr>
          <w:bCs/>
          <w:kern w:val="32"/>
          <w:lang w:val="en-US"/>
        </w:rPr>
        <w:t>this project aims at combining</w:t>
      </w:r>
      <w:r>
        <w:rPr>
          <w:bCs/>
          <w:kern w:val="32"/>
          <w:lang w:val="en-US"/>
        </w:rPr>
        <w:t xml:space="preserve"> experimental and mathematical means to design optimal drug combinations achieving safe antitumo</w:t>
      </w:r>
      <w:r w:rsidR="00417C6B">
        <w:rPr>
          <w:bCs/>
          <w:kern w:val="32"/>
          <w:lang w:val="en-US"/>
        </w:rPr>
        <w:t>r activity against GBM</w:t>
      </w:r>
      <w:r>
        <w:rPr>
          <w:bCs/>
          <w:kern w:val="32"/>
          <w:lang w:val="en-US"/>
        </w:rPr>
        <w:t>.</w:t>
      </w:r>
    </w:p>
    <w:p w:rsidR="00B60664" w:rsidRDefault="00B60664" w:rsidP="009E17EE">
      <w:pPr>
        <w:spacing w:after="0"/>
        <w:ind w:firstLine="720"/>
        <w:rPr>
          <w:bCs/>
          <w:kern w:val="32"/>
          <w:lang w:val="en-US"/>
        </w:rPr>
      </w:pPr>
      <w:r>
        <w:rPr>
          <w:bCs/>
          <w:kern w:val="32"/>
          <w:lang w:val="en-US"/>
        </w:rPr>
        <w:t>The only anticancer drug clinically-approved for the treatment of GBM is temozolomide</w:t>
      </w:r>
      <w:r w:rsidR="00417C6B">
        <w:rPr>
          <w:bCs/>
          <w:kern w:val="32"/>
          <w:lang w:val="en-US"/>
        </w:rPr>
        <w:t xml:space="preserve"> </w:t>
      </w:r>
      <w:r w:rsidR="00417C6B">
        <w:rPr>
          <w:bCs/>
          <w:kern w:val="32"/>
          <w:lang w:val="en-US"/>
        </w:rPr>
        <w:t>(TMZ)</w:t>
      </w:r>
      <w:r>
        <w:rPr>
          <w:bCs/>
          <w:kern w:val="32"/>
          <w:lang w:val="en-US"/>
        </w:rPr>
        <w:t>,</w:t>
      </w:r>
      <w:r>
        <w:rPr>
          <w:bCs/>
          <w:kern w:val="32"/>
          <w:lang w:val="en-US"/>
        </w:rPr>
        <w:t xml:space="preserve"> so that this investigation will focus on designing optimal combinations of </w:t>
      </w:r>
      <w:r w:rsidR="00417C6B">
        <w:rPr>
          <w:bCs/>
          <w:kern w:val="32"/>
          <w:lang w:val="en-US"/>
        </w:rPr>
        <w:t>TMZ</w:t>
      </w:r>
      <w:r w:rsidR="008B02DE">
        <w:rPr>
          <w:bCs/>
          <w:kern w:val="32"/>
          <w:lang w:val="en-US"/>
        </w:rPr>
        <w:t xml:space="preserve"> </w:t>
      </w:r>
      <w:r>
        <w:rPr>
          <w:bCs/>
          <w:kern w:val="32"/>
          <w:lang w:val="en-US"/>
        </w:rPr>
        <w:t xml:space="preserve">with targeted molecules. Seven GBM cell lines derived from </w:t>
      </w:r>
      <w:r>
        <w:rPr>
          <w:bCs/>
          <w:kern w:val="32"/>
          <w:lang w:val="en-US"/>
        </w:rPr>
        <w:t xml:space="preserve">patient’s tumor samples </w:t>
      </w:r>
      <w:r>
        <w:rPr>
          <w:bCs/>
          <w:kern w:val="32"/>
          <w:lang w:val="en-US"/>
        </w:rPr>
        <w:t xml:space="preserve">are </w:t>
      </w:r>
      <w:r>
        <w:rPr>
          <w:bCs/>
          <w:kern w:val="32"/>
          <w:lang w:val="en-US"/>
        </w:rPr>
        <w:t xml:space="preserve">available at </w:t>
      </w:r>
      <w:proofErr w:type="spellStart"/>
      <w:r>
        <w:rPr>
          <w:bCs/>
          <w:kern w:val="32"/>
          <w:lang w:val="en-US"/>
        </w:rPr>
        <w:t>Hôpital</w:t>
      </w:r>
      <w:proofErr w:type="spellEnd"/>
      <w:r>
        <w:rPr>
          <w:bCs/>
          <w:kern w:val="32"/>
          <w:lang w:val="en-US"/>
        </w:rPr>
        <w:t xml:space="preserve"> </w:t>
      </w:r>
      <w:r>
        <w:rPr>
          <w:bCs/>
          <w:kern w:val="32"/>
          <w:lang w:val="en-US"/>
        </w:rPr>
        <w:t xml:space="preserve">La </w:t>
      </w:r>
      <w:proofErr w:type="spellStart"/>
      <w:r>
        <w:rPr>
          <w:bCs/>
          <w:kern w:val="32"/>
          <w:lang w:val="en-US"/>
        </w:rPr>
        <w:t>Pitié-Salpétrière</w:t>
      </w:r>
      <w:proofErr w:type="spellEnd"/>
      <w:r>
        <w:rPr>
          <w:bCs/>
          <w:kern w:val="32"/>
          <w:lang w:val="en-US"/>
        </w:rPr>
        <w:t xml:space="preserve"> and were characterized for genetic mutations and mRNA levels. As a first in vitro proof of concept, optimal combination chemotherapies will be designed for each cell line.</w:t>
      </w:r>
    </w:p>
    <w:p w:rsidR="00347DBD" w:rsidRDefault="00B60664" w:rsidP="009E17EE">
      <w:pPr>
        <w:spacing w:after="0"/>
        <w:ind w:firstLine="720"/>
        <w:rPr>
          <w:bCs/>
          <w:kern w:val="32"/>
        </w:rPr>
      </w:pPr>
      <w:r>
        <w:rPr>
          <w:bCs/>
          <w:kern w:val="32"/>
          <w:lang w:val="en-US"/>
        </w:rPr>
        <w:t xml:space="preserve"> The </w:t>
      </w:r>
      <w:r w:rsidR="00417C6B">
        <w:rPr>
          <w:bCs/>
          <w:kern w:val="32"/>
          <w:lang w:val="en-US"/>
        </w:rPr>
        <w:t xml:space="preserve">mathematical </w:t>
      </w:r>
      <w:r>
        <w:rPr>
          <w:bCs/>
          <w:kern w:val="32"/>
          <w:lang w:val="en-US"/>
        </w:rPr>
        <w:t xml:space="preserve">model </w:t>
      </w:r>
      <w:r w:rsidR="00C942F9">
        <w:rPr>
          <w:bCs/>
          <w:kern w:val="32"/>
          <w:lang w:val="en-US"/>
        </w:rPr>
        <w:t xml:space="preserve">based on ordinary differential equations </w:t>
      </w:r>
      <w:r>
        <w:rPr>
          <w:bCs/>
          <w:kern w:val="32"/>
          <w:lang w:val="en-US"/>
        </w:rPr>
        <w:t xml:space="preserve">will be </w:t>
      </w:r>
      <w:r w:rsidR="00C942F9">
        <w:rPr>
          <w:bCs/>
          <w:kern w:val="32"/>
          <w:lang w:val="en-US"/>
        </w:rPr>
        <w:t>composed</w:t>
      </w:r>
      <w:r>
        <w:rPr>
          <w:bCs/>
          <w:kern w:val="32"/>
          <w:lang w:val="en-US"/>
        </w:rPr>
        <w:t xml:space="preserve"> </w:t>
      </w:r>
      <w:r w:rsidR="00C942F9">
        <w:rPr>
          <w:bCs/>
          <w:kern w:val="32"/>
          <w:lang w:val="en-US"/>
        </w:rPr>
        <w:t xml:space="preserve">of </w:t>
      </w:r>
      <w:r>
        <w:rPr>
          <w:bCs/>
          <w:kern w:val="32"/>
          <w:lang w:val="en-US"/>
        </w:rPr>
        <w:t xml:space="preserve">subunits representing </w:t>
      </w:r>
      <w:proofErr w:type="spellStart"/>
      <w:r w:rsidR="00C942F9">
        <w:rPr>
          <w:bCs/>
          <w:kern w:val="32"/>
          <w:lang w:val="en-US"/>
        </w:rPr>
        <w:t>i</w:t>
      </w:r>
      <w:proofErr w:type="spellEnd"/>
      <w:r w:rsidR="00C942F9">
        <w:rPr>
          <w:bCs/>
          <w:kern w:val="32"/>
          <w:lang w:val="en-US"/>
        </w:rPr>
        <w:t xml:space="preserve">) TMZ pharmacokinetics-pharmacodynamics, adapted from </w:t>
      </w:r>
      <w:r w:rsidR="00C942F9">
        <w:rPr>
          <w:bCs/>
          <w:kern w:val="32"/>
          <w:lang w:val="en-US"/>
        </w:rPr>
        <w:fldChar w:fldCharType="begin"/>
      </w:r>
      <w:r w:rsidR="00C942F9">
        <w:rPr>
          <w:bCs/>
          <w:kern w:val="32"/>
          <w:lang w:val="en-US"/>
        </w:rPr>
        <w:instrText xml:space="preserve"> ADDIN EN.CITE &lt;EndNote&gt;&lt;Cite&gt;&lt;Author&gt;Ballesta&lt;/Author&gt;&lt;Year&gt;2014&lt;/Year&gt;&lt;RecNum&gt;105&lt;/RecNum&gt;&lt;DisplayText&gt;[1]&lt;/DisplayText&gt;&lt;record&gt;&lt;rec-number&gt;105&lt;/rec-number&gt;&lt;foreign-keys&gt;&lt;key app="EN" db-id="x5vw5fxvl9vsx2ewefrps0ztea9esef0v9e0" timestamp="1444938546"&gt;105&lt;/key&gt;&lt;/foreign-keys&gt;&lt;ref-type name="Journal Article"&gt;17&lt;/ref-type&gt;&lt;contributors&gt;&lt;authors&gt;&lt;author&gt;Ballesta, A.&lt;/author&gt;&lt;author&gt;Zhou, Q.&lt;/author&gt;&lt;author&gt;Zhang, X.&lt;/author&gt;&lt;author&gt;Lv, H.&lt;/author&gt;&lt;author&gt;Gallo, J. M.&lt;/author&gt;&lt;/authors&gt;&lt;/contributors&gt;&lt;auth-address&gt;Department of Pharmacology and Systems Therapeutics, Mount Sinai School of Medicine, New York, New York, USA.&amp;#xD;Department of Pharmaceutical Sciences, College of Pharmacy, University of South Florida, Tampa, Florida, USA.&lt;/auth-address&gt;&lt;titles&gt;&lt;title&gt;Multiscale design of cell-type-specific pharmacokinetic/pharmacodynamic models for personalized medicine: application to temozolomide in brain tumors&lt;/title&gt;&lt;secondary-title&gt;CPT Pharmacometrics Syst Pharmacol&lt;/secondary-title&gt;&lt;/titles&gt;&lt;periodical&gt;&lt;full-title&gt;CPT Pharmacometrics Syst Pharmacol&lt;/full-title&gt;&lt;/periodical&gt;&lt;pages&gt;e112&lt;/pages&gt;&lt;volume&gt;3&lt;/volume&gt;&lt;edition&gt;2014/05/03&lt;/edition&gt;&lt;dates&gt;&lt;year&gt;2014&lt;/year&gt;&lt;/dates&gt;&lt;isbn&gt;2163-8306 (Electronic)&amp;#xD;2163-8306 (Linking)&lt;/isbn&gt;&lt;accession-num&gt;24785551&lt;/accession-num&gt;&lt;urls&gt;&lt;/urls&gt;&lt;custom2&gt;4017092&lt;/custom2&gt;&lt;electronic-resource-num&gt;10.1038/psp.2014.9&lt;/electronic-resource-num&gt;&lt;remote-database-provider&gt;NLM&lt;/remote-database-provider&gt;&lt;language&gt;eng&lt;/language&gt;&lt;/record&gt;&lt;/Cite&gt;&lt;/EndNote&gt;</w:instrText>
      </w:r>
      <w:r w:rsidR="00C942F9">
        <w:rPr>
          <w:bCs/>
          <w:kern w:val="32"/>
          <w:lang w:val="en-US"/>
        </w:rPr>
        <w:fldChar w:fldCharType="separate"/>
      </w:r>
      <w:r w:rsidR="00C942F9">
        <w:rPr>
          <w:bCs/>
          <w:noProof/>
          <w:kern w:val="32"/>
          <w:lang w:val="en-US"/>
        </w:rPr>
        <w:t>[1]</w:t>
      </w:r>
      <w:r w:rsidR="00C942F9">
        <w:rPr>
          <w:bCs/>
          <w:kern w:val="32"/>
          <w:lang w:val="en-US"/>
        </w:rPr>
        <w:fldChar w:fldCharType="end"/>
      </w:r>
      <w:r w:rsidR="00C942F9">
        <w:rPr>
          <w:bCs/>
          <w:kern w:val="32"/>
          <w:lang w:val="en-US"/>
        </w:rPr>
        <w:t xml:space="preserve"> , ii) DNA damage response and p53 network adapted from </w:t>
      </w:r>
      <w:r w:rsidR="00C942F9">
        <w:rPr>
          <w:bCs/>
          <w:kern w:val="32"/>
          <w:lang w:val="en-US"/>
        </w:rPr>
        <w:fldChar w:fldCharType="begin"/>
      </w:r>
      <w:r w:rsidR="00C942F9">
        <w:rPr>
          <w:bCs/>
          <w:kern w:val="32"/>
          <w:lang w:val="en-US"/>
        </w:rPr>
        <w:instrText xml:space="preserve"> ADDIN EN.CITE &lt;EndNote&gt;&lt;Cite&gt;&lt;Author&gt;Elias&lt;/Author&gt;&lt;Year&gt;2014&lt;/Year&gt;&lt;RecNum&gt;110&lt;/RecNum&gt;&lt;DisplayText&gt;[2]&lt;/DisplayText&gt;&lt;record&gt;&lt;rec-number&gt;110&lt;/rec-number&gt;&lt;foreign-keys&gt;&lt;key app="EN" db-id="x5vw5fxvl9vsx2ewefrps0ztea9esef0v9e0" timestamp="1445424931"&gt;110&lt;/key&gt;&lt;/foreign-keys&gt;&lt;ref-type name="Journal Article"&gt;17&lt;/ref-type&gt;&lt;contributors&gt;&lt;authors&gt;&lt;author&gt;Elias, J.&lt;/author&gt;&lt;author&gt;Dimitrio, L.&lt;/author&gt;&lt;author&gt;Clairambault, J.&lt;/author&gt;&lt;author&gt;Natalini, R.&lt;/author&gt;&lt;/authors&gt;&lt;/contributors&gt;&lt;auth-address&gt;UPMC, Laboratoire Jacques-Louis Lions, 4 Place Jussieu, F-75005 Paris, France; INRIA Paris-Rocquencourt, Bang project-team, Paris and Rocquencourt, France. Electronic address: jan.elias@inria.fr.&lt;/auth-address&gt;&lt;titles&gt;&lt;title&gt;The p53 protein and its molecular network: modelling a missing link between DNA damage and cell fate&lt;/title&gt;&lt;secondary-title&gt;Biochim Biophys Acta&lt;/secondary-title&gt;&lt;/titles&gt;&lt;periodical&gt;&lt;full-title&gt;Biochim Biophys Acta&lt;/full-title&gt;&lt;/periodical&gt;&lt;pages&gt;232-47&lt;/pages&gt;&lt;volume&gt;1844&lt;/volume&gt;&lt;number&gt;1 Pt B&lt;/number&gt;&lt;edition&gt;2013/10/12&lt;/edition&gt;&lt;keywords&gt;&lt;keyword&gt;Antineoplastic Agents/chemistry/therapeutic use&lt;/keyword&gt;&lt;keyword&gt;Cell Lineage&lt;/keyword&gt;&lt;keyword&gt;Cell Proliferation/drug effects&lt;/keyword&gt;&lt;keyword&gt;DNA Damage/ genetics&lt;/keyword&gt;&lt;keyword&gt;Gene Regulatory Networks&lt;/keyword&gt;&lt;keyword&gt;Humans&lt;/keyword&gt;&lt;keyword&gt;Molecular Targeted Therapy&lt;/keyword&gt;&lt;keyword&gt;Neoplasms/drug therapy/ genetics/pathology&lt;/keyword&gt;&lt;keyword&gt;Signal Transduction/drug effects&lt;/keyword&gt;&lt;keyword&gt;Tumor Suppressor Protein p53/chemistry/ genetics/metabolism&lt;/keyword&gt;&lt;/keywords&gt;&lt;dates&gt;&lt;year&gt;2014&lt;/year&gt;&lt;pub-dates&gt;&lt;date&gt;Jan&lt;/date&gt;&lt;/pub-dates&gt;&lt;/dates&gt;&lt;isbn&gt;0006-3002 (Print)&amp;#xD;0006-3002 (Linking)&lt;/isbn&gt;&lt;accession-num&gt;24113167&lt;/accession-num&gt;&lt;urls&gt;&lt;/urls&gt;&lt;electronic-resource-num&gt;10.1016/j.bbapap.2013.09.019&lt;/electronic-resource-num&gt;&lt;remote-database-provider&gt;NLM&lt;/remote-database-provider&gt;&lt;language&gt;eng&lt;/language&gt;&lt;/record&gt;&lt;/Cite&gt;&lt;/EndNote&gt;</w:instrText>
      </w:r>
      <w:r w:rsidR="00C942F9">
        <w:rPr>
          <w:bCs/>
          <w:kern w:val="32"/>
          <w:lang w:val="en-US"/>
        </w:rPr>
        <w:fldChar w:fldCharType="separate"/>
      </w:r>
      <w:r w:rsidR="00C942F9">
        <w:rPr>
          <w:bCs/>
          <w:noProof/>
          <w:kern w:val="32"/>
          <w:lang w:val="en-US"/>
        </w:rPr>
        <w:t>[2]</w:t>
      </w:r>
      <w:r w:rsidR="00C942F9">
        <w:rPr>
          <w:bCs/>
          <w:kern w:val="32"/>
          <w:lang w:val="en-US"/>
        </w:rPr>
        <w:fldChar w:fldCharType="end"/>
      </w:r>
      <w:r w:rsidR="00C942F9">
        <w:rPr>
          <w:bCs/>
          <w:kern w:val="32"/>
          <w:lang w:val="en-US"/>
        </w:rPr>
        <w:t xml:space="preserve">, and iii) a minimal model of the cell cycle. </w:t>
      </w:r>
      <w:r w:rsidR="009E17EE">
        <w:rPr>
          <w:bCs/>
          <w:kern w:val="32"/>
          <w:lang w:val="en-US"/>
        </w:rPr>
        <w:t>First, p</w:t>
      </w:r>
      <w:r w:rsidR="00C942F9">
        <w:rPr>
          <w:bCs/>
          <w:kern w:val="32"/>
          <w:lang w:val="en-US"/>
        </w:rPr>
        <w:t xml:space="preserve">arameter estimation will be performed </w:t>
      </w:r>
      <w:r w:rsidR="009E17EE">
        <w:rPr>
          <w:bCs/>
          <w:kern w:val="32"/>
          <w:lang w:val="en-US"/>
        </w:rPr>
        <w:t>t</w:t>
      </w:r>
      <w:r w:rsidR="00417C6B">
        <w:rPr>
          <w:bCs/>
          <w:kern w:val="32"/>
          <w:lang w:val="en-US"/>
        </w:rPr>
        <w:t>h</w:t>
      </w:r>
      <w:r w:rsidR="009E17EE">
        <w:rPr>
          <w:bCs/>
          <w:kern w:val="32"/>
          <w:lang w:val="en-US"/>
        </w:rPr>
        <w:t xml:space="preserve">rough a weighted least-square approach </w:t>
      </w:r>
      <w:r w:rsidR="00C942F9">
        <w:rPr>
          <w:bCs/>
          <w:kern w:val="32"/>
          <w:lang w:val="en-US"/>
        </w:rPr>
        <w:t xml:space="preserve">based on qualitative and quantitative information from the literature. </w:t>
      </w:r>
      <w:r w:rsidR="009E17EE">
        <w:rPr>
          <w:bCs/>
          <w:kern w:val="32"/>
          <w:lang w:val="en-US"/>
        </w:rPr>
        <w:t>Then, f</w:t>
      </w:r>
      <w:r w:rsidR="00C942F9">
        <w:rPr>
          <w:bCs/>
          <w:kern w:val="32"/>
          <w:lang w:val="en-US"/>
        </w:rPr>
        <w:t xml:space="preserve">or each cell line, protein levels will be </w:t>
      </w:r>
      <w:r w:rsidR="009E17EE">
        <w:rPr>
          <w:bCs/>
          <w:kern w:val="32"/>
          <w:lang w:val="en-US"/>
        </w:rPr>
        <w:t>re-calibrated</w:t>
      </w:r>
      <w:r w:rsidR="00C942F9">
        <w:rPr>
          <w:bCs/>
          <w:kern w:val="32"/>
          <w:lang w:val="en-US"/>
        </w:rPr>
        <w:t xml:space="preserve"> according to genetic mutations and mRNA levels datasets.</w:t>
      </w:r>
      <w:r w:rsidR="009E17EE">
        <w:rPr>
          <w:bCs/>
          <w:kern w:val="32"/>
          <w:lang w:val="en-US"/>
        </w:rPr>
        <w:t xml:space="preserve"> </w:t>
      </w:r>
      <w:r w:rsidR="009E17EE">
        <w:rPr>
          <w:bCs/>
          <w:kern w:val="32"/>
        </w:rPr>
        <w:t>E</w:t>
      </w:r>
      <w:r w:rsidR="00C942F9">
        <w:rPr>
          <w:bCs/>
          <w:kern w:val="32"/>
        </w:rPr>
        <w:t xml:space="preserve">xisting optimization procedures will be utilized to develop optimal scheduling of TMZ combined to </w:t>
      </w:r>
      <w:r w:rsidR="009E17EE">
        <w:rPr>
          <w:bCs/>
          <w:kern w:val="32"/>
        </w:rPr>
        <w:t>targeted molecules</w:t>
      </w:r>
      <w:r w:rsidR="00C942F9">
        <w:rPr>
          <w:bCs/>
          <w:kern w:val="32"/>
        </w:rPr>
        <w:t>, in order to achieve maximal antitumor efficacy</w:t>
      </w:r>
      <w:r w:rsidR="00417C6B">
        <w:rPr>
          <w:bCs/>
          <w:kern w:val="32"/>
        </w:rPr>
        <w:t xml:space="preserve"> for a predefined dose of TMZ</w:t>
      </w:r>
      <w:r w:rsidR="009E17EE">
        <w:rPr>
          <w:bCs/>
          <w:kern w:val="32"/>
        </w:rPr>
        <w:t xml:space="preserve"> </w:t>
      </w:r>
      <w:r w:rsidR="009E17EE">
        <w:rPr>
          <w:bCs/>
          <w:kern w:val="32"/>
        </w:rPr>
        <w:fldChar w:fldCharType="begin">
          <w:fldData xml:space="preserve">PEVuZE5vdGU+PENpdGU+PEF1dGhvcj5CYWxsZXN0YTwvQXV0aG9yPjxZZWFyPjIwMTE8L1llYXI+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</w:fldData>
        </w:fldChar>
      </w:r>
      <w:r w:rsidR="009E17EE">
        <w:rPr>
          <w:bCs/>
          <w:kern w:val="32"/>
        </w:rPr>
        <w:instrText xml:space="preserve"> ADDIN EN.CITE </w:instrText>
      </w:r>
      <w:r w:rsidR="009E17EE">
        <w:rPr>
          <w:bCs/>
          <w:kern w:val="32"/>
        </w:rPr>
        <w:fldChar w:fldCharType="begin">
          <w:fldData xml:space="preserve">PEVuZE5vdGU+PENpdGU+PEF1dGhvcj5CYWxsZXN0YTwvQXV0aG9yPjxZZWFyPjIwMTE8L1llYXI+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</w:fldData>
        </w:fldChar>
      </w:r>
      <w:r w:rsidR="009E17EE">
        <w:rPr>
          <w:bCs/>
          <w:kern w:val="32"/>
        </w:rPr>
        <w:instrText xml:space="preserve"> ADDIN EN.CITE.DATA </w:instrText>
      </w:r>
      <w:r w:rsidR="009E17EE">
        <w:rPr>
          <w:bCs/>
          <w:kern w:val="32"/>
        </w:rPr>
      </w:r>
      <w:r w:rsidR="009E17EE">
        <w:rPr>
          <w:bCs/>
          <w:kern w:val="32"/>
        </w:rPr>
        <w:fldChar w:fldCharType="end"/>
      </w:r>
      <w:r w:rsidR="009E17EE">
        <w:rPr>
          <w:bCs/>
          <w:kern w:val="32"/>
        </w:rPr>
        <w:fldChar w:fldCharType="separate"/>
      </w:r>
      <w:r w:rsidR="009E17EE">
        <w:rPr>
          <w:bCs/>
          <w:noProof/>
          <w:kern w:val="32"/>
        </w:rPr>
        <w:t>[3]</w:t>
      </w:r>
      <w:r w:rsidR="009E17EE">
        <w:rPr>
          <w:bCs/>
          <w:kern w:val="32"/>
        </w:rPr>
        <w:fldChar w:fldCharType="end"/>
      </w:r>
      <w:r w:rsidR="009E17EE">
        <w:rPr>
          <w:bCs/>
          <w:kern w:val="32"/>
        </w:rPr>
        <w:t xml:space="preserve">. A particular interest will be given to the combination of TMZ with a new Mdm2 </w:t>
      </w:r>
      <w:r w:rsidR="00417C6B">
        <w:rPr>
          <w:bCs/>
          <w:kern w:val="32"/>
        </w:rPr>
        <w:t>inhibitor</w:t>
      </w:r>
      <w:r w:rsidR="009E17EE">
        <w:rPr>
          <w:bCs/>
          <w:kern w:val="32"/>
        </w:rPr>
        <w:t xml:space="preserve"> developed by Roche.</w:t>
      </w:r>
      <w:r w:rsidR="009E17EE">
        <w:rPr>
          <w:bCs/>
          <w:kern w:val="32"/>
          <w:lang w:val="en-US"/>
        </w:rPr>
        <w:t xml:space="preserve"> </w:t>
      </w:r>
      <w:r w:rsidR="00C942F9">
        <w:rPr>
          <w:bCs/>
          <w:kern w:val="32"/>
        </w:rPr>
        <w:t xml:space="preserve">The validation of the theoretically-optimal drug sequence will require new </w:t>
      </w:r>
      <w:r w:rsidR="009E17EE">
        <w:rPr>
          <w:bCs/>
          <w:kern w:val="32"/>
        </w:rPr>
        <w:t>in vitro</w:t>
      </w:r>
      <w:r w:rsidR="00C942F9">
        <w:rPr>
          <w:bCs/>
          <w:kern w:val="32"/>
        </w:rPr>
        <w:t xml:space="preserve"> experiments </w:t>
      </w:r>
      <w:r w:rsidR="009E17EE">
        <w:rPr>
          <w:bCs/>
          <w:kern w:val="32"/>
        </w:rPr>
        <w:t>to be performed by the collaborators in France</w:t>
      </w:r>
      <w:r w:rsidR="00C942F9">
        <w:rPr>
          <w:bCs/>
          <w:kern w:val="32"/>
        </w:rPr>
        <w:t>. Overall, t</w:t>
      </w:r>
      <w:r w:rsidR="009E17EE">
        <w:rPr>
          <w:bCs/>
          <w:kern w:val="32"/>
        </w:rPr>
        <w:t>his systems pharmacology</w:t>
      </w:r>
      <w:r w:rsidR="00C942F9">
        <w:rPr>
          <w:bCs/>
          <w:kern w:val="32"/>
        </w:rPr>
        <w:t xml:space="preserve"> approach will foster the development of an innovative </w:t>
      </w:r>
      <w:r w:rsidR="009E17EE">
        <w:rPr>
          <w:bCs/>
          <w:kern w:val="32"/>
        </w:rPr>
        <w:t>physiologically-based model</w:t>
      </w:r>
      <w:r w:rsidR="00C942F9">
        <w:rPr>
          <w:bCs/>
          <w:kern w:val="32"/>
        </w:rPr>
        <w:t xml:space="preserve"> enabling </w:t>
      </w:r>
      <w:r w:rsidR="009E17EE">
        <w:rPr>
          <w:bCs/>
          <w:kern w:val="32"/>
        </w:rPr>
        <w:t xml:space="preserve">GBM </w:t>
      </w:r>
      <w:r w:rsidR="00C942F9">
        <w:rPr>
          <w:bCs/>
          <w:kern w:val="32"/>
        </w:rPr>
        <w:t xml:space="preserve">treatment </w:t>
      </w:r>
      <w:r w:rsidR="009E17EE">
        <w:rPr>
          <w:bCs/>
          <w:kern w:val="32"/>
        </w:rPr>
        <w:t>personalization.</w:t>
      </w:r>
    </w:p>
    <w:p w:rsidR="009E17EE" w:rsidRPr="009E17EE" w:rsidRDefault="009E17EE" w:rsidP="009E17EE">
      <w:pPr>
        <w:spacing w:after="0"/>
        <w:ind w:firstLine="720"/>
        <w:rPr>
          <w:bCs/>
          <w:kern w:val="32"/>
        </w:rPr>
      </w:pPr>
    </w:p>
    <w:p w:rsidR="00347DBD" w:rsidRDefault="00042B44" w:rsidP="004C7C6B">
      <w:pPr>
        <w:rPr>
          <w:rFonts w:ascii="Arial" w:hAnsi="Arial" w:cs="Arial"/>
          <w:noProof/>
          <w:lang w:val="en-US"/>
        </w:rPr>
      </w:pPr>
      <w:r>
        <w:rPr>
          <w:rFonts w:ascii="Arial" w:hAnsi="Arial" w:cs="Arial"/>
          <w:noProof/>
          <w:lang w:val="en-US"/>
        </w:rPr>
        <w:t>References</w:t>
      </w:r>
    </w:p>
    <w:p w:rsidR="009E17EE" w:rsidRPr="009E17EE" w:rsidRDefault="00DD09A0" w:rsidP="009E17EE">
      <w:pPr>
        <w:pStyle w:val="EndNoteBibliography"/>
        <w:spacing w:after="0"/>
        <w:ind w:left="720" w:hanging="720"/>
      </w:pPr>
      <w:r w:rsidRPr="00E161CE">
        <w:rPr>
          <w:rFonts w:ascii="Arial" w:hAnsi="Arial" w:cs="Arial"/>
        </w:rPr>
        <w:fldChar w:fldCharType="begin"/>
      </w:r>
      <w:r w:rsidRPr="00E161CE">
        <w:rPr>
          <w:rFonts w:ascii="Arial" w:hAnsi="Arial" w:cs="Arial"/>
        </w:rPr>
        <w:instrText xml:space="preserve"> ADDIN EN.REFLIST </w:instrText>
      </w:r>
      <w:r w:rsidRPr="00E161CE">
        <w:rPr>
          <w:rFonts w:ascii="Arial" w:hAnsi="Arial" w:cs="Arial"/>
        </w:rPr>
        <w:fldChar w:fldCharType="end"/>
      </w:r>
      <w:r w:rsidR="009E17EE" w:rsidRPr="009E17EE">
        <w:t>1.</w:t>
      </w:r>
      <w:r w:rsidR="009E17EE" w:rsidRPr="009E17EE">
        <w:tab/>
        <w:t xml:space="preserve">Ballesta, A., et al., </w:t>
      </w:r>
      <w:r w:rsidR="009E17EE" w:rsidRPr="009E17EE">
        <w:rPr>
          <w:i/>
        </w:rPr>
        <w:t>Multiscale design of cell-type-specific pharmacokinetic/pharmacodynamic models for personalized medicine: application to temozolomide in brain tumors.</w:t>
      </w:r>
      <w:r w:rsidR="009E17EE" w:rsidRPr="009E17EE">
        <w:t xml:space="preserve"> CPT Pharmacometrics Syst Pharmacol, 2014. </w:t>
      </w:r>
      <w:r w:rsidR="009E17EE" w:rsidRPr="009E17EE">
        <w:rPr>
          <w:b/>
        </w:rPr>
        <w:t>3</w:t>
      </w:r>
      <w:r w:rsidR="009E17EE" w:rsidRPr="009E17EE">
        <w:t>: p. e112.</w:t>
      </w:r>
    </w:p>
    <w:p w:rsidR="009E17EE" w:rsidRPr="009E17EE" w:rsidRDefault="009E17EE" w:rsidP="009E17EE">
      <w:pPr>
        <w:pStyle w:val="EndNoteBibliography"/>
        <w:spacing w:after="0"/>
        <w:ind w:left="720" w:hanging="720"/>
      </w:pPr>
      <w:r w:rsidRPr="009E17EE">
        <w:t>2.</w:t>
      </w:r>
      <w:r w:rsidRPr="009E17EE">
        <w:tab/>
        <w:t xml:space="preserve">Elias, J., et al., </w:t>
      </w:r>
      <w:r w:rsidRPr="009E17EE">
        <w:rPr>
          <w:i/>
        </w:rPr>
        <w:t>The p53 protein and its molecular network: modelling a missing link between DNA damage and cell fate.</w:t>
      </w:r>
      <w:r w:rsidRPr="009E17EE">
        <w:t xml:space="preserve"> Biochim Biophys Acta, 2014. </w:t>
      </w:r>
      <w:r w:rsidRPr="009E17EE">
        <w:rPr>
          <w:b/>
        </w:rPr>
        <w:t>1844</w:t>
      </w:r>
      <w:r w:rsidRPr="009E17EE">
        <w:t>(1 Pt B): p. 232-47.</w:t>
      </w:r>
    </w:p>
    <w:p w:rsidR="009E17EE" w:rsidRPr="009E17EE" w:rsidRDefault="009E17EE" w:rsidP="009E17EE">
      <w:pPr>
        <w:pStyle w:val="EndNoteBibliography"/>
        <w:ind w:left="720" w:hanging="720"/>
      </w:pPr>
      <w:r w:rsidRPr="009E17EE">
        <w:t>3.</w:t>
      </w:r>
      <w:r w:rsidRPr="009E17EE">
        <w:tab/>
        <w:t xml:space="preserve">Ballesta, A., et al., </w:t>
      </w:r>
      <w:r w:rsidRPr="009E17EE">
        <w:rPr>
          <w:i/>
        </w:rPr>
        <w:t>A combined experimental and mathematical approach for molecular-based optimization of irinotecan circadian delivery.</w:t>
      </w:r>
      <w:r w:rsidRPr="009E17EE">
        <w:t xml:space="preserve"> PLoS Comput Biol, 2011. </w:t>
      </w:r>
      <w:r w:rsidRPr="009E17EE">
        <w:rPr>
          <w:b/>
        </w:rPr>
        <w:t>7</w:t>
      </w:r>
      <w:r w:rsidRPr="009E17EE">
        <w:t>(9): p. e1002143.</w:t>
      </w:r>
    </w:p>
    <w:sectPr w:rsidR="009E17EE" w:rsidRPr="009E17E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Numbered&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x5vw5fxvl9vsx2ewefrps0ztea9esef0v9e0&quot;&gt;My EndNote Library&lt;record-ids&gt;&lt;item&gt;3&lt;/item&gt;&lt;item&gt;105&lt;/item&gt;&lt;item&gt;110&lt;/item&gt;&lt;/record-ids&gt;&lt;/item&gt;&lt;/Libraries&gt;"/>
  </w:docVars>
  <w:rsids>
    <w:rsidRoot w:val="0058306B"/>
    <w:rsid w:val="00042B44"/>
    <w:rsid w:val="0010130D"/>
    <w:rsid w:val="001612BA"/>
    <w:rsid w:val="00171500"/>
    <w:rsid w:val="001B3D99"/>
    <w:rsid w:val="00286231"/>
    <w:rsid w:val="002F40B8"/>
    <w:rsid w:val="00310645"/>
    <w:rsid w:val="00347DBD"/>
    <w:rsid w:val="003C329F"/>
    <w:rsid w:val="003D67C8"/>
    <w:rsid w:val="00417C6B"/>
    <w:rsid w:val="00424997"/>
    <w:rsid w:val="00495C3D"/>
    <w:rsid w:val="004C7C6B"/>
    <w:rsid w:val="00512112"/>
    <w:rsid w:val="005503D1"/>
    <w:rsid w:val="00572AB0"/>
    <w:rsid w:val="005772E4"/>
    <w:rsid w:val="0058306B"/>
    <w:rsid w:val="005F6E9E"/>
    <w:rsid w:val="00683F78"/>
    <w:rsid w:val="006A0E29"/>
    <w:rsid w:val="006E6EBB"/>
    <w:rsid w:val="00705B75"/>
    <w:rsid w:val="00771D2D"/>
    <w:rsid w:val="00781856"/>
    <w:rsid w:val="007D6DBE"/>
    <w:rsid w:val="008707FD"/>
    <w:rsid w:val="00880DC3"/>
    <w:rsid w:val="00895D81"/>
    <w:rsid w:val="008A55E2"/>
    <w:rsid w:val="008B02DE"/>
    <w:rsid w:val="0090238C"/>
    <w:rsid w:val="00930346"/>
    <w:rsid w:val="009520E1"/>
    <w:rsid w:val="00982AC5"/>
    <w:rsid w:val="009E17EE"/>
    <w:rsid w:val="00A1599A"/>
    <w:rsid w:val="00A72179"/>
    <w:rsid w:val="00AC3D00"/>
    <w:rsid w:val="00B60664"/>
    <w:rsid w:val="00B61D22"/>
    <w:rsid w:val="00BC095D"/>
    <w:rsid w:val="00BC1B54"/>
    <w:rsid w:val="00C72EA5"/>
    <w:rsid w:val="00C82A9A"/>
    <w:rsid w:val="00C942F9"/>
    <w:rsid w:val="00CD57A7"/>
    <w:rsid w:val="00D10BC1"/>
    <w:rsid w:val="00D32B5F"/>
    <w:rsid w:val="00DB66B5"/>
    <w:rsid w:val="00DC4097"/>
    <w:rsid w:val="00DD09A0"/>
    <w:rsid w:val="00E04255"/>
    <w:rsid w:val="00E161CE"/>
    <w:rsid w:val="00E5619C"/>
    <w:rsid w:val="00E75B99"/>
    <w:rsid w:val="00E8111D"/>
    <w:rsid w:val="00E94201"/>
    <w:rsid w:val="00EF1208"/>
    <w:rsid w:val="00F511BB"/>
    <w:rsid w:val="00F566CF"/>
    <w:rsid w:val="00FB432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922D2E"/>
  <w15:docId w15:val="{F91EC478-F9F3-4929-91F8-79186FA920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ndNoteBibliographyTitle">
    <w:name w:val="EndNote Bibliography Title"/>
    <w:basedOn w:val="Normal"/>
    <w:link w:val="EndNoteBibliographyTitleChar"/>
    <w:rsid w:val="00DD09A0"/>
    <w:pPr>
      <w:spacing w:after="0"/>
      <w:jc w:val="center"/>
    </w:pPr>
    <w:rPr>
      <w:rFonts w:ascii="Calibri" w:hAnsi="Calibri"/>
      <w:noProof/>
      <w:lang w:val="en-US"/>
    </w:rPr>
  </w:style>
  <w:style w:type="character" w:customStyle="1" w:styleId="EndNoteBibliographyTitleChar">
    <w:name w:val="EndNote Bibliography Title Char"/>
    <w:basedOn w:val="DefaultParagraphFont"/>
    <w:link w:val="EndNoteBibliographyTitle"/>
    <w:rsid w:val="00DD09A0"/>
    <w:rPr>
      <w:rFonts w:ascii="Calibri" w:hAnsi="Calibri"/>
      <w:noProof/>
      <w:lang w:val="en-US"/>
    </w:rPr>
  </w:style>
  <w:style w:type="paragraph" w:customStyle="1" w:styleId="EndNoteBibliography">
    <w:name w:val="EndNote Bibliography"/>
    <w:basedOn w:val="Normal"/>
    <w:link w:val="EndNoteBibliographyChar"/>
    <w:rsid w:val="00DD09A0"/>
    <w:pPr>
      <w:spacing w:line="240" w:lineRule="auto"/>
    </w:pPr>
    <w:rPr>
      <w:rFonts w:ascii="Calibri" w:hAnsi="Calibri"/>
      <w:noProof/>
      <w:lang w:val="en-US"/>
    </w:rPr>
  </w:style>
  <w:style w:type="character" w:customStyle="1" w:styleId="EndNoteBibliographyChar">
    <w:name w:val="EndNote Bibliography Char"/>
    <w:basedOn w:val="DefaultParagraphFont"/>
    <w:link w:val="EndNoteBibliography"/>
    <w:rsid w:val="00DD09A0"/>
    <w:rPr>
      <w:rFonts w:ascii="Calibri" w:hAnsi="Calibri"/>
      <w:noProof/>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Pages>
  <Words>1074</Words>
  <Characters>6128</Characters>
  <Application>Microsoft Office Word</Application>
  <DocSecurity>0</DocSecurity>
  <Lines>51</Lines>
  <Paragraphs>14</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Microsoft</Company>
  <LinksUpToDate>false</LinksUpToDate>
  <CharactersWithSpaces>7188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Ballesta, Annabelle</dc:creator>
  <cp:lastModifiedBy>Annabelle</cp:lastModifiedBy>
  <cp:revision>8</cp:revision>
  <dcterms:created xsi:type="dcterms:W3CDTF">2016-02-24T15:32:00Z</dcterms:created>
  <dcterms:modified xsi:type="dcterms:W3CDTF">2016-02-24T15:44:00Z</dcterms:modified>
</cp:coreProperties>
</file>