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57189" w14:textId="77777777" w:rsidR="00BF5F7D" w:rsidRDefault="00BF5F7D" w:rsidP="00BF5F7D">
      <w:pPr>
        <w:pStyle w:val="Header"/>
        <w:jc w:val="center"/>
        <w:rPr>
          <w:rFonts w:ascii="Arial" w:hAnsi="Arial" w:cs="Arial"/>
          <w:b/>
        </w:rPr>
      </w:pPr>
      <w:r w:rsidRPr="005E7E47">
        <w:rPr>
          <w:rFonts w:ascii="Arial" w:hAnsi="Arial" w:cs="Arial"/>
          <w:b/>
        </w:rPr>
        <w:t>RISP</w:t>
      </w:r>
    </w:p>
    <w:p w14:paraId="43F156A2" w14:textId="77777777" w:rsidR="00BF5F7D" w:rsidRPr="00D15896" w:rsidRDefault="00BF5F7D" w:rsidP="00BF5F7D">
      <w:pPr>
        <w:pStyle w:val="Header"/>
        <w:jc w:val="center"/>
        <w:rPr>
          <w:rFonts w:ascii="Arial" w:hAnsi="Arial" w:cs="Arial"/>
          <w:sz w:val="16"/>
          <w:szCs w:val="16"/>
        </w:rPr>
      </w:pPr>
    </w:p>
    <w:p w14:paraId="1C9551BB" w14:textId="77777777" w:rsidR="00BF5F7D" w:rsidRDefault="00BF5F7D" w:rsidP="00BF5F7D">
      <w:pPr>
        <w:pStyle w:val="Header"/>
        <w:jc w:val="center"/>
        <w:rPr>
          <w:rFonts w:ascii="Arial" w:hAnsi="Arial" w:cs="Arial"/>
          <w:b/>
        </w:rPr>
      </w:pPr>
      <w:r w:rsidRPr="00392223">
        <w:rPr>
          <w:rFonts w:ascii="Arial" w:hAnsi="Arial" w:cs="Arial"/>
          <w:b/>
        </w:rPr>
        <w:t>Research Information Sheet for Practices</w:t>
      </w:r>
    </w:p>
    <w:p w14:paraId="276D3459" w14:textId="77777777" w:rsidR="009059A0" w:rsidRDefault="009059A0" w:rsidP="00BF5F7D">
      <w:pPr>
        <w:pStyle w:val="Header"/>
        <w:jc w:val="center"/>
        <w:rPr>
          <w:rFonts w:ascii="Arial" w:hAnsi="Arial" w:cs="Arial"/>
          <w:b/>
        </w:rPr>
      </w:pPr>
    </w:p>
    <w:p w14:paraId="237E03C4" w14:textId="77777777" w:rsidR="009059A0" w:rsidRDefault="009059A0" w:rsidP="00BF5F7D">
      <w:pPr>
        <w:pStyle w:val="Header"/>
        <w:jc w:val="center"/>
        <w:rPr>
          <w:rFonts w:ascii="Arial" w:hAnsi="Arial" w:cs="Arial"/>
          <w:b/>
        </w:rPr>
      </w:pPr>
      <w:r>
        <w:rPr>
          <w:rFonts w:ascii="Arial" w:hAnsi="Arial" w:cs="Arial"/>
          <w:b/>
        </w:rPr>
        <w:t>v1.0 (</w:t>
      </w:r>
      <w:r w:rsidR="00434D2C">
        <w:rPr>
          <w:rFonts w:ascii="Arial" w:hAnsi="Arial" w:cs="Arial"/>
          <w:b/>
        </w:rPr>
        <w:t>02 August 2016</w:t>
      </w:r>
      <w:r>
        <w:rPr>
          <w:rFonts w:ascii="Arial" w:hAnsi="Arial" w:cs="Arial"/>
          <w:b/>
        </w:rPr>
        <w:t>)</w:t>
      </w:r>
    </w:p>
    <w:p w14:paraId="346329FB" w14:textId="77777777" w:rsidR="00BF5F7D" w:rsidRDefault="00BF5F7D" w:rsidP="00BF5F7D">
      <w:pPr>
        <w:pStyle w:val="Header"/>
        <w:jc w:val="center"/>
        <w:rPr>
          <w:rFonts w:ascii="Arial" w:hAnsi="Arial" w:cs="Arial"/>
          <w:b/>
        </w:rPr>
      </w:pPr>
    </w:p>
    <w:p w14:paraId="5B4E495D" w14:textId="77777777" w:rsidR="00BF5F7D" w:rsidRPr="004B69ED" w:rsidRDefault="00BF5F7D" w:rsidP="00BF5F7D">
      <w:pPr>
        <w:jc w:val="center"/>
        <w:rPr>
          <w:rFonts w:ascii="Arial" w:hAnsi="Arial" w:cs="Arial"/>
          <w:b/>
        </w:rPr>
      </w:pPr>
      <w:r w:rsidRPr="004B69ED">
        <w:rPr>
          <w:rFonts w:ascii="Arial" w:hAnsi="Arial" w:cs="Arial"/>
          <w:b/>
        </w:rPr>
        <w:t>Children’s drops for ear pain in acute otitis media:</w:t>
      </w:r>
    </w:p>
    <w:p w14:paraId="6561640D" w14:textId="77777777" w:rsidR="00BF5F7D" w:rsidRPr="004B69ED" w:rsidRDefault="00BF5F7D" w:rsidP="00BF5F7D">
      <w:pPr>
        <w:jc w:val="center"/>
        <w:rPr>
          <w:rFonts w:ascii="Arial" w:hAnsi="Arial" w:cs="Arial"/>
          <w:b/>
        </w:rPr>
      </w:pPr>
      <w:r w:rsidRPr="004B69ED">
        <w:rPr>
          <w:rFonts w:ascii="Arial" w:hAnsi="Arial" w:cs="Arial"/>
          <w:b/>
        </w:rPr>
        <w:t>The CEDAR Randomised Controlled Trial and Observational Cohort Study</w:t>
      </w:r>
    </w:p>
    <w:p w14:paraId="64483CCF" w14:textId="77777777" w:rsidR="00BF5F7D" w:rsidRPr="009B0013" w:rsidRDefault="00BF5F7D" w:rsidP="00BF5F7D">
      <w:pPr>
        <w:ind w:right="118"/>
        <w:rPr>
          <w:rFonts w:ascii="Arial" w:hAnsi="Arial" w:cs="Arial"/>
        </w:rPr>
      </w:pPr>
      <w:r w:rsidRPr="004B69ED">
        <w:rPr>
          <w:noProof/>
          <w:lang w:val="en-GB" w:eastAsia="en-GB"/>
        </w:rPr>
        <w:drawing>
          <wp:anchor distT="0" distB="0" distL="114300" distR="114300" simplePos="0" relativeHeight="251659264" behindDoc="1" locked="0" layoutInCell="1" allowOverlap="1" wp14:anchorId="3B6795D2" wp14:editId="0FEB6BA3">
            <wp:simplePos x="0" y="0"/>
            <wp:positionH relativeFrom="margin">
              <wp:posOffset>151542</wp:posOffset>
            </wp:positionH>
            <wp:positionV relativeFrom="paragraph">
              <wp:posOffset>58231</wp:posOffset>
            </wp:positionV>
            <wp:extent cx="4849983" cy="5323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9983" cy="532330"/>
                    </a:xfrm>
                    <a:prstGeom prst="rect">
                      <a:avLst/>
                    </a:prstGeom>
                    <a:noFill/>
                    <a:ln>
                      <a:noFill/>
                    </a:ln>
                  </pic:spPr>
                </pic:pic>
              </a:graphicData>
            </a:graphic>
          </wp:anchor>
        </w:drawing>
      </w:r>
      <w:r w:rsidRPr="009B0013">
        <w:rPr>
          <w:rFonts w:ascii="Arial" w:hAnsi="Arial" w:cs="Arial"/>
        </w:rPr>
        <w:t xml:space="preserve"> </w:t>
      </w:r>
    </w:p>
    <w:p w14:paraId="4251B53B" w14:textId="77777777" w:rsidR="00BF5F7D" w:rsidRPr="004B69ED" w:rsidRDefault="00BF5F7D" w:rsidP="00BF5F7D">
      <w:pPr>
        <w:ind w:right="118"/>
        <w:rPr>
          <w:b/>
          <w:noProof/>
          <w:lang w:eastAsia="en-GB"/>
        </w:rPr>
      </w:pPr>
    </w:p>
    <w:p w14:paraId="53A25EB7" w14:textId="77777777" w:rsidR="00BF5F7D" w:rsidRPr="004B69ED" w:rsidRDefault="00BF5F7D" w:rsidP="00BF5F7D">
      <w:pPr>
        <w:ind w:right="118"/>
      </w:pPr>
    </w:p>
    <w:p w14:paraId="17187ADC" w14:textId="77777777" w:rsidR="00BF5F7D" w:rsidRPr="009B0013" w:rsidRDefault="00BF5F7D" w:rsidP="00BF5F7D">
      <w:pPr>
        <w:pStyle w:val="Header"/>
        <w:rPr>
          <w:rFonts w:ascii="Arial" w:hAnsi="Arial" w:cs="Arial"/>
          <w:sz w:val="16"/>
          <w:szCs w:val="16"/>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61"/>
      </w:tblGrid>
      <w:tr w:rsidR="00BF5F7D" w:rsidRPr="00392223" w14:paraId="37FCF161" w14:textId="77777777" w:rsidTr="00EE6C09">
        <w:trPr>
          <w:trHeight w:val="400"/>
          <w:jc w:val="center"/>
        </w:trPr>
        <w:tc>
          <w:tcPr>
            <w:tcW w:w="2830" w:type="dxa"/>
          </w:tcPr>
          <w:p w14:paraId="212DFE60" w14:textId="77777777" w:rsidR="00BF5F7D" w:rsidRPr="00392223" w:rsidRDefault="00BF5F7D" w:rsidP="00EE6C09">
            <w:pPr>
              <w:rPr>
                <w:rFonts w:ascii="Arial" w:hAnsi="Arial" w:cs="Arial"/>
                <w:b/>
                <w:color w:val="000000"/>
              </w:rPr>
            </w:pPr>
            <w:r>
              <w:rPr>
                <w:rFonts w:ascii="Arial" w:hAnsi="Arial" w:cs="Arial"/>
                <w:b/>
                <w:color w:val="000000"/>
              </w:rPr>
              <w:t>R&amp;D a</w:t>
            </w:r>
            <w:r w:rsidRPr="00392223">
              <w:rPr>
                <w:rFonts w:ascii="Arial" w:hAnsi="Arial" w:cs="Arial"/>
                <w:b/>
                <w:color w:val="000000"/>
              </w:rPr>
              <w:t>ssurances</w:t>
            </w:r>
          </w:p>
        </w:tc>
        <w:tc>
          <w:tcPr>
            <w:tcW w:w="7361" w:type="dxa"/>
          </w:tcPr>
          <w:p w14:paraId="7C84620B" w14:textId="77777777" w:rsidR="00BF5F7D" w:rsidRPr="00AB1845" w:rsidRDefault="00BF5F7D" w:rsidP="00EE6C09">
            <w:pPr>
              <w:shd w:val="clear" w:color="auto" w:fill="FFFFFF"/>
              <w:rPr>
                <w:rFonts w:ascii="Arial" w:hAnsi="Arial" w:cs="Arial"/>
                <w:color w:val="000000"/>
                <w:sz w:val="22"/>
                <w:szCs w:val="22"/>
              </w:rPr>
            </w:pPr>
            <w:r w:rsidRPr="00AB1845">
              <w:rPr>
                <w:rFonts w:ascii="Arial" w:hAnsi="Arial" w:cs="Arial"/>
                <w:color w:val="000000"/>
                <w:sz w:val="22"/>
                <w:szCs w:val="22"/>
              </w:rPr>
              <w:t xml:space="preserve">R&amp;D assurance </w:t>
            </w:r>
            <w:r w:rsidR="00434D2C">
              <w:rPr>
                <w:rFonts w:ascii="Arial" w:hAnsi="Arial" w:cs="Arial"/>
                <w:color w:val="000000"/>
                <w:sz w:val="22"/>
                <w:szCs w:val="22"/>
              </w:rPr>
              <w:t>has been</w:t>
            </w:r>
            <w:r w:rsidRPr="00AB1845">
              <w:rPr>
                <w:rFonts w:ascii="Arial" w:hAnsi="Arial" w:cs="Arial"/>
                <w:color w:val="000000"/>
                <w:sz w:val="22"/>
                <w:szCs w:val="22"/>
              </w:rPr>
              <w:t xml:space="preserve"> sought for </w:t>
            </w:r>
            <w:r w:rsidR="00434D2C">
              <w:rPr>
                <w:rFonts w:ascii="Arial" w:hAnsi="Arial" w:cs="Arial"/>
                <w:color w:val="000000"/>
                <w:sz w:val="22"/>
                <w:szCs w:val="22"/>
              </w:rPr>
              <w:t>all</w:t>
            </w:r>
            <w:r w:rsidRPr="00AB1845">
              <w:rPr>
                <w:rFonts w:ascii="Arial" w:hAnsi="Arial" w:cs="Arial"/>
                <w:color w:val="000000"/>
                <w:sz w:val="22"/>
                <w:szCs w:val="22"/>
              </w:rPr>
              <w:t xml:space="preserve"> CCGs within the West </w:t>
            </w:r>
            <w:r w:rsidR="00434D2C">
              <w:rPr>
                <w:rFonts w:ascii="Arial" w:hAnsi="Arial" w:cs="Arial"/>
                <w:color w:val="000000"/>
                <w:sz w:val="22"/>
                <w:szCs w:val="22"/>
              </w:rPr>
              <w:t>Midlands CRN area.</w:t>
            </w:r>
          </w:p>
          <w:p w14:paraId="7DB23089" w14:textId="77777777" w:rsidR="00BF5F7D" w:rsidRPr="00AB1845" w:rsidRDefault="00BF5F7D" w:rsidP="00434D2C">
            <w:pPr>
              <w:shd w:val="clear" w:color="auto" w:fill="FFFFFF"/>
              <w:contextualSpacing/>
              <w:rPr>
                <w:rFonts w:ascii="Arial" w:hAnsi="Arial" w:cs="Arial"/>
                <w:i/>
                <w:color w:val="000000"/>
                <w:sz w:val="22"/>
                <w:szCs w:val="22"/>
              </w:rPr>
            </w:pPr>
          </w:p>
        </w:tc>
      </w:tr>
      <w:tr w:rsidR="00BF5F7D" w:rsidRPr="00392223" w14:paraId="6A1E73A9" w14:textId="77777777" w:rsidTr="00EE6C09">
        <w:trPr>
          <w:trHeight w:val="403"/>
          <w:jc w:val="center"/>
        </w:trPr>
        <w:tc>
          <w:tcPr>
            <w:tcW w:w="2830" w:type="dxa"/>
          </w:tcPr>
          <w:p w14:paraId="7DC4E895" w14:textId="77777777" w:rsidR="00BF5F7D" w:rsidRPr="00CA142A" w:rsidRDefault="00BF5F7D" w:rsidP="00EE6C09">
            <w:pPr>
              <w:rPr>
                <w:rFonts w:ascii="Arial" w:hAnsi="Arial" w:cs="Arial"/>
                <w:b/>
                <w:color w:val="000000"/>
              </w:rPr>
            </w:pPr>
            <w:r>
              <w:rPr>
                <w:rFonts w:ascii="Arial" w:hAnsi="Arial" w:cs="Arial"/>
                <w:b/>
                <w:color w:val="000000"/>
              </w:rPr>
              <w:t>CPMS</w:t>
            </w:r>
            <w:r w:rsidRPr="00CA142A">
              <w:rPr>
                <w:rFonts w:ascii="Arial" w:hAnsi="Arial" w:cs="Arial"/>
                <w:b/>
                <w:color w:val="000000"/>
              </w:rPr>
              <w:t xml:space="preserve"> ID</w:t>
            </w:r>
          </w:p>
        </w:tc>
        <w:tc>
          <w:tcPr>
            <w:tcW w:w="7361" w:type="dxa"/>
          </w:tcPr>
          <w:p w14:paraId="061B8DE0" w14:textId="77777777" w:rsidR="00BF5F7D" w:rsidRPr="00AB1845" w:rsidRDefault="00BF5F7D" w:rsidP="00EE6C09">
            <w:pPr>
              <w:rPr>
                <w:rFonts w:ascii="Arial" w:hAnsi="Arial" w:cs="Arial"/>
                <w:color w:val="000000"/>
                <w:sz w:val="22"/>
                <w:szCs w:val="22"/>
              </w:rPr>
            </w:pPr>
            <w:r w:rsidRPr="00AB1845">
              <w:rPr>
                <w:rFonts w:ascii="Arial" w:hAnsi="Arial" w:cs="Arial"/>
                <w:color w:val="000000"/>
                <w:sz w:val="22"/>
                <w:szCs w:val="22"/>
              </w:rPr>
              <w:t>30521</w:t>
            </w:r>
          </w:p>
        </w:tc>
      </w:tr>
      <w:tr w:rsidR="00BF5F7D" w:rsidRPr="00A03A32" w14:paraId="6D3B6547" w14:textId="77777777" w:rsidTr="00EE6C09">
        <w:trPr>
          <w:trHeight w:val="387"/>
          <w:jc w:val="center"/>
        </w:trPr>
        <w:tc>
          <w:tcPr>
            <w:tcW w:w="2830" w:type="dxa"/>
          </w:tcPr>
          <w:p w14:paraId="2D47F775" w14:textId="77777777" w:rsidR="00BF5F7D" w:rsidRPr="00A03A32" w:rsidRDefault="00BF5F7D" w:rsidP="00EE6C09">
            <w:pPr>
              <w:rPr>
                <w:rFonts w:ascii="Arial" w:hAnsi="Arial" w:cs="Arial"/>
                <w:b/>
                <w:color w:val="000000"/>
              </w:rPr>
            </w:pPr>
            <w:r w:rsidRPr="00A03A32">
              <w:rPr>
                <w:rFonts w:ascii="Arial" w:hAnsi="Arial" w:cs="Arial"/>
                <w:b/>
                <w:color w:val="000000"/>
              </w:rPr>
              <w:t>IRAS ID</w:t>
            </w:r>
          </w:p>
        </w:tc>
        <w:tc>
          <w:tcPr>
            <w:tcW w:w="7361" w:type="dxa"/>
          </w:tcPr>
          <w:p w14:paraId="3CED0DE9" w14:textId="77777777" w:rsidR="00BF5F7D" w:rsidRPr="00AB1845" w:rsidRDefault="00BF5F7D" w:rsidP="00EE6C09">
            <w:pPr>
              <w:rPr>
                <w:rFonts w:ascii="Arial" w:hAnsi="Arial" w:cs="Arial"/>
                <w:iCs/>
                <w:color w:val="000000"/>
                <w:sz w:val="22"/>
                <w:szCs w:val="22"/>
              </w:rPr>
            </w:pPr>
            <w:r w:rsidRPr="00AB1845">
              <w:rPr>
                <w:rFonts w:ascii="Arial" w:hAnsi="Arial" w:cs="Arial"/>
                <w:iCs/>
                <w:color w:val="000000"/>
                <w:sz w:val="22"/>
                <w:szCs w:val="22"/>
              </w:rPr>
              <w:t>IRAS ID: 165404</w:t>
            </w:r>
          </w:p>
        </w:tc>
      </w:tr>
      <w:tr w:rsidR="00BF5F7D" w:rsidRPr="00FA3885" w14:paraId="5C3952C9" w14:textId="77777777" w:rsidTr="00EE6C09">
        <w:trPr>
          <w:trHeight w:val="276"/>
          <w:jc w:val="center"/>
        </w:trPr>
        <w:tc>
          <w:tcPr>
            <w:tcW w:w="2830" w:type="dxa"/>
          </w:tcPr>
          <w:p w14:paraId="1AA9597E" w14:textId="77777777" w:rsidR="00BF5F7D" w:rsidRPr="00FA3885" w:rsidRDefault="00BF5F7D" w:rsidP="00EE6C09">
            <w:pPr>
              <w:rPr>
                <w:rFonts w:ascii="Arial" w:hAnsi="Arial" w:cs="Arial"/>
                <w:b/>
                <w:color w:val="000000"/>
              </w:rPr>
            </w:pPr>
            <w:r w:rsidRPr="00FA3885">
              <w:rPr>
                <w:rFonts w:ascii="Arial" w:hAnsi="Arial" w:cs="Arial"/>
                <w:b/>
                <w:color w:val="000000"/>
              </w:rPr>
              <w:t>Type of study</w:t>
            </w:r>
          </w:p>
        </w:tc>
        <w:tc>
          <w:tcPr>
            <w:tcW w:w="7361" w:type="dxa"/>
          </w:tcPr>
          <w:p w14:paraId="6DDB049F" w14:textId="77777777" w:rsidR="00BF5F7D" w:rsidRPr="00AB1845" w:rsidRDefault="00BF5F7D" w:rsidP="00EE6C09">
            <w:pPr>
              <w:rPr>
                <w:rFonts w:ascii="Arial" w:hAnsi="Arial" w:cs="Arial"/>
                <w:iCs/>
                <w:color w:val="000000"/>
                <w:sz w:val="22"/>
                <w:szCs w:val="22"/>
              </w:rPr>
            </w:pPr>
            <w:r w:rsidRPr="00AB1845">
              <w:rPr>
                <w:rFonts w:ascii="Arial" w:hAnsi="Arial" w:cs="Arial"/>
                <w:iCs/>
                <w:color w:val="000000"/>
                <w:sz w:val="22"/>
                <w:szCs w:val="22"/>
              </w:rPr>
              <w:t>Interventional RCT (cTIMP) with parallel observational cohort study</w:t>
            </w:r>
          </w:p>
          <w:p w14:paraId="064D3D67" w14:textId="77777777" w:rsidR="00BF5F7D" w:rsidRPr="00AB1845" w:rsidRDefault="00BF5F7D" w:rsidP="00EE6C09">
            <w:pPr>
              <w:rPr>
                <w:rFonts w:ascii="Arial" w:hAnsi="Arial" w:cs="Arial"/>
                <w:i/>
                <w:iCs/>
                <w:color w:val="000000"/>
                <w:sz w:val="22"/>
                <w:szCs w:val="22"/>
              </w:rPr>
            </w:pPr>
          </w:p>
        </w:tc>
      </w:tr>
      <w:tr w:rsidR="00BF5F7D" w:rsidRPr="00FA3885" w14:paraId="60838FD1" w14:textId="77777777" w:rsidTr="00EE6C09">
        <w:trPr>
          <w:trHeight w:val="276"/>
          <w:jc w:val="center"/>
        </w:trPr>
        <w:tc>
          <w:tcPr>
            <w:tcW w:w="2830" w:type="dxa"/>
          </w:tcPr>
          <w:p w14:paraId="1E29D5F8" w14:textId="77777777" w:rsidR="00BF5F7D" w:rsidRPr="00FA3885" w:rsidRDefault="00BF5F7D" w:rsidP="00EE6C09">
            <w:pPr>
              <w:rPr>
                <w:rFonts w:ascii="Arial" w:hAnsi="Arial" w:cs="Arial"/>
                <w:b/>
                <w:color w:val="000000"/>
              </w:rPr>
            </w:pPr>
            <w:r w:rsidRPr="00FA3885">
              <w:rPr>
                <w:rFonts w:ascii="Arial" w:hAnsi="Arial" w:cs="Arial"/>
                <w:b/>
                <w:color w:val="000000"/>
              </w:rPr>
              <w:t>Study design and background</w:t>
            </w:r>
          </w:p>
        </w:tc>
        <w:tc>
          <w:tcPr>
            <w:tcW w:w="7361" w:type="dxa"/>
          </w:tcPr>
          <w:p w14:paraId="4602429E" w14:textId="77777777" w:rsidR="00BF5F7D" w:rsidRPr="00AB1845" w:rsidRDefault="00BF5F7D" w:rsidP="00EE6C09">
            <w:pPr>
              <w:rPr>
                <w:rFonts w:ascii="Arial" w:hAnsi="Arial" w:cs="Arial"/>
                <w:iCs/>
                <w:color w:val="000000"/>
                <w:sz w:val="22"/>
                <w:szCs w:val="22"/>
              </w:rPr>
            </w:pPr>
            <w:r w:rsidRPr="00644580">
              <w:rPr>
                <w:rFonts w:ascii="Arial" w:hAnsi="Arial" w:cs="Arial"/>
                <w:iCs/>
                <w:color w:val="000000"/>
                <w:sz w:val="22"/>
                <w:szCs w:val="22"/>
              </w:rPr>
              <w:t>Individually pre-randomised</w:t>
            </w:r>
            <w:r w:rsidRPr="00AB1845">
              <w:rPr>
                <w:rFonts w:ascii="Arial" w:hAnsi="Arial" w:cs="Arial"/>
                <w:iCs/>
                <w:color w:val="000000"/>
                <w:sz w:val="22"/>
                <w:szCs w:val="22"/>
              </w:rPr>
              <w:t>, three arm (active ear drops + usual care, placebo ear drops + usual care, and usual care only (no drops)) superiority trial with cost-effectiveness analysis and cost-consequence study, and nested qualitative evaluation. Two control groups: (i) no drops + usual care (open design) and (ii) placebo ear drops + usual care. In addition, an observational prospective cohort study of children not included in the trial in order to assess external validity.</w:t>
            </w:r>
          </w:p>
          <w:p w14:paraId="5FC271BA" w14:textId="77777777" w:rsidR="00BF5F7D" w:rsidRPr="00AB1845" w:rsidRDefault="00BF5F7D" w:rsidP="00EE6C09">
            <w:pPr>
              <w:rPr>
                <w:rFonts w:ascii="Arial" w:hAnsi="Arial" w:cs="Arial"/>
                <w:iCs/>
                <w:color w:val="000000"/>
                <w:sz w:val="22"/>
                <w:szCs w:val="22"/>
              </w:rPr>
            </w:pPr>
          </w:p>
          <w:p w14:paraId="4191CD9A" w14:textId="77777777" w:rsidR="00BF5F7D" w:rsidRPr="00AB1845" w:rsidRDefault="00BF5F7D" w:rsidP="00EE6C09">
            <w:pPr>
              <w:rPr>
                <w:rFonts w:ascii="Arial" w:hAnsi="Arial" w:cs="Arial"/>
                <w:iCs/>
                <w:color w:val="000000"/>
                <w:sz w:val="22"/>
                <w:szCs w:val="22"/>
              </w:rPr>
            </w:pPr>
            <w:r w:rsidRPr="00AB1845">
              <w:rPr>
                <w:rFonts w:ascii="Arial" w:hAnsi="Arial" w:cs="Arial"/>
                <w:iCs/>
                <w:color w:val="000000"/>
                <w:sz w:val="22"/>
                <w:szCs w:val="22"/>
              </w:rPr>
              <w:t>Children within all 3 arms of the trial and in the observational study will continue to receive usual care, which may include a delayed antibiotic prescription.</w:t>
            </w:r>
          </w:p>
          <w:p w14:paraId="11896F67" w14:textId="77777777" w:rsidR="00BF5F7D" w:rsidRPr="00AB1845" w:rsidRDefault="00BF5F7D" w:rsidP="00434D2C">
            <w:pPr>
              <w:rPr>
                <w:rFonts w:ascii="Arial" w:hAnsi="Arial" w:cs="Arial"/>
                <w:iCs/>
                <w:color w:val="000000"/>
                <w:sz w:val="22"/>
                <w:szCs w:val="22"/>
              </w:rPr>
            </w:pPr>
          </w:p>
        </w:tc>
      </w:tr>
      <w:tr w:rsidR="00BF5F7D" w:rsidRPr="00FA3885" w14:paraId="7E78510C" w14:textId="77777777" w:rsidTr="00EE6C09">
        <w:trPr>
          <w:trHeight w:val="420"/>
          <w:jc w:val="center"/>
        </w:trPr>
        <w:tc>
          <w:tcPr>
            <w:tcW w:w="2830" w:type="dxa"/>
          </w:tcPr>
          <w:p w14:paraId="3231371E" w14:textId="77777777" w:rsidR="00BF5F7D" w:rsidRPr="00FA3885" w:rsidRDefault="00BF5F7D" w:rsidP="00EE6C09">
            <w:pPr>
              <w:rPr>
                <w:rFonts w:ascii="Arial" w:hAnsi="Arial" w:cs="Arial"/>
                <w:b/>
                <w:color w:val="000000"/>
              </w:rPr>
            </w:pPr>
            <w:r w:rsidRPr="00FA3885">
              <w:rPr>
                <w:rFonts w:ascii="Arial" w:hAnsi="Arial" w:cs="Arial"/>
                <w:b/>
                <w:color w:val="000000"/>
              </w:rPr>
              <w:t>Study aim and objectives</w:t>
            </w:r>
          </w:p>
        </w:tc>
        <w:tc>
          <w:tcPr>
            <w:tcW w:w="7361" w:type="dxa"/>
            <w:vAlign w:val="center"/>
          </w:tcPr>
          <w:p w14:paraId="251C4CD9" w14:textId="77777777" w:rsidR="00BF5F7D" w:rsidRPr="00AB1845" w:rsidRDefault="00BF5F7D" w:rsidP="00EE6C09">
            <w:pPr>
              <w:rPr>
                <w:rFonts w:ascii="Arial" w:hAnsi="Arial" w:cs="Arial"/>
                <w:iCs/>
                <w:color w:val="000000"/>
                <w:sz w:val="22"/>
                <w:szCs w:val="22"/>
              </w:rPr>
            </w:pPr>
            <w:r w:rsidRPr="00AB1845">
              <w:rPr>
                <w:rFonts w:ascii="Arial" w:hAnsi="Arial" w:cs="Arial"/>
                <w:iCs/>
                <w:color w:val="000000"/>
                <w:sz w:val="22"/>
                <w:szCs w:val="22"/>
                <w:u w:val="single"/>
              </w:rPr>
              <w:t>Primary:</w:t>
            </w:r>
            <w:r w:rsidRPr="00AB1845">
              <w:rPr>
                <w:rFonts w:ascii="Arial" w:hAnsi="Arial" w:cs="Arial"/>
                <w:iCs/>
                <w:color w:val="000000"/>
                <w:sz w:val="22"/>
                <w:szCs w:val="22"/>
              </w:rPr>
              <w:t xml:space="preserve"> To investigate the clinical and cost-effectiveness of benzocaine/phenazone (‘active’ ear drops) compared to 'no drops' (usual care) for reducing antibiotic consumption in children aged between 12 months and 10 years presenting to primary care with AOM. </w:t>
            </w:r>
          </w:p>
          <w:p w14:paraId="49BCD73B" w14:textId="77777777" w:rsidR="00BF5F7D" w:rsidRPr="00AB1845" w:rsidRDefault="00BF5F7D" w:rsidP="00EE6C09">
            <w:pPr>
              <w:rPr>
                <w:rFonts w:ascii="Arial" w:hAnsi="Arial" w:cs="Arial"/>
                <w:iCs/>
                <w:color w:val="000000"/>
                <w:sz w:val="22"/>
                <w:szCs w:val="22"/>
              </w:rPr>
            </w:pPr>
          </w:p>
          <w:p w14:paraId="6C99C753" w14:textId="77777777" w:rsidR="00BF5F7D" w:rsidRPr="00AB1845" w:rsidRDefault="00BF5F7D" w:rsidP="00EE6C09">
            <w:pPr>
              <w:rPr>
                <w:rFonts w:ascii="Arial" w:hAnsi="Arial" w:cs="Arial"/>
                <w:iCs/>
                <w:color w:val="000000"/>
                <w:sz w:val="22"/>
                <w:szCs w:val="22"/>
              </w:rPr>
            </w:pPr>
            <w:r w:rsidRPr="00AB1845">
              <w:rPr>
                <w:rFonts w:ascii="Arial" w:hAnsi="Arial" w:cs="Arial"/>
                <w:iCs/>
                <w:color w:val="000000"/>
                <w:sz w:val="22"/>
                <w:szCs w:val="22"/>
                <w:u w:val="single"/>
              </w:rPr>
              <w:t>Secondary:</w:t>
            </w:r>
            <w:r w:rsidRPr="00AB1845">
              <w:rPr>
                <w:rFonts w:ascii="Arial" w:hAnsi="Arial" w:cs="Arial"/>
                <w:iCs/>
                <w:color w:val="000000"/>
                <w:sz w:val="22"/>
                <w:szCs w:val="22"/>
              </w:rPr>
              <w:t xml:space="preserve"> To investigate clinical and cost effectiveness of active compared to placebo drops for ear pain.</w:t>
            </w:r>
          </w:p>
          <w:p w14:paraId="6280B3A3" w14:textId="77777777" w:rsidR="00BF5F7D" w:rsidRPr="00AB1845" w:rsidRDefault="00BF5F7D" w:rsidP="00EE6C09">
            <w:pPr>
              <w:rPr>
                <w:rFonts w:ascii="Arial" w:hAnsi="Arial" w:cs="Arial"/>
                <w:iCs/>
                <w:color w:val="000000"/>
                <w:sz w:val="22"/>
                <w:szCs w:val="22"/>
              </w:rPr>
            </w:pPr>
          </w:p>
        </w:tc>
      </w:tr>
      <w:tr w:rsidR="00BF5F7D" w:rsidRPr="00FA3885" w14:paraId="466224AB" w14:textId="77777777" w:rsidTr="00EE6C09">
        <w:trPr>
          <w:trHeight w:val="664"/>
          <w:jc w:val="center"/>
        </w:trPr>
        <w:tc>
          <w:tcPr>
            <w:tcW w:w="2830" w:type="dxa"/>
          </w:tcPr>
          <w:p w14:paraId="68CA3B95" w14:textId="77777777" w:rsidR="00BF5F7D" w:rsidRPr="00FA3885" w:rsidRDefault="00BF5F7D" w:rsidP="00EE6C09">
            <w:pPr>
              <w:rPr>
                <w:rFonts w:ascii="Arial" w:hAnsi="Arial" w:cs="Arial"/>
                <w:b/>
                <w:color w:val="000000"/>
              </w:rPr>
            </w:pPr>
            <w:r w:rsidRPr="00FA3885">
              <w:rPr>
                <w:rFonts w:ascii="Arial" w:hAnsi="Arial" w:cs="Arial"/>
                <w:b/>
                <w:color w:val="000000"/>
              </w:rPr>
              <w:t>Primary care organisation target</w:t>
            </w:r>
          </w:p>
        </w:tc>
        <w:tc>
          <w:tcPr>
            <w:tcW w:w="7361" w:type="dxa"/>
          </w:tcPr>
          <w:p w14:paraId="315CB7A5" w14:textId="77777777" w:rsidR="00BF5F7D" w:rsidRPr="00AB1845" w:rsidRDefault="00BF5F7D" w:rsidP="00EE6C09">
            <w:pPr>
              <w:rPr>
                <w:rFonts w:ascii="Arial" w:hAnsi="Arial" w:cs="Arial"/>
                <w:sz w:val="22"/>
                <w:szCs w:val="22"/>
              </w:rPr>
            </w:pPr>
            <w:r w:rsidRPr="00AB1845">
              <w:rPr>
                <w:rFonts w:ascii="Arial" w:hAnsi="Arial" w:cs="Arial"/>
                <w:color w:val="000000"/>
                <w:sz w:val="22"/>
                <w:szCs w:val="22"/>
              </w:rPr>
              <w:t>6 RCT children per practice per winter season (12 in total over the 2 winter seasons of recruitment). N</w:t>
            </w:r>
            <w:r w:rsidRPr="00AB1845">
              <w:rPr>
                <w:rFonts w:ascii="Arial" w:hAnsi="Arial" w:cs="Arial"/>
                <w:sz w:val="22"/>
                <w:szCs w:val="22"/>
              </w:rPr>
              <w:t>o set sample size for the OCS, but the number of children recruited to the OCS should not exceed the number recruited to the RCT. Practices are asked to recruit children to the RCT in preference to the OCS.</w:t>
            </w:r>
          </w:p>
          <w:p w14:paraId="4CFDF9BA" w14:textId="77777777" w:rsidR="00BF5F7D" w:rsidRPr="00AB1845" w:rsidRDefault="00BF5F7D" w:rsidP="00EE6C09">
            <w:pPr>
              <w:rPr>
                <w:rFonts w:ascii="Arial" w:hAnsi="Arial" w:cs="Arial"/>
                <w:sz w:val="22"/>
                <w:szCs w:val="22"/>
              </w:rPr>
            </w:pPr>
          </w:p>
        </w:tc>
      </w:tr>
      <w:tr w:rsidR="00BF5F7D" w:rsidRPr="00FA3885" w14:paraId="6A24714A" w14:textId="77777777" w:rsidTr="00EE6C09">
        <w:trPr>
          <w:trHeight w:val="664"/>
          <w:jc w:val="center"/>
        </w:trPr>
        <w:tc>
          <w:tcPr>
            <w:tcW w:w="2830" w:type="dxa"/>
            <w:tcBorders>
              <w:top w:val="single" w:sz="4" w:space="0" w:color="auto"/>
              <w:left w:val="single" w:sz="4" w:space="0" w:color="auto"/>
              <w:bottom w:val="single" w:sz="4" w:space="0" w:color="auto"/>
              <w:right w:val="single" w:sz="4" w:space="0" w:color="auto"/>
            </w:tcBorders>
          </w:tcPr>
          <w:p w14:paraId="3E2594A1" w14:textId="77777777" w:rsidR="00BF5F7D" w:rsidRPr="00FA3885" w:rsidRDefault="00BF5F7D" w:rsidP="00EE6C09">
            <w:pPr>
              <w:rPr>
                <w:rFonts w:ascii="Arial" w:hAnsi="Arial" w:cs="Arial"/>
                <w:b/>
                <w:color w:val="000000"/>
              </w:rPr>
            </w:pPr>
            <w:r w:rsidRPr="00FA3885">
              <w:rPr>
                <w:rFonts w:ascii="Arial" w:hAnsi="Arial" w:cs="Arial"/>
                <w:b/>
                <w:color w:val="000000"/>
              </w:rPr>
              <w:lastRenderedPageBreak/>
              <w:t xml:space="preserve">Duration of study recruitment </w:t>
            </w:r>
          </w:p>
        </w:tc>
        <w:tc>
          <w:tcPr>
            <w:tcW w:w="7361" w:type="dxa"/>
            <w:tcBorders>
              <w:top w:val="single" w:sz="4" w:space="0" w:color="auto"/>
              <w:left w:val="single" w:sz="4" w:space="0" w:color="auto"/>
              <w:bottom w:val="single" w:sz="4" w:space="0" w:color="auto"/>
              <w:right w:val="single" w:sz="4" w:space="0" w:color="auto"/>
            </w:tcBorders>
          </w:tcPr>
          <w:p w14:paraId="42C3BC87" w14:textId="77777777" w:rsidR="00BF5F7D" w:rsidRPr="00AB1845" w:rsidRDefault="00BF5F7D" w:rsidP="00434D2C">
            <w:pPr>
              <w:rPr>
                <w:rFonts w:ascii="Arial" w:hAnsi="Arial" w:cs="Arial"/>
                <w:color w:val="000000"/>
                <w:sz w:val="22"/>
                <w:szCs w:val="22"/>
              </w:rPr>
            </w:pPr>
            <w:r w:rsidRPr="00AB1845">
              <w:rPr>
                <w:rFonts w:ascii="Arial" w:hAnsi="Arial" w:cs="Arial"/>
                <w:color w:val="000000"/>
                <w:sz w:val="22"/>
                <w:szCs w:val="22"/>
              </w:rPr>
              <w:t xml:space="preserve">The </w:t>
            </w:r>
            <w:r w:rsidR="00434D2C">
              <w:rPr>
                <w:rFonts w:ascii="Arial" w:hAnsi="Arial" w:cs="Arial"/>
                <w:color w:val="000000"/>
                <w:sz w:val="22"/>
                <w:szCs w:val="22"/>
              </w:rPr>
              <w:t>3 arm trial</w:t>
            </w:r>
            <w:r w:rsidRPr="00AB1845">
              <w:rPr>
                <w:rFonts w:ascii="Arial" w:hAnsi="Arial" w:cs="Arial"/>
                <w:color w:val="000000"/>
                <w:sz w:val="22"/>
                <w:szCs w:val="22"/>
              </w:rPr>
              <w:t xml:space="preserve"> will run from </w:t>
            </w:r>
            <w:r w:rsidR="00434D2C">
              <w:rPr>
                <w:rFonts w:ascii="Arial" w:hAnsi="Arial" w:cs="Arial"/>
                <w:color w:val="000000"/>
                <w:sz w:val="22"/>
                <w:szCs w:val="22"/>
              </w:rPr>
              <w:t>October</w:t>
            </w:r>
            <w:r w:rsidRPr="00AB1845">
              <w:rPr>
                <w:rFonts w:ascii="Arial" w:hAnsi="Arial" w:cs="Arial"/>
                <w:color w:val="000000"/>
                <w:sz w:val="22"/>
                <w:szCs w:val="22"/>
              </w:rPr>
              <w:t xml:space="preserve"> 2016 to March 2018 (but may continue to June 2018).</w:t>
            </w:r>
          </w:p>
        </w:tc>
      </w:tr>
      <w:tr w:rsidR="00BF5F7D" w:rsidRPr="00392223" w14:paraId="246C7FF0" w14:textId="77777777" w:rsidTr="00EE6C09">
        <w:trPr>
          <w:trHeight w:val="308"/>
          <w:jc w:val="center"/>
        </w:trPr>
        <w:tc>
          <w:tcPr>
            <w:tcW w:w="2830" w:type="dxa"/>
          </w:tcPr>
          <w:p w14:paraId="131B1374" w14:textId="77777777" w:rsidR="00BF5F7D" w:rsidRDefault="00BF5F7D" w:rsidP="00EE6C09">
            <w:pPr>
              <w:rPr>
                <w:rFonts w:ascii="Arial" w:hAnsi="Arial" w:cs="Arial"/>
                <w:b/>
                <w:color w:val="000000"/>
              </w:rPr>
            </w:pPr>
            <w:r>
              <w:rPr>
                <w:rFonts w:ascii="Arial" w:hAnsi="Arial" w:cs="Arial"/>
                <w:b/>
                <w:color w:val="000000"/>
              </w:rPr>
              <w:t>Research reimbursements</w:t>
            </w:r>
          </w:p>
        </w:tc>
        <w:tc>
          <w:tcPr>
            <w:tcW w:w="7361" w:type="dxa"/>
          </w:tcPr>
          <w:p w14:paraId="10C60E61" w14:textId="7EA4D256" w:rsidR="00BF5F7D" w:rsidRPr="00AB1845" w:rsidRDefault="00BF5F7D" w:rsidP="00EE6C09">
            <w:pPr>
              <w:rPr>
                <w:rFonts w:ascii="Arial" w:hAnsi="Arial" w:cs="Arial"/>
                <w:color w:val="000000"/>
                <w:sz w:val="22"/>
                <w:szCs w:val="22"/>
              </w:rPr>
            </w:pPr>
            <w:r w:rsidRPr="00AB1845">
              <w:rPr>
                <w:rFonts w:ascii="Arial" w:hAnsi="Arial" w:cs="Arial"/>
                <w:color w:val="000000"/>
                <w:sz w:val="22"/>
                <w:szCs w:val="22"/>
              </w:rPr>
              <w:t>Primary care sites will be reimbursed for their time participating in this research as follows. Research costs will be paid directly by the study team, monthly on completion of the task. Service support will be paid in line with local processes for the CRN. The total reimbursement to be received by the site (i.e. the sum of research, support and treatment costs) is shown in bold underlined text. Service Support costs have been approved by the lead CRN in England (West of England)</w:t>
            </w:r>
            <w:r w:rsidR="00644580">
              <w:rPr>
                <w:rFonts w:ascii="Arial" w:hAnsi="Arial" w:cs="Arial"/>
                <w:color w:val="000000"/>
                <w:sz w:val="22"/>
                <w:szCs w:val="22"/>
              </w:rPr>
              <w:t xml:space="preserve"> and are also approved </w:t>
            </w:r>
            <w:r w:rsidR="00434D2C">
              <w:rPr>
                <w:rFonts w:ascii="Arial" w:hAnsi="Arial" w:cs="Arial"/>
                <w:color w:val="000000"/>
                <w:sz w:val="22"/>
                <w:szCs w:val="22"/>
              </w:rPr>
              <w:t>for the West Midlands CRN</w:t>
            </w:r>
            <w:r w:rsidRPr="00AB1845">
              <w:rPr>
                <w:rFonts w:ascii="Arial" w:hAnsi="Arial" w:cs="Arial"/>
                <w:color w:val="000000"/>
                <w:sz w:val="22"/>
                <w:szCs w:val="22"/>
              </w:rPr>
              <w:t>.</w:t>
            </w:r>
          </w:p>
          <w:p w14:paraId="19224C6C" w14:textId="77777777" w:rsidR="00BF5F7D" w:rsidRPr="00AB1845" w:rsidRDefault="00BF5F7D" w:rsidP="00EE6C09">
            <w:pPr>
              <w:rPr>
                <w:rFonts w:ascii="Arial" w:hAnsi="Arial" w:cs="Arial"/>
                <w:color w:val="000000"/>
                <w:sz w:val="22"/>
                <w:szCs w:val="22"/>
              </w:rPr>
            </w:pPr>
          </w:p>
          <w:p w14:paraId="53DA9304" w14:textId="77777777" w:rsidR="00BF5F7D" w:rsidRPr="00AB1845" w:rsidRDefault="00BF5F7D" w:rsidP="00EE6C09">
            <w:pPr>
              <w:pStyle w:val="ListParagraph"/>
              <w:numPr>
                <w:ilvl w:val="0"/>
                <w:numId w:val="3"/>
              </w:numPr>
              <w:spacing w:after="0" w:line="240" w:lineRule="auto"/>
              <w:ind w:left="414"/>
              <w:rPr>
                <w:rFonts w:ascii="Arial" w:hAnsi="Arial" w:cs="Arial"/>
                <w:color w:val="000000"/>
              </w:rPr>
            </w:pPr>
            <w:r w:rsidRPr="00AB1845">
              <w:rPr>
                <w:rFonts w:ascii="Arial" w:hAnsi="Arial" w:cs="Arial"/>
                <w:color w:val="000000"/>
              </w:rPr>
              <w:t xml:space="preserve">Single payment of </w:t>
            </w:r>
            <w:r w:rsidRPr="00AB1845">
              <w:rPr>
                <w:rFonts w:ascii="Arial" w:hAnsi="Arial" w:cs="Arial"/>
                <w:b/>
                <w:color w:val="000000"/>
                <w:u w:val="single"/>
              </w:rPr>
              <w:t>£552.04</w:t>
            </w:r>
            <w:r w:rsidRPr="00AB1845">
              <w:rPr>
                <w:rFonts w:ascii="Arial" w:hAnsi="Arial" w:cs="Arial"/>
                <w:color w:val="000000"/>
              </w:rPr>
              <w:t xml:space="preserve"> for study training, of which 50% to be reimbursed after recruitment of first participant to the RCT, and 50% to be reimbursed after recruitment of the next 2 participants to the RCT (i.e. after recruitment of 3 participants in total)</w:t>
            </w:r>
          </w:p>
          <w:p w14:paraId="0346DABF" w14:textId="77777777" w:rsidR="00BF5F7D" w:rsidRPr="00AB1845" w:rsidRDefault="00BF5F7D" w:rsidP="00EE6C09">
            <w:pPr>
              <w:ind w:left="414"/>
              <w:rPr>
                <w:rFonts w:ascii="Arial" w:hAnsi="Arial" w:cs="Arial"/>
                <w:color w:val="000000"/>
                <w:sz w:val="22"/>
                <w:szCs w:val="22"/>
              </w:rPr>
            </w:pPr>
          </w:p>
          <w:p w14:paraId="50428024" w14:textId="77777777" w:rsidR="00BF5F7D" w:rsidRPr="00AB1845" w:rsidRDefault="00BF5F7D" w:rsidP="00EE6C09">
            <w:pPr>
              <w:pStyle w:val="ListParagraph"/>
              <w:numPr>
                <w:ilvl w:val="0"/>
                <w:numId w:val="3"/>
              </w:numPr>
              <w:spacing w:after="0" w:line="240" w:lineRule="auto"/>
              <w:ind w:left="414"/>
              <w:rPr>
                <w:rFonts w:ascii="Arial" w:hAnsi="Arial" w:cs="Arial"/>
                <w:color w:val="000000"/>
              </w:rPr>
            </w:pPr>
            <w:r w:rsidRPr="00AB1845">
              <w:rPr>
                <w:rFonts w:ascii="Arial" w:hAnsi="Arial" w:cs="Arial"/>
                <w:b/>
                <w:color w:val="000000"/>
                <w:u w:val="single"/>
              </w:rPr>
              <w:t>£27.45</w:t>
            </w:r>
            <w:r w:rsidRPr="00AB1845">
              <w:rPr>
                <w:rFonts w:ascii="Arial" w:hAnsi="Arial" w:cs="Arial"/>
                <w:color w:val="000000"/>
              </w:rPr>
              <w:t xml:space="preserve"> (of which £5.49 research costs, and £21.96 service support) for pre-season awareness-raising Docmail mailout of study invitation letters (maximum of 2, at the start of each winter season of recruitment).</w:t>
            </w:r>
          </w:p>
          <w:p w14:paraId="223ACC1C" w14:textId="77777777" w:rsidR="00BF5F7D" w:rsidRPr="00AB1845" w:rsidRDefault="00BF5F7D" w:rsidP="00EE6C09">
            <w:pPr>
              <w:ind w:left="414"/>
              <w:rPr>
                <w:rFonts w:ascii="Arial" w:hAnsi="Arial" w:cs="Arial"/>
                <w:color w:val="000000"/>
                <w:sz w:val="22"/>
                <w:szCs w:val="22"/>
              </w:rPr>
            </w:pPr>
          </w:p>
          <w:p w14:paraId="4913AE4F" w14:textId="77777777" w:rsidR="00BF5F7D" w:rsidRPr="00AB1845" w:rsidRDefault="00BF5F7D" w:rsidP="00EE6C09">
            <w:pPr>
              <w:pStyle w:val="ListParagraph"/>
              <w:numPr>
                <w:ilvl w:val="0"/>
                <w:numId w:val="3"/>
              </w:numPr>
              <w:spacing w:after="0" w:line="240" w:lineRule="auto"/>
              <w:ind w:left="414"/>
              <w:rPr>
                <w:rFonts w:ascii="Arial" w:hAnsi="Arial" w:cs="Arial"/>
                <w:color w:val="000000"/>
              </w:rPr>
            </w:pPr>
            <w:r w:rsidRPr="00AB1845">
              <w:rPr>
                <w:rFonts w:ascii="Arial" w:hAnsi="Arial" w:cs="Arial"/>
                <w:b/>
                <w:color w:val="000000"/>
                <w:u w:val="single"/>
              </w:rPr>
              <w:t>£126.16</w:t>
            </w:r>
            <w:r w:rsidRPr="00AB1845">
              <w:rPr>
                <w:rFonts w:ascii="Arial" w:hAnsi="Arial" w:cs="Arial"/>
                <w:color w:val="000000"/>
              </w:rPr>
              <w:t xml:space="preserve"> (of which £30.16 research costs, £93.33 service support, and £2.67 treatment costs) for recruitment of one child into the RCT (target = 6 children per winter season/year; 12 children if participating for 2 winter seasons: no upper limit to the number of children that can be recruited by a site to the RCT).</w:t>
            </w:r>
          </w:p>
          <w:p w14:paraId="1312F8D3" w14:textId="77777777" w:rsidR="00BF5F7D" w:rsidRPr="00AB1845" w:rsidRDefault="00BF5F7D" w:rsidP="00EE6C09">
            <w:pPr>
              <w:ind w:left="414"/>
              <w:rPr>
                <w:rFonts w:ascii="Arial" w:hAnsi="Arial" w:cs="Arial"/>
                <w:color w:val="000000"/>
                <w:sz w:val="22"/>
                <w:szCs w:val="22"/>
              </w:rPr>
            </w:pPr>
          </w:p>
          <w:p w14:paraId="59E06E3F" w14:textId="77777777" w:rsidR="00BF5F7D" w:rsidRPr="00AB1845" w:rsidRDefault="00BF5F7D" w:rsidP="00EE6C09">
            <w:pPr>
              <w:pStyle w:val="ListParagraph"/>
              <w:numPr>
                <w:ilvl w:val="0"/>
                <w:numId w:val="3"/>
              </w:numPr>
              <w:spacing w:after="0" w:line="240" w:lineRule="auto"/>
              <w:ind w:left="414"/>
              <w:rPr>
                <w:rFonts w:ascii="Arial" w:hAnsi="Arial" w:cs="Arial"/>
                <w:color w:val="000000"/>
              </w:rPr>
            </w:pPr>
            <w:r w:rsidRPr="00AB1845">
              <w:rPr>
                <w:rFonts w:ascii="Arial" w:hAnsi="Arial" w:cs="Arial"/>
                <w:b/>
                <w:color w:val="000000"/>
                <w:u w:val="single"/>
              </w:rPr>
              <w:t>£38.62</w:t>
            </w:r>
            <w:r w:rsidRPr="00AB1845">
              <w:rPr>
                <w:rFonts w:ascii="Arial" w:hAnsi="Arial" w:cs="Arial"/>
                <w:color w:val="000000"/>
              </w:rPr>
              <w:t xml:space="preserve"> (of which £16.47 research costs and £16.99 service support) for recruitment of one child into the OCS (no target, but the number of children recruited to the OCS should not exceed the number recruited to the RCT).</w:t>
            </w:r>
          </w:p>
          <w:p w14:paraId="11F25E8D" w14:textId="77777777" w:rsidR="00BF5F7D" w:rsidRPr="00AB1845" w:rsidRDefault="00BF5F7D" w:rsidP="00EE6C09">
            <w:pPr>
              <w:ind w:left="414"/>
              <w:rPr>
                <w:rFonts w:ascii="Arial" w:hAnsi="Arial" w:cs="Arial"/>
                <w:color w:val="000000"/>
                <w:sz w:val="22"/>
                <w:szCs w:val="22"/>
              </w:rPr>
            </w:pPr>
          </w:p>
          <w:p w14:paraId="1A21FDC6" w14:textId="77777777" w:rsidR="00BF5F7D" w:rsidRPr="00AB1845" w:rsidRDefault="00BF5F7D" w:rsidP="00EE6C09">
            <w:pPr>
              <w:pStyle w:val="ListParagraph"/>
              <w:numPr>
                <w:ilvl w:val="0"/>
                <w:numId w:val="3"/>
              </w:numPr>
              <w:spacing w:after="0" w:line="240" w:lineRule="auto"/>
              <w:ind w:left="414"/>
              <w:rPr>
                <w:rFonts w:ascii="Arial" w:hAnsi="Arial" w:cs="Arial"/>
                <w:color w:val="000000"/>
              </w:rPr>
            </w:pPr>
            <w:r w:rsidRPr="00AB1845">
              <w:rPr>
                <w:rFonts w:ascii="Arial" w:hAnsi="Arial" w:cs="Arial"/>
                <w:b/>
                <w:color w:val="000000"/>
                <w:u w:val="single"/>
              </w:rPr>
              <w:t>£16.47</w:t>
            </w:r>
            <w:r w:rsidRPr="00AB1845">
              <w:rPr>
                <w:rFonts w:ascii="Arial" w:hAnsi="Arial" w:cs="Arial"/>
                <w:color w:val="000000"/>
              </w:rPr>
              <w:t xml:space="preserve"> for completion of a review of the child’s primary care medical notes at 3 months post-randomisation (one for each child recruited to RCT and OCS).</w:t>
            </w:r>
          </w:p>
          <w:p w14:paraId="25115166" w14:textId="77777777" w:rsidR="00BF5F7D" w:rsidRPr="00AB1845" w:rsidRDefault="00BF5F7D" w:rsidP="00EE6C09">
            <w:pPr>
              <w:rPr>
                <w:rFonts w:ascii="Arial" w:hAnsi="Arial" w:cs="Arial"/>
                <w:color w:val="000000"/>
                <w:sz w:val="22"/>
                <w:szCs w:val="22"/>
              </w:rPr>
            </w:pPr>
          </w:p>
        </w:tc>
      </w:tr>
      <w:tr w:rsidR="00BF5F7D" w:rsidRPr="00392223" w14:paraId="6E27BA0E" w14:textId="77777777" w:rsidTr="00EE6C09">
        <w:trPr>
          <w:trHeight w:val="463"/>
          <w:jc w:val="center"/>
        </w:trPr>
        <w:tc>
          <w:tcPr>
            <w:tcW w:w="2830" w:type="dxa"/>
          </w:tcPr>
          <w:p w14:paraId="7174D168" w14:textId="77777777" w:rsidR="00BF5F7D" w:rsidRDefault="00BF5F7D" w:rsidP="00EE6C09">
            <w:pPr>
              <w:rPr>
                <w:rFonts w:ascii="Arial" w:hAnsi="Arial" w:cs="Arial"/>
                <w:b/>
                <w:color w:val="000000"/>
              </w:rPr>
            </w:pPr>
            <w:r w:rsidRPr="00392223">
              <w:rPr>
                <w:rFonts w:ascii="Arial" w:hAnsi="Arial" w:cs="Arial"/>
                <w:b/>
                <w:color w:val="000000"/>
              </w:rPr>
              <w:t>Excess treatment costs agreed by CCG</w:t>
            </w:r>
          </w:p>
          <w:p w14:paraId="29927DF7" w14:textId="77777777" w:rsidR="00BF5F7D" w:rsidRPr="00392223" w:rsidRDefault="00BF5F7D" w:rsidP="00EE6C09">
            <w:pPr>
              <w:rPr>
                <w:rFonts w:ascii="Arial" w:hAnsi="Arial" w:cs="Arial"/>
                <w:b/>
                <w:color w:val="000000"/>
              </w:rPr>
            </w:pPr>
          </w:p>
        </w:tc>
        <w:tc>
          <w:tcPr>
            <w:tcW w:w="7361" w:type="dxa"/>
          </w:tcPr>
          <w:p w14:paraId="73F737E1" w14:textId="77777777" w:rsidR="00BF5F7D" w:rsidRPr="00AB1845" w:rsidRDefault="00434D2C" w:rsidP="00434D2C">
            <w:pPr>
              <w:shd w:val="clear" w:color="auto" w:fill="FFFFFF"/>
              <w:rPr>
                <w:rFonts w:ascii="Arial" w:hAnsi="Arial" w:cs="Arial"/>
                <w:color w:val="000000"/>
                <w:sz w:val="22"/>
                <w:szCs w:val="22"/>
              </w:rPr>
            </w:pPr>
            <w:r>
              <w:rPr>
                <w:rFonts w:ascii="Arial" w:hAnsi="Arial" w:cs="Arial"/>
                <w:color w:val="000000"/>
                <w:sz w:val="22"/>
                <w:szCs w:val="22"/>
              </w:rPr>
              <w:t>Approval of the ETCs is still pending for West Midlands CRN.</w:t>
            </w:r>
            <w:r w:rsidR="00BF5F7D" w:rsidRPr="00AB1845">
              <w:rPr>
                <w:rFonts w:ascii="Arial" w:hAnsi="Arial" w:cs="Arial"/>
                <w:color w:val="000000"/>
                <w:sz w:val="22"/>
                <w:szCs w:val="22"/>
              </w:rPr>
              <w:t xml:space="preserve"> </w:t>
            </w:r>
          </w:p>
        </w:tc>
      </w:tr>
      <w:tr w:rsidR="00BF5F7D" w:rsidRPr="00392223" w14:paraId="3A57246C" w14:textId="77777777" w:rsidTr="00EE6C09">
        <w:trPr>
          <w:trHeight w:val="463"/>
          <w:jc w:val="center"/>
        </w:trPr>
        <w:tc>
          <w:tcPr>
            <w:tcW w:w="2830" w:type="dxa"/>
          </w:tcPr>
          <w:p w14:paraId="0519AD17" w14:textId="77777777" w:rsidR="00BF5F7D" w:rsidRPr="00392223" w:rsidRDefault="00BF5F7D" w:rsidP="00EE6C09">
            <w:pPr>
              <w:rPr>
                <w:rFonts w:ascii="Arial" w:hAnsi="Arial" w:cs="Arial"/>
                <w:b/>
                <w:color w:val="000000"/>
              </w:rPr>
            </w:pPr>
            <w:r>
              <w:rPr>
                <w:rFonts w:ascii="Arial" w:hAnsi="Arial" w:cs="Arial"/>
                <w:b/>
                <w:color w:val="000000"/>
              </w:rPr>
              <w:t>Eligibility c</w:t>
            </w:r>
            <w:r w:rsidRPr="00392223">
              <w:rPr>
                <w:rFonts w:ascii="Arial" w:hAnsi="Arial" w:cs="Arial"/>
                <w:b/>
                <w:color w:val="000000"/>
              </w:rPr>
              <w:t>riteria</w:t>
            </w:r>
          </w:p>
        </w:tc>
        <w:tc>
          <w:tcPr>
            <w:tcW w:w="7361" w:type="dxa"/>
          </w:tcPr>
          <w:p w14:paraId="45120487" w14:textId="77777777" w:rsidR="00BF5F7D" w:rsidRPr="00AB1845" w:rsidRDefault="00BF5F7D" w:rsidP="00EE6C09">
            <w:pPr>
              <w:ind w:right="118"/>
              <w:rPr>
                <w:rFonts w:ascii="Arial" w:hAnsi="Arial" w:cs="Arial"/>
                <w:sz w:val="22"/>
                <w:szCs w:val="22"/>
              </w:rPr>
            </w:pPr>
            <w:r w:rsidRPr="00AB1845">
              <w:rPr>
                <w:rFonts w:ascii="Arial" w:hAnsi="Arial" w:cs="Arial"/>
                <w:sz w:val="22"/>
                <w:szCs w:val="22"/>
              </w:rPr>
              <w:t>Detailed exclusion criteria and advice will be provided to all recruiting clinicians and parents).</w:t>
            </w:r>
          </w:p>
          <w:p w14:paraId="5F447938" w14:textId="77777777" w:rsidR="00BF5F7D" w:rsidRPr="00AB1845" w:rsidRDefault="00BF5F7D" w:rsidP="00EE6C09">
            <w:pPr>
              <w:ind w:right="118"/>
              <w:rPr>
                <w:rFonts w:ascii="Arial" w:hAnsi="Arial" w:cs="Arial"/>
                <w:b/>
                <w:color w:val="000000"/>
                <w:sz w:val="22"/>
                <w:szCs w:val="22"/>
              </w:rPr>
            </w:pPr>
          </w:p>
          <w:p w14:paraId="60EB52CD" w14:textId="77777777" w:rsidR="00BF5F7D" w:rsidRPr="00AB1845" w:rsidRDefault="00BF5F7D" w:rsidP="00EE6C09">
            <w:pPr>
              <w:ind w:right="118"/>
              <w:rPr>
                <w:rFonts w:ascii="Arial" w:hAnsi="Arial" w:cs="Arial"/>
                <w:b/>
                <w:color w:val="000000"/>
                <w:sz w:val="22"/>
                <w:szCs w:val="22"/>
              </w:rPr>
            </w:pPr>
            <w:r w:rsidRPr="00AB1845">
              <w:rPr>
                <w:rFonts w:ascii="Arial" w:hAnsi="Arial" w:cs="Arial"/>
                <w:b/>
                <w:color w:val="000000"/>
                <w:sz w:val="22"/>
                <w:szCs w:val="22"/>
              </w:rPr>
              <w:t>Inclusion</w:t>
            </w:r>
          </w:p>
          <w:p w14:paraId="3ED46D2C"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Child aged between 12 months and 10 years</w:t>
            </w:r>
          </w:p>
          <w:p w14:paraId="766CFDA2"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Child presenting within 1 week of AOM symptoms</w:t>
            </w:r>
          </w:p>
          <w:p w14:paraId="4E4B2916"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Parent/legal guardian available to give consent</w:t>
            </w:r>
          </w:p>
          <w:p w14:paraId="347406F0"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lastRenderedPageBreak/>
              <w:t>Parent-reported ear pain in 24 hours pre-enrolment (</w:t>
            </w:r>
            <w:r w:rsidRPr="00AB1845">
              <w:rPr>
                <w:rFonts w:ascii="Arial" w:hAnsi="Arial" w:cs="Arial"/>
                <w:color w:val="000000" w:themeColor="text1"/>
              </w:rPr>
              <w:t>or parent-suspected pain if</w:t>
            </w:r>
            <w:r w:rsidRPr="00AB1845">
              <w:rPr>
                <w:rFonts w:ascii="Arial" w:hAnsi="Arial" w:cs="Arial"/>
                <w:color w:val="000000"/>
              </w:rPr>
              <w:t xml:space="preserve"> child too young to report pain)</w:t>
            </w:r>
          </w:p>
          <w:p w14:paraId="623AE5C6"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rPr>
              <w:t xml:space="preserve">Clinician diagnosis of AOM (although not an entry criterion, clinicians will be asked to report the presence of </w:t>
            </w:r>
            <w:r w:rsidRPr="00AB1845">
              <w:rPr>
                <w:rFonts w:ascii="Arial" w:hAnsi="Arial" w:cs="Arial"/>
                <w:color w:val="000000" w:themeColor="text1"/>
              </w:rPr>
              <w:t>otoscopic evidence of acute tympanic membrane inflammation)</w:t>
            </w:r>
            <w:r w:rsidRPr="00AB1845">
              <w:rPr>
                <w:rFonts w:ascii="Arial" w:hAnsi="Arial" w:cs="Arial"/>
                <w:color w:val="000000"/>
              </w:rPr>
              <w:t xml:space="preserve"> </w:t>
            </w:r>
          </w:p>
          <w:p w14:paraId="088DCCCD"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Child is immunocompetent</w:t>
            </w:r>
          </w:p>
          <w:p w14:paraId="42F68F37"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Child does not need immediate (same day) antibiotics (delayed antibiotics are fine)</w:t>
            </w:r>
          </w:p>
          <w:p w14:paraId="07E11A69"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Children with learning difficulties are included in this study</w:t>
            </w:r>
          </w:p>
          <w:p w14:paraId="61BED10F" w14:textId="77777777" w:rsidR="00BF5F7D" w:rsidRPr="00AB1845" w:rsidRDefault="00BF5F7D" w:rsidP="00EE6C09">
            <w:pPr>
              <w:ind w:left="284" w:right="118" w:hanging="284"/>
              <w:rPr>
                <w:rFonts w:ascii="Arial" w:hAnsi="Arial" w:cs="Arial"/>
                <w:color w:val="000000"/>
                <w:sz w:val="22"/>
                <w:szCs w:val="22"/>
              </w:rPr>
            </w:pPr>
          </w:p>
          <w:p w14:paraId="70671F03" w14:textId="77777777" w:rsidR="00BF5F7D" w:rsidRPr="00AB1845" w:rsidRDefault="00BF5F7D" w:rsidP="00EE6C09">
            <w:pPr>
              <w:ind w:left="284" w:right="118" w:hanging="284"/>
              <w:rPr>
                <w:rFonts w:ascii="Arial" w:hAnsi="Arial" w:cs="Arial"/>
                <w:b/>
                <w:color w:val="000000"/>
                <w:sz w:val="22"/>
                <w:szCs w:val="22"/>
              </w:rPr>
            </w:pPr>
            <w:r w:rsidRPr="00AB1845">
              <w:rPr>
                <w:rFonts w:ascii="Arial" w:hAnsi="Arial" w:cs="Arial"/>
                <w:b/>
                <w:color w:val="000000"/>
                <w:sz w:val="22"/>
                <w:szCs w:val="22"/>
              </w:rPr>
              <w:t>Exclusion</w:t>
            </w:r>
          </w:p>
          <w:p w14:paraId="3F1DABE1"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Requires immediate hospitalisation</w:t>
            </w:r>
          </w:p>
          <w:p w14:paraId="70579EE4"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Requires same day oral or topical antibiotic treatment for AOM or is already receiving a course of antibiotic treatment</w:t>
            </w:r>
          </w:p>
          <w:p w14:paraId="6C778DF5"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Otorrhoea, glue ear, suspected tympanic membrane perforation or grommets in situ</w:t>
            </w:r>
          </w:p>
          <w:p w14:paraId="418DD708"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Normal ear drum on examination</w:t>
            </w:r>
          </w:p>
          <w:p w14:paraId="797F1E73"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color w:val="000000"/>
              </w:rPr>
              <w:t>Child has proven alternative source of pain, more severe than the AOM symptoms</w:t>
            </w:r>
          </w:p>
          <w:p w14:paraId="1CC02C19"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color w:val="000000"/>
              </w:rPr>
              <w:t xml:space="preserve">Child has known sensitivity to trial medicine </w:t>
            </w:r>
            <w:r w:rsidRPr="00AB1845">
              <w:rPr>
                <w:rFonts w:ascii="Arial" w:hAnsi="Arial" w:cs="Arial"/>
              </w:rPr>
              <w:t xml:space="preserve">(Auralgan) or to its ingredients (benzocaine, phenazone, glycerine, hydroxyquinoline sulphate) or similar substances, e.g. </w:t>
            </w:r>
            <w:r w:rsidRPr="00AB1845">
              <w:rPr>
                <w:rFonts w:ascii="Arial" w:hAnsi="Arial" w:cs="Arial"/>
                <w:shd w:val="clear" w:color="auto" w:fill="FFFFFF"/>
              </w:rPr>
              <w:t>other ester-type anaesthetics such as procaine or tetracaine</w:t>
            </w:r>
          </w:p>
          <w:p w14:paraId="13687A8D"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rPr>
              <w:t>Known porphyria or hemoglobinopathy or glucose-6-phosphate dehydrogenase deficiency or methaemaglobinaemia, i.e.</w:t>
            </w:r>
            <w:r w:rsidRPr="00AB1845">
              <w:rPr>
                <w:rFonts w:ascii="Arial" w:hAnsi="Arial" w:cs="Arial"/>
                <w:u w:val="single"/>
              </w:rPr>
              <w:t xml:space="preserve"> </w:t>
            </w:r>
            <w:r w:rsidRPr="00AB1845">
              <w:rPr>
                <w:rFonts w:ascii="Arial" w:hAnsi="Arial" w:cs="Arial"/>
              </w:rPr>
              <w:t>child is at increased risk of benzocaine-induced methemoglobinemia</w:t>
            </w:r>
          </w:p>
          <w:p w14:paraId="2A3220EE"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rPr>
              <w:t>Current use of sulphonamides or antimalarials or hyaluronidase or St John’s Wort</w:t>
            </w:r>
          </w:p>
          <w:p w14:paraId="60261CA8"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color w:val="000000"/>
              </w:rPr>
            </w:pPr>
            <w:r w:rsidRPr="00AB1845">
              <w:rPr>
                <w:rFonts w:ascii="Arial" w:hAnsi="Arial" w:cs="Arial"/>
              </w:rPr>
              <w:t>Child has a hearing aid and parent feels hearing aid should remain in place in the AOM ear</w:t>
            </w:r>
          </w:p>
          <w:p w14:paraId="31263CD6" w14:textId="77777777" w:rsidR="00BF5F7D" w:rsidRPr="00AB1845" w:rsidRDefault="00BF5F7D" w:rsidP="00EE6C09">
            <w:pPr>
              <w:pStyle w:val="ListParagraph"/>
              <w:numPr>
                <w:ilvl w:val="0"/>
                <w:numId w:val="1"/>
              </w:numPr>
              <w:spacing w:after="0" w:line="240" w:lineRule="auto"/>
              <w:ind w:left="284" w:right="118" w:hanging="284"/>
              <w:rPr>
                <w:rFonts w:cs="Arial"/>
                <w:color w:val="000000"/>
              </w:rPr>
            </w:pPr>
            <w:r w:rsidRPr="00AB1845">
              <w:rPr>
                <w:rFonts w:ascii="Arial" w:hAnsi="Arial" w:cs="Arial"/>
                <w:color w:val="000000"/>
              </w:rPr>
              <w:t>Child has taken part in any drug trial within the last 3 months or any AOM-related research within the last 30 days.</w:t>
            </w:r>
          </w:p>
          <w:p w14:paraId="22F8B57C" w14:textId="77777777" w:rsidR="00BF5F7D" w:rsidRPr="00AB1845" w:rsidRDefault="00BF5F7D" w:rsidP="00EE6C09">
            <w:pPr>
              <w:ind w:right="118"/>
              <w:rPr>
                <w:rFonts w:cs="Arial"/>
                <w:color w:val="000000"/>
                <w:sz w:val="22"/>
                <w:szCs w:val="22"/>
              </w:rPr>
            </w:pPr>
          </w:p>
        </w:tc>
      </w:tr>
    </w:tbl>
    <w:p w14:paraId="3C1D1CED" w14:textId="77777777" w:rsidR="00BF5F7D" w:rsidRDefault="00BF5F7D" w:rsidP="00BF5F7D"/>
    <w:p w14:paraId="43EB73D5" w14:textId="77777777" w:rsidR="00BF5F7D" w:rsidRDefault="00BF5F7D" w:rsidP="00BF5F7D"/>
    <w:p w14:paraId="3AC79403" w14:textId="77777777" w:rsidR="00BF5F7D" w:rsidRDefault="00BF5F7D" w:rsidP="00BF5F7D"/>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61"/>
      </w:tblGrid>
      <w:tr w:rsidR="00BF5F7D" w:rsidRPr="00392223" w14:paraId="516A0179" w14:textId="77777777" w:rsidTr="00EE6C09">
        <w:trPr>
          <w:trHeight w:val="463"/>
          <w:jc w:val="center"/>
        </w:trPr>
        <w:tc>
          <w:tcPr>
            <w:tcW w:w="10191" w:type="dxa"/>
            <w:gridSpan w:val="2"/>
          </w:tcPr>
          <w:p w14:paraId="15860492" w14:textId="77777777" w:rsidR="00BF5F7D" w:rsidRPr="00392223" w:rsidRDefault="00BF5F7D" w:rsidP="00EE6C09">
            <w:pPr>
              <w:jc w:val="center"/>
              <w:rPr>
                <w:rFonts w:ascii="Arial" w:hAnsi="Arial" w:cs="Arial"/>
                <w:b/>
                <w:color w:val="000000"/>
              </w:rPr>
            </w:pPr>
            <w:r>
              <w:rPr>
                <w:rFonts w:ascii="Arial" w:hAnsi="Arial" w:cs="Arial"/>
                <w:b/>
                <w:color w:val="000000"/>
              </w:rPr>
              <w:t>Study activities</w:t>
            </w:r>
          </w:p>
        </w:tc>
      </w:tr>
      <w:tr w:rsidR="00BF5F7D" w:rsidRPr="00392223" w14:paraId="332B4D79" w14:textId="77777777" w:rsidTr="00EE6C09">
        <w:trPr>
          <w:trHeight w:val="1513"/>
          <w:jc w:val="center"/>
        </w:trPr>
        <w:tc>
          <w:tcPr>
            <w:tcW w:w="2830" w:type="dxa"/>
          </w:tcPr>
          <w:p w14:paraId="6AC74DC8" w14:textId="77777777" w:rsidR="00BF5F7D" w:rsidRPr="00392223" w:rsidRDefault="00BF5F7D" w:rsidP="00EE6C09">
            <w:pPr>
              <w:rPr>
                <w:rFonts w:ascii="Arial" w:hAnsi="Arial" w:cs="Arial"/>
                <w:b/>
                <w:color w:val="000000"/>
              </w:rPr>
            </w:pPr>
            <w:r>
              <w:rPr>
                <w:rFonts w:ascii="Arial" w:hAnsi="Arial" w:cs="Arial"/>
                <w:b/>
                <w:color w:val="000000"/>
              </w:rPr>
              <w:t>Primary care organisation a</w:t>
            </w:r>
            <w:r w:rsidRPr="00392223">
              <w:rPr>
                <w:rFonts w:ascii="Arial" w:hAnsi="Arial" w:cs="Arial"/>
                <w:b/>
                <w:color w:val="000000"/>
              </w:rPr>
              <w:t>ctivities</w:t>
            </w:r>
          </w:p>
          <w:p w14:paraId="7AFFCECA" w14:textId="77777777" w:rsidR="00BF5F7D" w:rsidRPr="00392223" w:rsidRDefault="00BF5F7D" w:rsidP="00EE6C09">
            <w:pPr>
              <w:rPr>
                <w:rFonts w:ascii="Arial" w:hAnsi="Arial" w:cs="Arial"/>
                <w:b/>
                <w:color w:val="000000"/>
              </w:rPr>
            </w:pPr>
            <w:r w:rsidRPr="00392223">
              <w:rPr>
                <w:rFonts w:ascii="Arial" w:hAnsi="Arial" w:cs="Arial"/>
                <w:b/>
                <w:color w:val="000000"/>
              </w:rPr>
              <w:tab/>
            </w:r>
          </w:p>
          <w:p w14:paraId="42AD1331" w14:textId="77777777" w:rsidR="00BF5F7D" w:rsidRPr="00392223" w:rsidRDefault="00BF5F7D" w:rsidP="00EE6C09">
            <w:pPr>
              <w:rPr>
                <w:rFonts w:ascii="Arial" w:hAnsi="Arial" w:cs="Arial"/>
                <w:b/>
                <w:color w:val="000000"/>
              </w:rPr>
            </w:pPr>
            <w:r w:rsidRPr="00392223">
              <w:rPr>
                <w:rFonts w:ascii="Arial" w:hAnsi="Arial" w:cs="Arial"/>
                <w:b/>
                <w:color w:val="000000"/>
              </w:rPr>
              <w:tab/>
            </w:r>
          </w:p>
        </w:tc>
        <w:tc>
          <w:tcPr>
            <w:tcW w:w="7361" w:type="dxa"/>
          </w:tcPr>
          <w:p w14:paraId="04C629BA"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rPr>
              <w:t>GCP-trained GP and / or nurse practitioner who see children with ear pain to be trained in the study protocol procedures (2 hours for study training and 1 hour to become familiar with the key documents). Clinicians who take consent to read the study protocol in full and read the assurance letter.</w:t>
            </w:r>
          </w:p>
          <w:p w14:paraId="413B7FC4"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rPr>
              <w:t xml:space="preserve">Set-up: providing appropriate documentation (signed, dated CV and recent GCP certificate – within 5 years, or less if this is in line with local R&amp;D requirements) and receiving training (any member of </w:t>
            </w:r>
            <w:r w:rsidRPr="00AB1845">
              <w:rPr>
                <w:rFonts w:ascii="Arial" w:hAnsi="Arial" w:cs="Arial"/>
              </w:rPr>
              <w:lastRenderedPageBreak/>
              <w:t>practice staff who will be involved in: (i) assessing the child’s eligibility; (ii) taking consent; (iii) administering the trial medicines.</w:t>
            </w:r>
          </w:p>
          <w:p w14:paraId="22A148B6"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rPr>
              <w:t>A practice administrator working with the clinicians to ensure the site file is kept in order and the delegation and screening logs are completed.</w:t>
            </w:r>
          </w:p>
          <w:p w14:paraId="67B838B8"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b/>
              </w:rPr>
              <w:t>Note:</w:t>
            </w:r>
            <w:r w:rsidRPr="00AB1845">
              <w:rPr>
                <w:rFonts w:ascii="Arial" w:hAnsi="Arial" w:cs="Arial"/>
              </w:rPr>
              <w:t xml:space="preserve"> this study may work best in a practice where a triage system is run, so that eligible patients can be given appropriate time with the recruiting clinician. We suggest 45 mins for the first recruit, and half an hour for subsequent recruits.</w:t>
            </w:r>
          </w:p>
          <w:p w14:paraId="2164CB81" w14:textId="77777777" w:rsidR="00BF5F7D" w:rsidRPr="00AB1845" w:rsidRDefault="00BF5F7D" w:rsidP="00EE6C09">
            <w:pPr>
              <w:pStyle w:val="ListParagraph"/>
              <w:numPr>
                <w:ilvl w:val="0"/>
                <w:numId w:val="1"/>
              </w:numPr>
              <w:spacing w:after="0" w:line="240" w:lineRule="auto"/>
              <w:ind w:left="284" w:right="118" w:hanging="284"/>
            </w:pPr>
            <w:r w:rsidRPr="00AB1845">
              <w:rPr>
                <w:rFonts w:ascii="Arial" w:hAnsi="Arial" w:cs="Arial"/>
              </w:rPr>
              <w:t>Identifying and recruiting participants within the GP consultation: explaining the study; taking informed consent (including assent from children who are old enough to understand what is being asked of them within the study; completing the CRF; authorising the trial prescription; giving the parent a pre-randomised patient pack; explaining to the parent how to administer the trial ear drops (if received) and how to complete the Symptom and Recovery Questionnaire.</w:t>
            </w:r>
          </w:p>
          <w:p w14:paraId="32DFD37B" w14:textId="77777777" w:rsidR="00BF5F7D" w:rsidRPr="00AB1845" w:rsidRDefault="00BF5F7D" w:rsidP="00EE6C09">
            <w:pPr>
              <w:pStyle w:val="ListParagraph"/>
              <w:numPr>
                <w:ilvl w:val="0"/>
                <w:numId w:val="1"/>
              </w:numPr>
              <w:spacing w:after="0" w:line="240" w:lineRule="auto"/>
              <w:ind w:left="284" w:right="118" w:hanging="284"/>
              <w:rPr>
                <w:rFonts w:ascii="Arial" w:hAnsi="Arial" w:cs="Arial"/>
              </w:rPr>
            </w:pPr>
            <w:r w:rsidRPr="00AB1845">
              <w:rPr>
                <w:rFonts w:ascii="Arial" w:hAnsi="Arial" w:cs="Arial"/>
              </w:rPr>
              <w:t>Completing a review of the child’s primary care medical notes at 3 months following recruitment.</w:t>
            </w:r>
          </w:p>
          <w:p w14:paraId="4FC0D153" w14:textId="77777777" w:rsidR="00BF5F7D" w:rsidRPr="00AB1845" w:rsidRDefault="00BF5F7D" w:rsidP="00EE6C09">
            <w:pPr>
              <w:ind w:left="284" w:right="118"/>
              <w:rPr>
                <w:rFonts w:ascii="Arial" w:hAnsi="Arial" w:cs="Arial"/>
                <w:sz w:val="22"/>
                <w:szCs w:val="22"/>
              </w:rPr>
            </w:pPr>
          </w:p>
        </w:tc>
      </w:tr>
      <w:tr w:rsidR="00BF5F7D" w:rsidRPr="00392223" w14:paraId="2AA6CAFD" w14:textId="77777777" w:rsidTr="00EE6C09">
        <w:trPr>
          <w:trHeight w:val="553"/>
          <w:jc w:val="center"/>
        </w:trPr>
        <w:tc>
          <w:tcPr>
            <w:tcW w:w="2830" w:type="dxa"/>
          </w:tcPr>
          <w:p w14:paraId="1F47D926" w14:textId="77777777" w:rsidR="00BF5F7D" w:rsidRPr="00392223" w:rsidRDefault="00BF5F7D" w:rsidP="00EE6C09">
            <w:pPr>
              <w:rPr>
                <w:rFonts w:ascii="Arial" w:hAnsi="Arial" w:cs="Arial"/>
                <w:b/>
                <w:color w:val="000000"/>
              </w:rPr>
            </w:pPr>
            <w:r>
              <w:rPr>
                <w:rFonts w:ascii="Arial" w:hAnsi="Arial" w:cs="Arial"/>
                <w:b/>
                <w:color w:val="000000"/>
              </w:rPr>
              <w:lastRenderedPageBreak/>
              <w:t>Patient i</w:t>
            </w:r>
            <w:r w:rsidRPr="00392223">
              <w:rPr>
                <w:rFonts w:ascii="Arial" w:hAnsi="Arial" w:cs="Arial"/>
                <w:b/>
                <w:color w:val="000000"/>
              </w:rPr>
              <w:t>nvolvement</w:t>
            </w:r>
          </w:p>
        </w:tc>
        <w:tc>
          <w:tcPr>
            <w:tcW w:w="7361" w:type="dxa"/>
            <w:shd w:val="clear" w:color="auto" w:fill="FFFFFF"/>
          </w:tcPr>
          <w:p w14:paraId="22625781" w14:textId="77777777" w:rsidR="00BF5F7D" w:rsidRPr="00AB1845" w:rsidRDefault="00BF5F7D" w:rsidP="00EE6C09">
            <w:pPr>
              <w:pStyle w:val="ListParagraph"/>
              <w:numPr>
                <w:ilvl w:val="0"/>
                <w:numId w:val="2"/>
              </w:numPr>
              <w:shd w:val="clear" w:color="auto" w:fill="FFFFFF"/>
              <w:spacing w:after="0" w:line="240" w:lineRule="auto"/>
              <w:ind w:left="284" w:hanging="284"/>
              <w:rPr>
                <w:rFonts w:ascii="Arial" w:hAnsi="Arial" w:cs="Arial"/>
                <w:iCs/>
                <w:color w:val="000000"/>
              </w:rPr>
            </w:pPr>
            <w:r w:rsidRPr="00AB1845">
              <w:rPr>
                <w:rFonts w:ascii="Arial" w:hAnsi="Arial" w:cs="Arial"/>
                <w:iCs/>
                <w:color w:val="000000"/>
              </w:rPr>
              <w:t>Parents of children randomised to receive ear drops, will be asked to administer the ear drops according to the MHRA-approved instructions on the medicine label and the REC-approved trial instructions for parents.</w:t>
            </w:r>
          </w:p>
          <w:p w14:paraId="31C3BB64" w14:textId="77777777" w:rsidR="00BF5F7D" w:rsidRPr="00AB1845" w:rsidRDefault="00BF5F7D" w:rsidP="00EE6C09">
            <w:pPr>
              <w:pStyle w:val="ListParagraph"/>
              <w:numPr>
                <w:ilvl w:val="0"/>
                <w:numId w:val="2"/>
              </w:numPr>
              <w:shd w:val="clear" w:color="auto" w:fill="FFFFFF"/>
              <w:spacing w:after="0" w:line="240" w:lineRule="auto"/>
              <w:ind w:left="284" w:hanging="284"/>
              <w:rPr>
                <w:rFonts w:ascii="Arial" w:hAnsi="Arial" w:cs="Arial"/>
                <w:iCs/>
                <w:color w:val="000000"/>
              </w:rPr>
            </w:pPr>
            <w:r w:rsidRPr="00AB1845">
              <w:rPr>
                <w:rFonts w:ascii="Arial" w:hAnsi="Arial" w:cs="Arial"/>
                <w:iCs/>
                <w:color w:val="000000"/>
              </w:rPr>
              <w:t>All parents will be asked to complete a daily symptom and recovery questionnaire about their child’s illness for 8 days. Each day should take approximately 10 minutes to complete.</w:t>
            </w:r>
          </w:p>
          <w:p w14:paraId="3CF8C8C4" w14:textId="77777777" w:rsidR="00BF5F7D" w:rsidRPr="00AB1845" w:rsidRDefault="00BF5F7D" w:rsidP="00EE6C09">
            <w:pPr>
              <w:pStyle w:val="ListParagraph"/>
              <w:numPr>
                <w:ilvl w:val="0"/>
                <w:numId w:val="2"/>
              </w:numPr>
              <w:shd w:val="clear" w:color="auto" w:fill="FFFFFF"/>
              <w:spacing w:after="0" w:line="240" w:lineRule="auto"/>
              <w:ind w:left="284" w:hanging="284"/>
              <w:rPr>
                <w:rFonts w:ascii="Arial" w:hAnsi="Arial" w:cs="Arial"/>
                <w:iCs/>
                <w:color w:val="000000"/>
              </w:rPr>
            </w:pPr>
            <w:r w:rsidRPr="00AB1845">
              <w:rPr>
                <w:rFonts w:ascii="Arial" w:hAnsi="Arial" w:cs="Arial"/>
                <w:iCs/>
                <w:color w:val="000000"/>
              </w:rPr>
              <w:t>Parents will receive 4 telephone calls over the first 8 days, from the trial Research Nurse, to help them to complete the daily symptom questionnaire</w:t>
            </w:r>
            <w:r w:rsidR="003D06A4">
              <w:rPr>
                <w:rFonts w:ascii="Arial" w:hAnsi="Arial" w:cs="Arial"/>
                <w:iCs/>
                <w:color w:val="000000"/>
              </w:rPr>
              <w:t>.</w:t>
            </w:r>
            <w:r w:rsidRPr="00AB1845">
              <w:rPr>
                <w:rFonts w:ascii="Arial" w:hAnsi="Arial" w:cs="Arial"/>
                <w:iCs/>
                <w:color w:val="000000"/>
              </w:rPr>
              <w:t xml:space="preserve"> If the child’s ear pain continues after 8 days (~ 10% of children), the parent will be asked for permission to be phoned twice weekly until the child’s ear pain is completely better (up to a maximum of 28 days).</w:t>
            </w:r>
          </w:p>
          <w:p w14:paraId="2F3ACE16" w14:textId="77777777" w:rsidR="00BF5F7D" w:rsidRPr="00AB1845" w:rsidRDefault="00BF5F7D" w:rsidP="00EE6C09">
            <w:pPr>
              <w:pStyle w:val="ListParagraph"/>
              <w:numPr>
                <w:ilvl w:val="0"/>
                <w:numId w:val="2"/>
              </w:numPr>
              <w:shd w:val="clear" w:color="auto" w:fill="FFFFFF"/>
              <w:spacing w:after="0" w:line="240" w:lineRule="auto"/>
              <w:ind w:left="284" w:hanging="284"/>
              <w:rPr>
                <w:rFonts w:ascii="Arial" w:hAnsi="Arial" w:cs="Arial"/>
                <w:iCs/>
                <w:color w:val="000000"/>
              </w:rPr>
            </w:pPr>
            <w:r w:rsidRPr="00AB1845">
              <w:rPr>
                <w:rFonts w:ascii="Arial" w:hAnsi="Arial" w:cs="Arial"/>
                <w:iCs/>
                <w:color w:val="000000"/>
              </w:rPr>
              <w:t>The parent will be sent a questionnaire about the child’s hearing-related quality of life 3 months after study entry, which should take approximately 10 minutes to complete.</w:t>
            </w:r>
          </w:p>
          <w:p w14:paraId="7E00F562" w14:textId="77777777" w:rsidR="00BF5F7D" w:rsidRPr="00AB1845" w:rsidRDefault="00BF5F7D" w:rsidP="00EE6C09">
            <w:pPr>
              <w:shd w:val="clear" w:color="auto" w:fill="FFFFFF"/>
              <w:rPr>
                <w:rFonts w:ascii="Arial" w:hAnsi="Arial" w:cs="Arial"/>
                <w:iCs/>
                <w:color w:val="000000"/>
                <w:sz w:val="22"/>
                <w:szCs w:val="22"/>
              </w:rPr>
            </w:pPr>
          </w:p>
          <w:p w14:paraId="05D2B72D" w14:textId="77777777" w:rsidR="00BF5F7D" w:rsidRPr="00AB1845" w:rsidRDefault="00BF5F7D" w:rsidP="00EE6C09">
            <w:pPr>
              <w:rPr>
                <w:rFonts w:ascii="Arial" w:hAnsi="Arial" w:cs="Arial"/>
                <w:iCs/>
                <w:color w:val="000000"/>
                <w:sz w:val="22"/>
                <w:szCs w:val="22"/>
              </w:rPr>
            </w:pPr>
            <w:r w:rsidRPr="00AB1845">
              <w:rPr>
                <w:rFonts w:ascii="Arial" w:hAnsi="Arial" w:cs="Arial"/>
                <w:iCs/>
                <w:color w:val="000000"/>
                <w:sz w:val="22"/>
                <w:szCs w:val="22"/>
              </w:rPr>
              <w:t>Travel expenses will be reimbursed but we do not expect that parents will incur travel expenses as a result of study participation.</w:t>
            </w:r>
          </w:p>
          <w:p w14:paraId="7FC9F583" w14:textId="77777777" w:rsidR="00BF5F7D" w:rsidRPr="00AB1845" w:rsidRDefault="00BF5F7D" w:rsidP="00EE6C09">
            <w:pPr>
              <w:rPr>
                <w:rFonts w:ascii="Arial" w:hAnsi="Arial" w:cs="Arial"/>
                <w:iCs/>
                <w:color w:val="000000"/>
                <w:sz w:val="22"/>
                <w:szCs w:val="22"/>
              </w:rPr>
            </w:pPr>
          </w:p>
          <w:p w14:paraId="01DC9D54" w14:textId="77777777" w:rsidR="00BF5F7D" w:rsidRPr="00AB1845" w:rsidRDefault="00BF5F7D" w:rsidP="00EE6C09">
            <w:pPr>
              <w:pStyle w:val="NoSpacing"/>
              <w:rPr>
                <w:rFonts w:ascii="Arial" w:hAnsi="Arial" w:cs="Arial"/>
                <w:sz w:val="22"/>
                <w:szCs w:val="22"/>
              </w:rPr>
            </w:pPr>
            <w:r w:rsidRPr="00AB1845">
              <w:rPr>
                <w:rFonts w:ascii="Arial" w:hAnsi="Arial" w:cs="Arial"/>
                <w:sz w:val="22"/>
                <w:szCs w:val="22"/>
              </w:rPr>
              <w:t>To thank parents for their time, they will receive £15 of High Street vouchers sent from the Bristol trial centre: £5 on joining the study, £5 on completion of the 8 days of the symptom questionnaire, and a final £5 when the 3-month questionnaire is completed.</w:t>
            </w:r>
          </w:p>
          <w:p w14:paraId="078C4103" w14:textId="77777777" w:rsidR="00BF5F7D" w:rsidRPr="00AB1845" w:rsidRDefault="00BF5F7D" w:rsidP="00EE6C09">
            <w:pPr>
              <w:rPr>
                <w:rFonts w:cs="Arial"/>
                <w:iCs/>
                <w:color w:val="000000"/>
                <w:sz w:val="22"/>
                <w:szCs w:val="22"/>
              </w:rPr>
            </w:pPr>
          </w:p>
        </w:tc>
      </w:tr>
      <w:tr w:rsidR="00BF5F7D" w:rsidRPr="00392223" w14:paraId="1FDE9A22" w14:textId="77777777" w:rsidTr="00EE6C09">
        <w:trPr>
          <w:trHeight w:val="1114"/>
          <w:jc w:val="center"/>
        </w:trPr>
        <w:tc>
          <w:tcPr>
            <w:tcW w:w="2830" w:type="dxa"/>
          </w:tcPr>
          <w:p w14:paraId="5BC60D89" w14:textId="77777777" w:rsidR="00BF5F7D" w:rsidRPr="00392223" w:rsidRDefault="00BF5F7D" w:rsidP="00EE6C09">
            <w:pPr>
              <w:rPr>
                <w:rFonts w:ascii="Arial" w:hAnsi="Arial" w:cs="Arial"/>
                <w:b/>
                <w:color w:val="000000"/>
              </w:rPr>
            </w:pPr>
            <w:r w:rsidRPr="00392223">
              <w:rPr>
                <w:rFonts w:ascii="Arial" w:hAnsi="Arial" w:cs="Arial"/>
                <w:b/>
                <w:color w:val="000000"/>
              </w:rPr>
              <w:lastRenderedPageBreak/>
              <w:t xml:space="preserve">What are the likely </w:t>
            </w:r>
            <w:r>
              <w:rPr>
                <w:rFonts w:ascii="Arial" w:hAnsi="Arial" w:cs="Arial"/>
                <w:b/>
                <w:color w:val="000000"/>
              </w:rPr>
              <w:t>benefits to the patient/primary care organisation</w:t>
            </w:r>
            <w:r w:rsidRPr="00392223">
              <w:rPr>
                <w:rFonts w:ascii="Arial" w:hAnsi="Arial" w:cs="Arial"/>
                <w:b/>
                <w:color w:val="000000"/>
              </w:rPr>
              <w:t>?</w:t>
            </w:r>
          </w:p>
        </w:tc>
        <w:tc>
          <w:tcPr>
            <w:tcW w:w="7361" w:type="dxa"/>
          </w:tcPr>
          <w:p w14:paraId="58023638" w14:textId="77777777" w:rsidR="00BF5F7D" w:rsidRPr="00AB1845" w:rsidRDefault="00BF5F7D" w:rsidP="00EE6C09">
            <w:pPr>
              <w:pStyle w:val="NoSpacing"/>
              <w:rPr>
                <w:rFonts w:ascii="Arial" w:hAnsi="Arial" w:cs="Arial"/>
                <w:sz w:val="22"/>
                <w:szCs w:val="22"/>
                <w:shd w:val="clear" w:color="auto" w:fill="FFFFFF"/>
              </w:rPr>
            </w:pPr>
            <w:r w:rsidRPr="00AB1845">
              <w:rPr>
                <w:rFonts w:ascii="Arial" w:hAnsi="Arial" w:cs="Arial"/>
                <w:sz w:val="22"/>
                <w:szCs w:val="22"/>
                <w:shd w:val="clear" w:color="auto" w:fill="FFFFFF"/>
              </w:rPr>
              <w:t>Participation will help</w:t>
            </w:r>
            <w:r w:rsidRPr="00AB1845">
              <w:rPr>
                <w:rFonts w:ascii="Arial" w:hAnsi="Arial" w:cs="Arial"/>
                <w:sz w:val="22"/>
                <w:szCs w:val="22"/>
              </w:rPr>
              <w:t xml:space="preserve"> research to improve future treatment for children with ear pain. The NHS has paid for and approved this study because evidence suggests the treatment might be effective in reducing antibiotic consumption and treating ear pain</w:t>
            </w:r>
            <w:r w:rsidRPr="00AB1845">
              <w:rPr>
                <w:rFonts w:ascii="Arial" w:hAnsi="Arial" w:cs="Arial"/>
                <w:sz w:val="22"/>
                <w:szCs w:val="22"/>
                <w:shd w:val="clear" w:color="auto" w:fill="FFFFFF"/>
              </w:rPr>
              <w:t xml:space="preserve">. Although we cannot promise any direct benefit to child or parent, we believe that the active trial treatment may help to relieve the child’s symptoms. </w:t>
            </w:r>
          </w:p>
          <w:p w14:paraId="67E6E4A6" w14:textId="77777777" w:rsidR="00BF5F7D" w:rsidRPr="00AB1845" w:rsidRDefault="00BF5F7D" w:rsidP="00EE6C09">
            <w:pPr>
              <w:pStyle w:val="NoSpacing"/>
              <w:rPr>
                <w:rFonts w:ascii="Arial" w:hAnsi="Arial" w:cs="Arial"/>
                <w:sz w:val="22"/>
                <w:szCs w:val="22"/>
              </w:rPr>
            </w:pPr>
          </w:p>
        </w:tc>
      </w:tr>
      <w:tr w:rsidR="00BF5F7D" w:rsidRPr="00392223" w14:paraId="5E3E1292" w14:textId="77777777" w:rsidTr="00EE6C09">
        <w:trPr>
          <w:trHeight w:val="742"/>
          <w:jc w:val="center"/>
        </w:trPr>
        <w:tc>
          <w:tcPr>
            <w:tcW w:w="2830" w:type="dxa"/>
          </w:tcPr>
          <w:p w14:paraId="39CBDE6C" w14:textId="77777777" w:rsidR="00BF5F7D" w:rsidRPr="00392223" w:rsidRDefault="00BF5F7D" w:rsidP="00EE6C09">
            <w:pPr>
              <w:rPr>
                <w:rFonts w:ascii="Arial" w:hAnsi="Arial" w:cs="Arial"/>
                <w:b/>
                <w:color w:val="000000"/>
              </w:rPr>
            </w:pPr>
            <w:bookmarkStart w:id="0" w:name="_GoBack"/>
            <w:bookmarkEnd w:id="0"/>
            <w:r>
              <w:rPr>
                <w:rFonts w:ascii="Arial" w:hAnsi="Arial" w:cs="Arial"/>
                <w:b/>
                <w:color w:val="000000"/>
              </w:rPr>
              <w:t>Research t</w:t>
            </w:r>
            <w:r w:rsidRPr="00392223">
              <w:rPr>
                <w:rFonts w:ascii="Arial" w:hAnsi="Arial" w:cs="Arial"/>
                <w:b/>
                <w:color w:val="000000"/>
              </w:rPr>
              <w:t>eam contact</w:t>
            </w:r>
            <w:r>
              <w:rPr>
                <w:rFonts w:ascii="Arial" w:hAnsi="Arial" w:cs="Arial"/>
                <w:b/>
                <w:color w:val="000000"/>
              </w:rPr>
              <w:t xml:space="preserve"> details</w:t>
            </w:r>
          </w:p>
        </w:tc>
        <w:tc>
          <w:tcPr>
            <w:tcW w:w="7361" w:type="dxa"/>
          </w:tcPr>
          <w:p w14:paraId="5D20A76E" w14:textId="77777777" w:rsidR="00BF5F7D" w:rsidRPr="00AB1845" w:rsidRDefault="00BF5F7D" w:rsidP="00EE6C09">
            <w:pPr>
              <w:shd w:val="clear" w:color="auto" w:fill="FFFFFF"/>
              <w:rPr>
                <w:rFonts w:ascii="Arial" w:hAnsi="Arial" w:cs="Arial"/>
                <w:iCs/>
                <w:sz w:val="22"/>
                <w:szCs w:val="22"/>
              </w:rPr>
            </w:pPr>
            <w:r w:rsidRPr="00AB1845">
              <w:rPr>
                <w:rFonts w:ascii="Arial" w:hAnsi="Arial" w:cs="Arial"/>
                <w:color w:val="000000"/>
                <w:sz w:val="22"/>
                <w:szCs w:val="22"/>
              </w:rPr>
              <w:t xml:space="preserve">Name: </w:t>
            </w:r>
            <w:r w:rsidRPr="00AB1845">
              <w:rPr>
                <w:rFonts w:ascii="Arial" w:hAnsi="Arial" w:cs="Arial"/>
                <w:iCs/>
                <w:sz w:val="22"/>
                <w:szCs w:val="22"/>
              </w:rPr>
              <w:t>Harriet Downing, Clinical Trial Manager</w:t>
            </w:r>
          </w:p>
          <w:p w14:paraId="48C40AC4" w14:textId="77777777" w:rsidR="00BF5F7D" w:rsidRPr="00AB1845" w:rsidRDefault="00BF5F7D" w:rsidP="00EE6C09">
            <w:pPr>
              <w:shd w:val="clear" w:color="auto" w:fill="FFFFFF"/>
              <w:rPr>
                <w:rFonts w:ascii="Arial" w:hAnsi="Arial" w:cs="Arial"/>
                <w:iCs/>
                <w:sz w:val="22"/>
                <w:szCs w:val="22"/>
              </w:rPr>
            </w:pPr>
            <w:r w:rsidRPr="00AB1845">
              <w:rPr>
                <w:rFonts w:ascii="Arial" w:hAnsi="Arial" w:cs="Arial"/>
                <w:color w:val="000000"/>
                <w:sz w:val="22"/>
                <w:szCs w:val="22"/>
              </w:rPr>
              <w:t>Email:</w:t>
            </w:r>
            <w:r w:rsidRPr="00AB1845">
              <w:rPr>
                <w:rFonts w:ascii="Arial" w:hAnsi="Arial" w:cs="Arial"/>
                <w:sz w:val="22"/>
                <w:szCs w:val="22"/>
              </w:rPr>
              <w:t xml:space="preserve"> </w:t>
            </w:r>
            <w:hyperlink r:id="rId8" w:tgtFrame="_blank" w:history="1">
              <w:r w:rsidRPr="00AB1845">
                <w:rPr>
                  <w:rFonts w:ascii="Arial" w:hAnsi="Arial" w:cs="Arial"/>
                  <w:iCs/>
                  <w:sz w:val="22"/>
                  <w:szCs w:val="22"/>
                </w:rPr>
                <w:t>harriet.downing@bristol.ac.uk</w:t>
              </w:r>
            </w:hyperlink>
          </w:p>
          <w:p w14:paraId="23DDD8F2" w14:textId="77777777" w:rsidR="00BF5F7D" w:rsidRPr="00AB1845" w:rsidRDefault="00BF5F7D" w:rsidP="00EE6C09">
            <w:pPr>
              <w:contextualSpacing/>
              <w:rPr>
                <w:rFonts w:ascii="Arial" w:hAnsi="Arial" w:cs="Arial"/>
                <w:iCs/>
                <w:sz w:val="22"/>
                <w:szCs w:val="22"/>
              </w:rPr>
            </w:pPr>
            <w:r w:rsidRPr="00AB1845">
              <w:rPr>
                <w:rFonts w:ascii="Arial" w:hAnsi="Arial" w:cs="Arial"/>
                <w:color w:val="000000"/>
                <w:sz w:val="22"/>
                <w:szCs w:val="22"/>
              </w:rPr>
              <w:t xml:space="preserve">Telephone: </w:t>
            </w:r>
            <w:r w:rsidRPr="00AB1845">
              <w:rPr>
                <w:rFonts w:ascii="Arial" w:hAnsi="Arial" w:cs="Arial"/>
                <w:iCs/>
                <w:sz w:val="22"/>
                <w:szCs w:val="22"/>
              </w:rPr>
              <w:t>0117 331 3906</w:t>
            </w:r>
          </w:p>
          <w:p w14:paraId="10D88A4B" w14:textId="77777777" w:rsidR="00BF5F7D" w:rsidRPr="00AB1845" w:rsidRDefault="00BF5F7D" w:rsidP="00EE6C09">
            <w:pPr>
              <w:contextualSpacing/>
              <w:rPr>
                <w:rFonts w:ascii="Arial" w:hAnsi="Arial" w:cs="Arial"/>
                <w:color w:val="000000"/>
                <w:sz w:val="22"/>
                <w:szCs w:val="22"/>
              </w:rPr>
            </w:pPr>
          </w:p>
        </w:tc>
      </w:tr>
      <w:tr w:rsidR="00BF5F7D" w:rsidRPr="00392223" w14:paraId="60DE0158" w14:textId="77777777" w:rsidTr="00EE6C09">
        <w:trPr>
          <w:trHeight w:val="514"/>
          <w:jc w:val="center"/>
        </w:trPr>
        <w:tc>
          <w:tcPr>
            <w:tcW w:w="10191" w:type="dxa"/>
            <w:gridSpan w:val="2"/>
            <w:shd w:val="clear" w:color="auto" w:fill="D9D9D9" w:themeFill="background1" w:themeFillShade="D9"/>
          </w:tcPr>
          <w:p w14:paraId="0E5B5524" w14:textId="77777777" w:rsidR="00BF5F7D" w:rsidRPr="00392223" w:rsidRDefault="00BF5F7D" w:rsidP="00EE6C09">
            <w:pPr>
              <w:jc w:val="center"/>
              <w:rPr>
                <w:rFonts w:ascii="Arial" w:hAnsi="Arial" w:cs="Arial"/>
                <w:color w:val="000000"/>
              </w:rPr>
            </w:pPr>
            <w:r>
              <w:rPr>
                <w:rFonts w:ascii="Arial" w:hAnsi="Arial" w:cs="Arial"/>
                <w:b/>
                <w:color w:val="000000"/>
              </w:rPr>
              <w:t>For office use only</w:t>
            </w:r>
          </w:p>
        </w:tc>
      </w:tr>
      <w:tr w:rsidR="00BF5F7D" w:rsidRPr="00392223" w14:paraId="4B77D753" w14:textId="77777777" w:rsidTr="00EE6C09">
        <w:trPr>
          <w:trHeight w:val="427"/>
          <w:jc w:val="center"/>
        </w:trPr>
        <w:tc>
          <w:tcPr>
            <w:tcW w:w="2830" w:type="dxa"/>
            <w:shd w:val="clear" w:color="auto" w:fill="D9D9D9" w:themeFill="background1" w:themeFillShade="D9"/>
          </w:tcPr>
          <w:p w14:paraId="3FE680CF" w14:textId="77777777" w:rsidR="00BF5F7D" w:rsidRPr="00392223" w:rsidRDefault="00BF5F7D" w:rsidP="00EE6C09">
            <w:pPr>
              <w:contextualSpacing/>
              <w:rPr>
                <w:rFonts w:ascii="Arial" w:hAnsi="Arial" w:cs="Arial"/>
                <w:b/>
                <w:color w:val="000000"/>
              </w:rPr>
            </w:pPr>
            <w:r w:rsidRPr="00392223">
              <w:rPr>
                <w:rFonts w:ascii="Arial" w:hAnsi="Arial" w:cs="Arial"/>
                <w:b/>
                <w:color w:val="000000"/>
              </w:rPr>
              <w:t>CRN contact</w:t>
            </w:r>
          </w:p>
        </w:tc>
        <w:tc>
          <w:tcPr>
            <w:tcW w:w="7361" w:type="dxa"/>
            <w:shd w:val="clear" w:color="auto" w:fill="D9D9D9" w:themeFill="background1" w:themeFillShade="D9"/>
          </w:tcPr>
          <w:p w14:paraId="08E85800" w14:textId="77777777" w:rsidR="00BF5F7D" w:rsidRPr="00BF5F7D" w:rsidRDefault="00BF5F7D" w:rsidP="00EE6C09">
            <w:pPr>
              <w:contextualSpacing/>
              <w:rPr>
                <w:rFonts w:ascii="Arial" w:hAnsi="Arial" w:cs="Arial"/>
                <w:color w:val="000000"/>
                <w:sz w:val="22"/>
                <w:szCs w:val="22"/>
              </w:rPr>
            </w:pPr>
            <w:r w:rsidRPr="00BF5F7D">
              <w:rPr>
                <w:rFonts w:ascii="Arial" w:hAnsi="Arial" w:cs="Arial"/>
                <w:color w:val="000000"/>
                <w:sz w:val="22"/>
                <w:szCs w:val="22"/>
              </w:rPr>
              <w:t>Name</w:t>
            </w:r>
            <w:r w:rsidRPr="00434D2C">
              <w:rPr>
                <w:rFonts w:ascii="Arial" w:hAnsi="Arial" w:cs="Arial"/>
                <w:color w:val="000000"/>
                <w:sz w:val="22"/>
                <w:szCs w:val="22"/>
                <w:highlight w:val="yellow"/>
              </w:rPr>
              <w:t xml:space="preserve">: </w:t>
            </w:r>
            <w:r w:rsidR="00434D2C" w:rsidRPr="00434D2C">
              <w:rPr>
                <w:rFonts w:ascii="Arial" w:hAnsi="Arial" w:cs="Arial"/>
                <w:color w:val="000000"/>
                <w:sz w:val="22"/>
                <w:szCs w:val="22"/>
                <w:highlight w:val="yellow"/>
              </w:rPr>
              <w:t>[please add contact name]</w:t>
            </w:r>
            <w:r w:rsidRPr="00434D2C">
              <w:rPr>
                <w:rFonts w:ascii="Arial" w:hAnsi="Arial" w:cs="Arial"/>
                <w:color w:val="000000"/>
                <w:sz w:val="22"/>
                <w:szCs w:val="22"/>
                <w:highlight w:val="yellow"/>
              </w:rPr>
              <w:t>,</w:t>
            </w:r>
            <w:r w:rsidRPr="00BF5F7D">
              <w:rPr>
                <w:rFonts w:ascii="Arial" w:hAnsi="Arial" w:cs="Arial"/>
                <w:color w:val="000000"/>
                <w:sz w:val="22"/>
                <w:szCs w:val="22"/>
              </w:rPr>
              <w:t xml:space="preserve"> Research Officer</w:t>
            </w:r>
          </w:p>
          <w:p w14:paraId="5484A076" w14:textId="77777777" w:rsidR="00BF5F7D" w:rsidRPr="00BF5F7D" w:rsidRDefault="00BF5F7D" w:rsidP="00EE6C09">
            <w:pPr>
              <w:contextualSpacing/>
              <w:rPr>
                <w:rFonts w:ascii="Arial" w:hAnsi="Arial" w:cs="Arial"/>
                <w:color w:val="000000"/>
                <w:sz w:val="22"/>
                <w:szCs w:val="22"/>
              </w:rPr>
            </w:pPr>
            <w:r w:rsidRPr="00BF5F7D">
              <w:rPr>
                <w:rFonts w:ascii="Arial" w:hAnsi="Arial" w:cs="Arial"/>
                <w:color w:val="000000"/>
                <w:sz w:val="22"/>
                <w:szCs w:val="22"/>
              </w:rPr>
              <w:t xml:space="preserve">Email: </w:t>
            </w:r>
            <w:r w:rsidR="00434D2C" w:rsidRPr="00434D2C">
              <w:rPr>
                <w:rFonts w:ascii="Arial" w:hAnsi="Arial" w:cs="Arial"/>
                <w:color w:val="000000"/>
                <w:sz w:val="22"/>
                <w:szCs w:val="22"/>
                <w:highlight w:val="yellow"/>
              </w:rPr>
              <w:t>[please add contact email]</w:t>
            </w:r>
          </w:p>
          <w:p w14:paraId="7F0CAC00" w14:textId="77777777" w:rsidR="00BF5F7D" w:rsidRPr="00BF5F7D" w:rsidRDefault="00BF5F7D" w:rsidP="00EE6C09">
            <w:pPr>
              <w:contextualSpacing/>
              <w:rPr>
                <w:rFonts w:ascii="Arial" w:hAnsi="Arial" w:cs="Arial"/>
                <w:color w:val="222222"/>
                <w:sz w:val="22"/>
                <w:szCs w:val="22"/>
                <w:shd w:val="clear" w:color="auto" w:fill="D9D9D9" w:themeFill="background1" w:themeFillShade="D9"/>
              </w:rPr>
            </w:pPr>
            <w:r w:rsidRPr="00BF5F7D">
              <w:rPr>
                <w:rFonts w:ascii="Arial" w:hAnsi="Arial" w:cs="Arial"/>
                <w:color w:val="000000"/>
                <w:sz w:val="22"/>
                <w:szCs w:val="22"/>
              </w:rPr>
              <w:t>Telephone</w:t>
            </w:r>
            <w:r w:rsidRPr="00BF5F7D">
              <w:rPr>
                <w:rFonts w:ascii="Arial" w:hAnsi="Arial" w:cs="Arial"/>
                <w:color w:val="000000"/>
                <w:sz w:val="22"/>
                <w:szCs w:val="22"/>
                <w:shd w:val="clear" w:color="auto" w:fill="D9D9D9" w:themeFill="background1" w:themeFillShade="D9"/>
              </w:rPr>
              <w:t xml:space="preserve">: </w:t>
            </w:r>
            <w:r w:rsidR="00434D2C" w:rsidRPr="00434D2C">
              <w:rPr>
                <w:rFonts w:ascii="Arial" w:hAnsi="Arial" w:cs="Arial"/>
                <w:color w:val="222222"/>
                <w:sz w:val="22"/>
                <w:szCs w:val="22"/>
                <w:highlight w:val="yellow"/>
                <w:shd w:val="clear" w:color="auto" w:fill="D9D9D9" w:themeFill="background1" w:themeFillShade="D9"/>
              </w:rPr>
              <w:t>[please add contact telephone number]</w:t>
            </w:r>
          </w:p>
          <w:p w14:paraId="242F73BD" w14:textId="77777777" w:rsidR="00BF5F7D" w:rsidRPr="00BF5F7D" w:rsidRDefault="00BF5F7D" w:rsidP="00EE6C09">
            <w:pPr>
              <w:contextualSpacing/>
              <w:rPr>
                <w:rFonts w:ascii="Arial" w:hAnsi="Arial" w:cs="Arial"/>
                <w:color w:val="000000"/>
                <w:sz w:val="22"/>
                <w:szCs w:val="22"/>
              </w:rPr>
            </w:pPr>
          </w:p>
        </w:tc>
      </w:tr>
      <w:tr w:rsidR="00BF5F7D" w:rsidRPr="00392223" w14:paraId="602B30DC" w14:textId="77777777" w:rsidTr="00EE6C09">
        <w:trPr>
          <w:trHeight w:val="703"/>
          <w:jc w:val="center"/>
        </w:trPr>
        <w:tc>
          <w:tcPr>
            <w:tcW w:w="2830" w:type="dxa"/>
            <w:shd w:val="clear" w:color="auto" w:fill="D9D9D9" w:themeFill="background1" w:themeFillShade="D9"/>
          </w:tcPr>
          <w:p w14:paraId="4F8C77CC" w14:textId="77777777" w:rsidR="00BF5F7D" w:rsidRPr="00392223" w:rsidRDefault="00BF5F7D" w:rsidP="00EE6C09">
            <w:pPr>
              <w:rPr>
                <w:rFonts w:ascii="Arial" w:hAnsi="Arial" w:cs="Arial"/>
                <w:b/>
                <w:color w:val="000000"/>
              </w:rPr>
            </w:pPr>
            <w:r w:rsidRPr="00392223">
              <w:rPr>
                <w:rFonts w:ascii="Arial" w:hAnsi="Arial" w:cs="Arial"/>
                <w:b/>
                <w:color w:val="000000"/>
              </w:rPr>
              <w:t>RSI Contract</w:t>
            </w:r>
          </w:p>
        </w:tc>
        <w:tc>
          <w:tcPr>
            <w:tcW w:w="7361" w:type="dxa"/>
            <w:shd w:val="clear" w:color="auto" w:fill="D9D9D9" w:themeFill="background1" w:themeFillShade="D9"/>
          </w:tcPr>
          <w:p w14:paraId="5ADCB57C" w14:textId="49F70EFC" w:rsidR="00BF5F7D" w:rsidRPr="00BF5F7D" w:rsidRDefault="00BF5F7D" w:rsidP="00644580">
            <w:pPr>
              <w:rPr>
                <w:rFonts w:ascii="Arial" w:hAnsi="Arial" w:cs="Arial"/>
                <w:color w:val="000000"/>
                <w:sz w:val="22"/>
                <w:szCs w:val="22"/>
              </w:rPr>
            </w:pPr>
            <w:r w:rsidRPr="00BF5F7D">
              <w:rPr>
                <w:rFonts w:ascii="Arial" w:hAnsi="Arial" w:cs="Arial"/>
                <w:color w:val="000000"/>
                <w:sz w:val="22"/>
                <w:szCs w:val="22"/>
              </w:rPr>
              <w:t>This recruiting study will be on the NIH</w:t>
            </w:r>
            <w:r w:rsidR="00644580">
              <w:rPr>
                <w:rFonts w:ascii="Arial" w:hAnsi="Arial" w:cs="Arial"/>
                <w:color w:val="000000"/>
                <w:sz w:val="22"/>
                <w:szCs w:val="22"/>
              </w:rPr>
              <w:t xml:space="preserve">R Portfolio and therefore </w:t>
            </w:r>
            <w:r w:rsidRPr="00BF5F7D">
              <w:rPr>
                <w:rFonts w:ascii="Arial" w:hAnsi="Arial" w:cs="Arial"/>
                <w:color w:val="000000"/>
                <w:sz w:val="22"/>
                <w:szCs w:val="22"/>
              </w:rPr>
              <w:t>count towards the RSI.</w:t>
            </w:r>
          </w:p>
        </w:tc>
      </w:tr>
    </w:tbl>
    <w:p w14:paraId="73FE4774" w14:textId="77777777" w:rsidR="00BF5F7D" w:rsidRPr="00126A67" w:rsidRDefault="00BF5F7D" w:rsidP="00BF5F7D">
      <w:pPr>
        <w:tabs>
          <w:tab w:val="left" w:pos="2306"/>
        </w:tabs>
      </w:pPr>
    </w:p>
    <w:p w14:paraId="7D081DAE" w14:textId="77777777" w:rsidR="00CB18F5" w:rsidRDefault="00CB18F5"/>
    <w:sectPr w:rsidR="00CB18F5" w:rsidSect="00BF5F7D">
      <w:headerReference w:type="even" r:id="rId9"/>
      <w:headerReference w:type="default" r:id="rId10"/>
      <w:footerReference w:type="default" r:id="rId11"/>
      <w:pgSz w:w="11900" w:h="16840"/>
      <w:pgMar w:top="1440" w:right="1797" w:bottom="1440" w:left="1797" w:header="28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AA25" w14:textId="77777777" w:rsidR="0032596C" w:rsidRDefault="0032596C" w:rsidP="00BA47D4">
      <w:r>
        <w:separator/>
      </w:r>
    </w:p>
  </w:endnote>
  <w:endnote w:type="continuationSeparator" w:id="0">
    <w:p w14:paraId="08FDFFD9" w14:textId="77777777" w:rsidR="0032596C" w:rsidRDefault="0032596C"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95A4" w14:textId="77777777" w:rsidR="007A3C64" w:rsidRDefault="00823CFB">
    <w:pPr>
      <w:pStyle w:val="Footer"/>
    </w:pPr>
    <w:r>
      <w:rPr>
        <w:noProof/>
        <w:lang w:val="en-GB" w:eastAsia="en-GB"/>
      </w:rPr>
      <mc:AlternateContent>
        <mc:Choice Requires="wps">
          <w:drawing>
            <wp:anchor distT="0" distB="0" distL="114300" distR="114300" simplePos="0" relativeHeight="251661312" behindDoc="0" locked="0" layoutInCell="1" allowOverlap="1" wp14:anchorId="3DA3C8EB" wp14:editId="4F5FC520">
              <wp:simplePos x="0" y="0"/>
              <wp:positionH relativeFrom="column">
                <wp:posOffset>-963930</wp:posOffset>
              </wp:positionH>
              <wp:positionV relativeFrom="paragraph">
                <wp:posOffset>-84455</wp:posOffset>
              </wp:positionV>
              <wp:extent cx="7205980" cy="40894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98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D9E5" w14:textId="77777777" w:rsidR="007A3C64" w:rsidRPr="003B00E1" w:rsidRDefault="007A3C64" w:rsidP="007A3C64">
                          <w:pPr>
                            <w:jc w:val="center"/>
                            <w:rPr>
                              <w:rFonts w:ascii="Arial" w:hAnsi="Arial" w:cs="Arial"/>
                              <w:sz w:val="20"/>
                              <w:szCs w:val="20"/>
                            </w:rPr>
                          </w:pPr>
                          <w:r w:rsidRPr="003B00E1">
                            <w:rPr>
                              <w:rFonts w:ascii="Arial" w:hAnsi="Arial" w:cs="Arial"/>
                              <w:sz w:val="20"/>
                              <w:szCs w:val="20"/>
                            </w:rPr>
                            <w:t>Delivering research to make patients, and the NHS,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C8EB" id="_x0000_t202" coordsize="21600,21600" o:spt="202" path="m,l,21600r21600,l21600,xe">
              <v:stroke joinstyle="miter"/>
              <v:path gradientshapeok="t" o:connecttype="rect"/>
            </v:shapetype>
            <v:shape id="_x0000_s1027" type="#_x0000_t202" style="position:absolute;margin-left:-75.9pt;margin-top:-6.65pt;width:567.4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mU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" filled="f" stroked="f">
              <v:textbox>
                <w:txbxContent>
                  <w:p w14:paraId="67A5D9E5" w14:textId="77777777" w:rsidR="007A3C64" w:rsidRPr="003B00E1" w:rsidRDefault="007A3C64" w:rsidP="007A3C64">
                    <w:pPr>
                      <w:jc w:val="center"/>
                      <w:rPr>
                        <w:rFonts w:ascii="Arial" w:hAnsi="Arial" w:cs="Arial"/>
                        <w:sz w:val="20"/>
                        <w:szCs w:val="20"/>
                      </w:rPr>
                    </w:pPr>
                    <w:r w:rsidRPr="003B00E1">
                      <w:rPr>
                        <w:rFonts w:ascii="Arial" w:hAnsi="Arial" w:cs="Arial"/>
                        <w:sz w:val="20"/>
                        <w:szCs w:val="20"/>
                      </w:rPr>
                      <w:t>Delivering research to make patients, and the NHS, better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11C3" w14:textId="77777777" w:rsidR="0032596C" w:rsidRDefault="0032596C" w:rsidP="00BA47D4">
      <w:r>
        <w:separator/>
      </w:r>
    </w:p>
  </w:footnote>
  <w:footnote w:type="continuationSeparator" w:id="0">
    <w:p w14:paraId="0B04EF25" w14:textId="77777777" w:rsidR="0032596C" w:rsidRDefault="0032596C" w:rsidP="00BA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23"/>
      <w:gridCol w:w="8113"/>
    </w:tblGrid>
    <w:tr w:rsidR="00BA47D4" w:rsidRPr="00DB639B" w14:paraId="74BE4F9B" w14:textId="77777777" w:rsidTr="000C3F4C">
      <w:tc>
        <w:tcPr>
          <w:tcW w:w="248" w:type="pct"/>
          <w:tcBorders>
            <w:bottom w:val="single" w:sz="4" w:space="0" w:color="943634" w:themeColor="accent2" w:themeShade="BF"/>
          </w:tcBorders>
          <w:shd w:val="clear" w:color="auto" w:fill="943634" w:themeFill="accent2" w:themeFillShade="BF"/>
          <w:vAlign w:val="bottom"/>
        </w:tcPr>
        <w:p w14:paraId="079A2AF6" w14:textId="77777777" w:rsidR="00BA47D4" w:rsidRPr="00124693" w:rsidRDefault="00BA47D4" w:rsidP="000C3F4C">
          <w:pPr>
            <w:pStyle w:val="Header"/>
            <w:jc w:val="center"/>
            <w:rPr>
              <w:rFonts w:ascii="Calibri" w:hAnsi="Calibri"/>
              <w:b/>
              <w:color w:val="FFFFFF" w:themeColor="background1"/>
            </w:rPr>
          </w:pPr>
        </w:p>
      </w:tc>
      <w:tc>
        <w:tcPr>
          <w:tcW w:w="4752" w:type="pct"/>
          <w:tcBorders>
            <w:bottom w:val="single" w:sz="4" w:space="0" w:color="auto"/>
          </w:tcBorders>
          <w:vAlign w:val="bottom"/>
        </w:tcPr>
        <w:p w14:paraId="406EC668" w14:textId="77777777" w:rsidR="00BA47D4" w:rsidRPr="00DB639B" w:rsidRDefault="00BA47D4" w:rsidP="000C3F4C">
          <w:pPr>
            <w:pStyle w:val="Header"/>
            <w:rPr>
              <w:rFonts w:ascii="Calibri" w:hAnsi="Calibri"/>
              <w:bCs/>
              <w:color w:val="000000" w:themeColor="text1"/>
            </w:rPr>
          </w:pPr>
        </w:p>
      </w:tc>
    </w:tr>
  </w:tbl>
  <w:p w14:paraId="4400E69E" w14:textId="77777777" w:rsidR="00BA47D4" w:rsidRDefault="00BA4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91AA" w14:textId="77777777" w:rsidR="007A3C64" w:rsidRDefault="00FC78C6">
    <w:pPr>
      <w:pStyle w:val="Header"/>
    </w:pPr>
    <w:r>
      <w:rPr>
        <w:noProof/>
        <w:lang w:val="en-GB" w:eastAsia="en-GB"/>
      </w:rPr>
      <mc:AlternateContent>
        <mc:Choice Requires="wps">
          <w:drawing>
            <wp:anchor distT="0" distB="0" distL="114300" distR="114300" simplePos="0" relativeHeight="251662336" behindDoc="0" locked="0" layoutInCell="1" allowOverlap="1" wp14:anchorId="0283601F" wp14:editId="050B493A">
              <wp:simplePos x="0" y="0"/>
              <wp:positionH relativeFrom="column">
                <wp:posOffset>-723486</wp:posOffset>
              </wp:positionH>
              <wp:positionV relativeFrom="paragraph">
                <wp:posOffset>-1106391</wp:posOffset>
              </wp:positionV>
              <wp:extent cx="284797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479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A29BA" w14:textId="77777777" w:rsidR="00BB74DB" w:rsidRPr="00026B4A" w:rsidRDefault="00BB74DB" w:rsidP="004116CD">
                          <w:pPr>
                            <w:spacing w:line="276" w:lineRule="auto"/>
                            <w:rPr>
                              <w:rFonts w:ascii="Arial" w:hAnsi="Arial" w:cs="Arial"/>
                              <w:color w:val="E1261C"/>
                              <w:sz w:val="28"/>
                              <w:szCs w:val="20"/>
                            </w:rPr>
                          </w:pPr>
                          <w:r w:rsidRPr="00026B4A">
                            <w:rPr>
                              <w:rFonts w:ascii="Arial" w:hAnsi="Arial" w:cs="Arial"/>
                              <w:color w:val="E1261C"/>
                              <w:sz w:val="28"/>
                              <w:szCs w:val="20"/>
                            </w:rPr>
                            <w:t>Clinical Research Network</w:t>
                          </w:r>
                          <w:r w:rsidRPr="00026B4A">
                            <w:rPr>
                              <w:rFonts w:ascii="Arial" w:hAnsi="Arial" w:cs="Arial"/>
                              <w:color w:val="E1261C"/>
                              <w:sz w:val="28"/>
                              <w:szCs w:val="20"/>
                            </w:rPr>
                            <w:br/>
                          </w:r>
                          <w:r w:rsidR="00434D2C">
                            <w:rPr>
                              <w:rFonts w:ascii="Arial" w:hAnsi="Arial" w:cs="Arial"/>
                              <w:color w:val="E1261C"/>
                              <w:sz w:val="28"/>
                              <w:szCs w:val="20"/>
                            </w:rPr>
                            <w:t>West Midlands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3601F" id="_x0000_t202" coordsize="21600,21600" o:spt="202" path="m,l,21600r21600,l21600,xe">
              <v:stroke joinstyle="miter"/>
              <v:path gradientshapeok="t" o:connecttype="rect"/>
            </v:shapetype>
            <v:shape id="Text Box 2" o:spid="_x0000_s1026" type="#_x0000_t202" style="position:absolute;margin-left:-56.95pt;margin-top:-87.1pt;width:224.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" fillcolor="white [3201]" stroked="f" strokeweight=".5pt">
              <v:textbox>
                <w:txbxContent>
                  <w:p w14:paraId="281A29BA" w14:textId="77777777" w:rsidR="00BB74DB" w:rsidRPr="00026B4A" w:rsidRDefault="00BB74DB" w:rsidP="004116CD">
                    <w:pPr>
                      <w:spacing w:line="276" w:lineRule="auto"/>
                      <w:rPr>
                        <w:rFonts w:ascii="Arial" w:hAnsi="Arial" w:cs="Arial"/>
                        <w:color w:val="E1261C"/>
                        <w:sz w:val="28"/>
                        <w:szCs w:val="20"/>
                      </w:rPr>
                    </w:pPr>
                    <w:r w:rsidRPr="00026B4A">
                      <w:rPr>
                        <w:rFonts w:ascii="Arial" w:hAnsi="Arial" w:cs="Arial"/>
                        <w:color w:val="E1261C"/>
                        <w:sz w:val="28"/>
                        <w:szCs w:val="20"/>
                      </w:rPr>
                      <w:t>Clinical Research Network</w:t>
                    </w:r>
                    <w:r w:rsidRPr="00026B4A">
                      <w:rPr>
                        <w:rFonts w:ascii="Arial" w:hAnsi="Arial" w:cs="Arial"/>
                        <w:color w:val="E1261C"/>
                        <w:sz w:val="28"/>
                        <w:szCs w:val="20"/>
                      </w:rPr>
                      <w:br/>
                    </w:r>
                    <w:r w:rsidR="00434D2C">
                      <w:rPr>
                        <w:rFonts w:ascii="Arial" w:hAnsi="Arial" w:cs="Arial"/>
                        <w:color w:val="E1261C"/>
                        <w:sz w:val="28"/>
                        <w:szCs w:val="20"/>
                      </w:rPr>
                      <w:t>West Midlands</w:t>
                    </w:r>
                  </w:p>
                </w:txbxContent>
              </v:textbox>
            </v:shape>
          </w:pict>
        </mc:Fallback>
      </mc:AlternateContent>
    </w:r>
    <w:r>
      <w:rPr>
        <w:noProof/>
        <w:lang w:val="en-GB" w:eastAsia="en-GB"/>
      </w:rPr>
      <w:drawing>
        <wp:anchor distT="0" distB="0" distL="114300" distR="114300" simplePos="0" relativeHeight="251664384" behindDoc="1" locked="0" layoutInCell="1" allowOverlap="1" wp14:anchorId="1D04DFE3" wp14:editId="5F0DB935">
          <wp:simplePos x="0" y="0"/>
          <wp:positionH relativeFrom="column">
            <wp:posOffset>3267710</wp:posOffset>
          </wp:positionH>
          <wp:positionV relativeFrom="paragraph">
            <wp:posOffset>-1104900</wp:posOffset>
          </wp:positionV>
          <wp:extent cx="2665730" cy="925195"/>
          <wp:effectExtent l="0" t="0" r="1270" b="8255"/>
          <wp:wrapTight wrapText="bothSides">
            <wp:wrapPolygon edited="0">
              <wp:start x="0" y="0"/>
              <wp:lineTo x="0" y="21348"/>
              <wp:lineTo x="21456" y="21348"/>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ihrcolb RGB.jpg"/>
                  <pic:cNvPicPr/>
                </pic:nvPicPr>
                <pic:blipFill>
                  <a:blip r:embed="rId1">
                    <a:extLst>
                      <a:ext uri="{28A0092B-C50C-407E-A947-70E740481C1C}">
                        <a14:useLocalDpi xmlns:a14="http://schemas.microsoft.com/office/drawing/2010/main" val="0"/>
                      </a:ext>
                    </a:extLst>
                  </a:blip>
                  <a:stretch>
                    <a:fillRect/>
                  </a:stretch>
                </pic:blipFill>
                <pic:spPr>
                  <a:xfrm>
                    <a:off x="0" y="0"/>
                    <a:ext cx="2665730" cy="925195"/>
                  </a:xfrm>
                  <a:prstGeom prst="rect">
                    <a:avLst/>
                  </a:prstGeom>
                </pic:spPr>
              </pic:pic>
            </a:graphicData>
          </a:graphic>
          <wp14:sizeRelH relativeFrom="page">
            <wp14:pctWidth>0</wp14:pctWidth>
          </wp14:sizeRelH>
          <wp14:sizeRelV relativeFrom="page">
            <wp14:pctHeight>0</wp14:pctHeight>
          </wp14:sizeRelV>
        </wp:anchor>
      </w:drawing>
    </w:r>
    <w:r w:rsidR="00B26CC4">
      <w:rPr>
        <w:noProof/>
        <w:lang w:val="en-GB" w:eastAsia="en-GB"/>
      </w:rPr>
      <w:drawing>
        <wp:anchor distT="0" distB="0" distL="114300" distR="114300" simplePos="0" relativeHeight="251663360" behindDoc="1" locked="0" layoutInCell="1" allowOverlap="1" wp14:anchorId="2C870839" wp14:editId="53534C52">
          <wp:simplePos x="0" y="0"/>
          <wp:positionH relativeFrom="column">
            <wp:posOffset>-1271270</wp:posOffset>
          </wp:positionH>
          <wp:positionV relativeFrom="paragraph">
            <wp:posOffset>-1766040</wp:posOffset>
          </wp:positionV>
          <wp:extent cx="7916545" cy="373380"/>
          <wp:effectExtent l="0" t="0" r="8255" b="7620"/>
          <wp:wrapTight wrapText="bothSides">
            <wp:wrapPolygon edited="0">
              <wp:start x="0" y="0"/>
              <wp:lineTo x="0" y="20939"/>
              <wp:lineTo x="21571" y="20939"/>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IHR_colour_bar.jpg"/>
                  <pic:cNvPicPr/>
                </pic:nvPicPr>
                <pic:blipFill rotWithShape="1">
                  <a:blip r:embed="rId2">
                    <a:extLst>
                      <a:ext uri="{28A0092B-C50C-407E-A947-70E740481C1C}">
                        <a14:useLocalDpi xmlns:a14="http://schemas.microsoft.com/office/drawing/2010/main" val="0"/>
                      </a:ext>
                    </a:extLst>
                  </a:blip>
                  <a:srcRect l="4317" t="28419" r="4413" b="33033"/>
                  <a:stretch/>
                </pic:blipFill>
                <pic:spPr bwMode="auto">
                  <a:xfrm>
                    <a:off x="0" y="0"/>
                    <a:ext cx="7916545"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63BFC"/>
    <w:multiLevelType w:val="hybridMultilevel"/>
    <w:tmpl w:val="6174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55567"/>
    <w:multiLevelType w:val="hybridMultilevel"/>
    <w:tmpl w:val="1B5C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D40B1"/>
    <w:multiLevelType w:val="hybridMultilevel"/>
    <w:tmpl w:val="2C3E90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D4"/>
    <w:rsid w:val="00026B4A"/>
    <w:rsid w:val="000306F5"/>
    <w:rsid w:val="00053FFD"/>
    <w:rsid w:val="00282633"/>
    <w:rsid w:val="00301B29"/>
    <w:rsid w:val="0032596C"/>
    <w:rsid w:val="003B00E1"/>
    <w:rsid w:val="003D06A4"/>
    <w:rsid w:val="004116CD"/>
    <w:rsid w:val="00434D2C"/>
    <w:rsid w:val="004D645D"/>
    <w:rsid w:val="005D3C4C"/>
    <w:rsid w:val="00644580"/>
    <w:rsid w:val="006527F5"/>
    <w:rsid w:val="007A3C64"/>
    <w:rsid w:val="00823CFB"/>
    <w:rsid w:val="00873C58"/>
    <w:rsid w:val="009059A0"/>
    <w:rsid w:val="00A47127"/>
    <w:rsid w:val="00A71E6C"/>
    <w:rsid w:val="00AB1845"/>
    <w:rsid w:val="00B26CC4"/>
    <w:rsid w:val="00B72A4D"/>
    <w:rsid w:val="00BA47D4"/>
    <w:rsid w:val="00BB74DB"/>
    <w:rsid w:val="00BE7D0E"/>
    <w:rsid w:val="00BF5F7D"/>
    <w:rsid w:val="00C2242D"/>
    <w:rsid w:val="00CB18F5"/>
    <w:rsid w:val="00CB7016"/>
    <w:rsid w:val="00D14690"/>
    <w:rsid w:val="00DE437A"/>
    <w:rsid w:val="00DF7CE4"/>
    <w:rsid w:val="00E24799"/>
    <w:rsid w:val="00E27D6A"/>
    <w:rsid w:val="00EA44F9"/>
    <w:rsid w:val="00F32271"/>
    <w:rsid w:val="00FC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2"/>
    </o:shapelayout>
  </w:shapeDefaults>
  <w:decimalSymbol w:val="."/>
  <w:listSeparator w:val=","/>
  <w14:docId w14:val="46AE6F9C"/>
  <w15:docId w15:val="{663DCFEC-0E46-44D5-BE72-720D131E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paragraph" w:styleId="ListParagraph">
    <w:name w:val="List Paragraph"/>
    <w:basedOn w:val="Normal"/>
    <w:uiPriority w:val="34"/>
    <w:qFormat/>
    <w:rsid w:val="00BF5F7D"/>
    <w:pPr>
      <w:spacing w:after="200" w:line="276" w:lineRule="auto"/>
      <w:ind w:left="720"/>
      <w:contextualSpacing/>
    </w:pPr>
    <w:rPr>
      <w:rFonts w:eastAsiaTheme="minorHAnsi"/>
      <w:sz w:val="22"/>
      <w:szCs w:val="22"/>
      <w:lang w:val="en-GB"/>
    </w:rPr>
  </w:style>
  <w:style w:type="paragraph" w:styleId="NoSpacing">
    <w:name w:val="No Spacing"/>
    <w:qFormat/>
    <w:rsid w:val="00BF5F7D"/>
    <w:rPr>
      <w:rFonts w:ascii="Times" w:eastAsia="Times New Roman" w:hAnsi="Times" w:cs="Times New Roman"/>
      <w:sz w:val="26"/>
      <w:szCs w:val="20"/>
      <w:lang w:val="en-GB"/>
    </w:rPr>
  </w:style>
  <w:style w:type="character" w:styleId="CommentReference">
    <w:name w:val="annotation reference"/>
    <w:basedOn w:val="DefaultParagraphFont"/>
    <w:uiPriority w:val="99"/>
    <w:semiHidden/>
    <w:unhideWhenUsed/>
    <w:rsid w:val="006527F5"/>
    <w:rPr>
      <w:sz w:val="16"/>
      <w:szCs w:val="16"/>
    </w:rPr>
  </w:style>
  <w:style w:type="paragraph" w:styleId="CommentText">
    <w:name w:val="annotation text"/>
    <w:basedOn w:val="Normal"/>
    <w:link w:val="CommentTextChar"/>
    <w:uiPriority w:val="99"/>
    <w:semiHidden/>
    <w:unhideWhenUsed/>
    <w:rsid w:val="006527F5"/>
    <w:rPr>
      <w:sz w:val="20"/>
      <w:szCs w:val="20"/>
    </w:rPr>
  </w:style>
  <w:style w:type="character" w:customStyle="1" w:styleId="CommentTextChar">
    <w:name w:val="Comment Text Char"/>
    <w:basedOn w:val="DefaultParagraphFont"/>
    <w:link w:val="CommentText"/>
    <w:uiPriority w:val="99"/>
    <w:semiHidden/>
    <w:rsid w:val="006527F5"/>
    <w:rPr>
      <w:sz w:val="20"/>
      <w:szCs w:val="20"/>
    </w:rPr>
  </w:style>
  <w:style w:type="paragraph" w:styleId="CommentSubject">
    <w:name w:val="annotation subject"/>
    <w:basedOn w:val="CommentText"/>
    <w:next w:val="CommentText"/>
    <w:link w:val="CommentSubjectChar"/>
    <w:uiPriority w:val="99"/>
    <w:semiHidden/>
    <w:unhideWhenUsed/>
    <w:rsid w:val="006527F5"/>
    <w:rPr>
      <w:b/>
      <w:bCs/>
    </w:rPr>
  </w:style>
  <w:style w:type="character" w:customStyle="1" w:styleId="CommentSubjectChar">
    <w:name w:val="Comment Subject Char"/>
    <w:basedOn w:val="CommentTextChar"/>
    <w:link w:val="CommentSubject"/>
    <w:uiPriority w:val="99"/>
    <w:semiHidden/>
    <w:rsid w:val="00652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et.downing@brist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3F4CCFF2</Template>
  <TotalTime>1</TotalTime>
  <Pages>5</Pages>
  <Words>1422</Words>
  <Characters>8109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Lee, Jennifer</cp:lastModifiedBy>
  <cp:revision>2</cp:revision>
  <cp:lastPrinted>2016-04-15T10:56:00Z</cp:lastPrinted>
  <dcterms:created xsi:type="dcterms:W3CDTF">2016-08-09T09:54:00Z</dcterms:created>
  <dcterms:modified xsi:type="dcterms:W3CDTF">2016-08-09T09:54:00Z</dcterms:modified>
</cp:coreProperties>
</file>