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FB564" w14:textId="20FD23AD" w:rsidR="0010668A" w:rsidRPr="002E30C5" w:rsidRDefault="0010668A" w:rsidP="002E30C5">
      <w:pPr>
        <w:spacing w:after="0" w:line="360" w:lineRule="auto"/>
        <w:rPr>
          <w:rFonts w:ascii="Arial" w:hAnsi="Arial" w:cs="Arial"/>
          <w:b/>
          <w:bCs/>
          <w:color w:val="000000" w:themeColor="text1"/>
        </w:rPr>
      </w:pPr>
      <w:r w:rsidRPr="002E30C5">
        <w:rPr>
          <w:rFonts w:ascii="Arial" w:hAnsi="Arial" w:cs="Arial"/>
          <w:b/>
          <w:bCs/>
          <w:color w:val="000000" w:themeColor="text1"/>
        </w:rPr>
        <w:t>ETATMBA report January 2013</w:t>
      </w:r>
    </w:p>
    <w:p w14:paraId="2A4E5BBF" w14:textId="77777777" w:rsidR="0010668A" w:rsidRPr="002E30C5" w:rsidRDefault="0010668A" w:rsidP="002E30C5">
      <w:pPr>
        <w:spacing w:after="0" w:line="360" w:lineRule="auto"/>
        <w:rPr>
          <w:rFonts w:ascii="Arial" w:hAnsi="Arial" w:cs="Arial"/>
          <w:b/>
          <w:bCs/>
          <w:color w:val="000000" w:themeColor="text1"/>
        </w:rPr>
      </w:pPr>
    </w:p>
    <w:p w14:paraId="2610EC16" w14:textId="256EA6AE" w:rsidR="0010668A" w:rsidRPr="002E30C5" w:rsidRDefault="0010668A" w:rsidP="002E30C5">
      <w:pPr>
        <w:spacing w:after="0" w:line="360" w:lineRule="auto"/>
        <w:rPr>
          <w:rFonts w:ascii="Arial" w:hAnsi="Arial" w:cs="Arial"/>
          <w:b/>
          <w:bCs/>
          <w:color w:val="000000" w:themeColor="text1"/>
          <w:lang w:val="en-US"/>
        </w:rPr>
      </w:pPr>
      <w:r w:rsidRPr="002E30C5">
        <w:rPr>
          <w:rFonts w:ascii="Arial" w:hAnsi="Arial" w:cs="Arial"/>
          <w:b/>
          <w:bCs/>
          <w:color w:val="000000" w:themeColor="text1"/>
          <w:lang w:val="en-US"/>
        </w:rPr>
        <w:t>D3.5 - Pilot professional support and mentoring network (WP3)</w:t>
      </w:r>
    </w:p>
    <w:p w14:paraId="7D69F5C3" w14:textId="29DBB321" w:rsidR="00BA5CA8" w:rsidRPr="002E30C5" w:rsidRDefault="0010668A" w:rsidP="002E30C5">
      <w:pPr>
        <w:spacing w:after="0" w:line="360" w:lineRule="auto"/>
        <w:rPr>
          <w:rFonts w:ascii="Arial" w:hAnsi="Arial" w:cs="Arial"/>
          <w:b/>
          <w:bCs/>
          <w:color w:val="000000" w:themeColor="text1"/>
        </w:rPr>
      </w:pPr>
      <w:r w:rsidRPr="002E30C5">
        <w:rPr>
          <w:rFonts w:ascii="Arial" w:hAnsi="Arial" w:cs="Arial"/>
          <w:b/>
          <w:bCs/>
          <w:color w:val="000000" w:themeColor="text1"/>
          <w:lang w:val="en-US"/>
        </w:rPr>
        <w:t>MS1</w:t>
      </w:r>
      <w:r w:rsidR="002E30C5" w:rsidRPr="002E30C5">
        <w:rPr>
          <w:rFonts w:ascii="Arial" w:hAnsi="Arial" w:cs="Arial"/>
          <w:b/>
          <w:bCs/>
          <w:color w:val="000000" w:themeColor="text1"/>
          <w:lang w:val="en-US"/>
        </w:rPr>
        <w:t>5</w:t>
      </w:r>
      <w:r w:rsidRPr="002E30C5">
        <w:rPr>
          <w:rFonts w:ascii="Arial" w:hAnsi="Arial" w:cs="Arial"/>
          <w:b/>
          <w:bCs/>
          <w:color w:val="000000" w:themeColor="text1"/>
          <w:lang w:val="en-US"/>
        </w:rPr>
        <w:t xml:space="preserve"> - Establish professional network to create NPC support and networking (WP3)</w:t>
      </w:r>
    </w:p>
    <w:p w14:paraId="4AAE6082" w14:textId="77777777" w:rsidR="0010668A" w:rsidRPr="002E30C5" w:rsidRDefault="0010668A" w:rsidP="002E30C5">
      <w:pPr>
        <w:spacing w:after="0" w:line="360" w:lineRule="auto"/>
        <w:rPr>
          <w:rFonts w:ascii="Arial" w:hAnsi="Arial" w:cs="Arial"/>
          <w:color w:val="000000" w:themeColor="text1"/>
        </w:rPr>
      </w:pPr>
    </w:p>
    <w:p w14:paraId="19AE5CFF" w14:textId="15185173" w:rsidR="005D2CFE" w:rsidRPr="002E30C5" w:rsidRDefault="005D2CFE" w:rsidP="002E30C5">
      <w:pPr>
        <w:spacing w:after="0" w:line="360" w:lineRule="auto"/>
        <w:rPr>
          <w:rFonts w:ascii="Arial" w:hAnsi="Arial" w:cs="Arial"/>
          <w:color w:val="000000" w:themeColor="text1"/>
        </w:rPr>
      </w:pPr>
      <w:r w:rsidRPr="002E30C5">
        <w:rPr>
          <w:rFonts w:ascii="Arial" w:hAnsi="Arial" w:cs="Arial"/>
          <w:color w:val="000000" w:themeColor="text1"/>
        </w:rPr>
        <w:t>There have been two approaches to piloting the professional support network:</w:t>
      </w:r>
    </w:p>
    <w:p w14:paraId="5132634D" w14:textId="77777777" w:rsidR="005D2CFE" w:rsidRPr="002E30C5" w:rsidRDefault="005D2CFE" w:rsidP="002E30C5">
      <w:pPr>
        <w:spacing w:after="0" w:line="360" w:lineRule="auto"/>
        <w:rPr>
          <w:rFonts w:ascii="Arial" w:hAnsi="Arial" w:cs="Arial"/>
          <w:color w:val="000000" w:themeColor="text1"/>
        </w:rPr>
      </w:pPr>
    </w:p>
    <w:p w14:paraId="60F95F66" w14:textId="2B36F963" w:rsidR="005D2CFE" w:rsidRPr="002E30C5" w:rsidRDefault="005D2CFE" w:rsidP="002E30C5">
      <w:pPr>
        <w:pStyle w:val="ListParagraph"/>
        <w:numPr>
          <w:ilvl w:val="0"/>
          <w:numId w:val="4"/>
        </w:numPr>
        <w:spacing w:after="0" w:line="360" w:lineRule="auto"/>
        <w:rPr>
          <w:rFonts w:ascii="Arial" w:hAnsi="Arial" w:cs="Arial"/>
          <w:color w:val="000000" w:themeColor="text1"/>
        </w:rPr>
      </w:pPr>
      <w:r w:rsidRPr="002E30C5">
        <w:rPr>
          <w:rFonts w:ascii="Arial" w:hAnsi="Arial" w:cs="Arial"/>
          <w:color w:val="000000" w:themeColor="text1"/>
        </w:rPr>
        <w:t>Use of conference telephone and mobile phone support in Tanzania</w:t>
      </w:r>
    </w:p>
    <w:p w14:paraId="1332EC75" w14:textId="77777777" w:rsidR="005D2CFE" w:rsidRPr="002E30C5" w:rsidRDefault="005D2CFE" w:rsidP="002E30C5">
      <w:pPr>
        <w:spacing w:after="0" w:line="360" w:lineRule="auto"/>
        <w:rPr>
          <w:rFonts w:ascii="Arial" w:hAnsi="Arial" w:cs="Arial"/>
          <w:color w:val="000000" w:themeColor="text1"/>
        </w:rPr>
      </w:pPr>
    </w:p>
    <w:p w14:paraId="531FC086" w14:textId="64135C1C" w:rsidR="00B60B57" w:rsidRDefault="005D2CFE" w:rsidP="002E30C5">
      <w:pPr>
        <w:spacing w:line="360" w:lineRule="auto"/>
        <w:rPr>
          <w:rFonts w:ascii="Arial" w:hAnsi="Arial" w:cs="Arial"/>
          <w:color w:val="000000" w:themeColor="text1"/>
          <w:lang w:val="en-US"/>
        </w:rPr>
      </w:pPr>
      <w:r w:rsidRPr="002E30C5">
        <w:rPr>
          <w:rFonts w:ascii="Arial" w:hAnsi="Arial" w:cs="Arial"/>
          <w:color w:val="000000" w:themeColor="text1"/>
          <w:lang w:val="en-US"/>
        </w:rPr>
        <w:t>In Tanzania we have established weekly conferences by using a conference telephone (KONFTEL) and mobile phones distributed amongst health centers and hospitals</w:t>
      </w:r>
      <w:r w:rsidR="00DE145E">
        <w:rPr>
          <w:rFonts w:ascii="Arial" w:hAnsi="Arial" w:cs="Arial"/>
          <w:color w:val="000000" w:themeColor="text1"/>
          <w:lang w:val="en-US"/>
        </w:rPr>
        <w:t xml:space="preserve">.  </w:t>
      </w:r>
      <w:r w:rsidRPr="002E30C5">
        <w:rPr>
          <w:rFonts w:ascii="Arial" w:hAnsi="Arial" w:cs="Arial"/>
          <w:color w:val="000000" w:themeColor="text1"/>
          <w:lang w:val="en-US"/>
        </w:rPr>
        <w:t>In this way between 10 and 15 health facilities are linked together in what we describe as a "virtual classroom"</w:t>
      </w:r>
      <w:r w:rsidR="00DE145E">
        <w:rPr>
          <w:rFonts w:ascii="Arial" w:hAnsi="Arial" w:cs="Arial"/>
          <w:color w:val="000000" w:themeColor="text1"/>
          <w:lang w:val="en-US"/>
        </w:rPr>
        <w:t xml:space="preserve">.  </w:t>
      </w:r>
      <w:r w:rsidRPr="002E30C5">
        <w:rPr>
          <w:rFonts w:ascii="Arial" w:hAnsi="Arial" w:cs="Arial"/>
          <w:color w:val="000000" w:themeColor="text1"/>
          <w:lang w:val="en-US"/>
        </w:rPr>
        <w:t>Conference calls are scheduled weekly</w:t>
      </w:r>
      <w:r w:rsidR="00DE145E">
        <w:rPr>
          <w:rFonts w:ascii="Arial" w:hAnsi="Arial" w:cs="Arial"/>
          <w:color w:val="000000" w:themeColor="text1"/>
          <w:lang w:val="en-US"/>
        </w:rPr>
        <w:t xml:space="preserve">.  </w:t>
      </w:r>
      <w:r w:rsidRPr="002E30C5">
        <w:rPr>
          <w:rFonts w:ascii="Arial" w:hAnsi="Arial" w:cs="Arial"/>
          <w:color w:val="000000" w:themeColor="text1"/>
          <w:lang w:val="en-US"/>
        </w:rPr>
        <w:t>This innovative approach has created a sense of community between associate clinicians, and a two-way flow of information between participants, including significant clinical events and exceptional case reports</w:t>
      </w:r>
      <w:r w:rsidR="00DE145E">
        <w:rPr>
          <w:rFonts w:ascii="Arial" w:hAnsi="Arial" w:cs="Arial"/>
          <w:color w:val="000000" w:themeColor="text1"/>
          <w:lang w:val="en-US"/>
        </w:rPr>
        <w:t xml:space="preserve">.  </w:t>
      </w:r>
      <w:r w:rsidRPr="002E30C5">
        <w:rPr>
          <w:rFonts w:ascii="Arial" w:hAnsi="Arial" w:cs="Arial"/>
          <w:color w:val="000000" w:themeColor="text1"/>
          <w:lang w:val="en-US"/>
        </w:rPr>
        <w:t>The first phase of this initiative has been completed</w:t>
      </w:r>
      <w:r w:rsidR="00DE145E">
        <w:rPr>
          <w:rFonts w:ascii="Arial" w:hAnsi="Arial" w:cs="Arial"/>
          <w:color w:val="000000" w:themeColor="text1"/>
          <w:lang w:val="en-US"/>
        </w:rPr>
        <w:t xml:space="preserve">.  </w:t>
      </w:r>
      <w:r w:rsidRPr="002E30C5">
        <w:rPr>
          <w:rFonts w:ascii="Arial" w:hAnsi="Arial" w:cs="Arial"/>
          <w:color w:val="000000" w:themeColor="text1"/>
          <w:lang w:val="en-US"/>
        </w:rPr>
        <w:t>The coming months will see this service developed further in Tanzania and extension of the approach to Malawi</w:t>
      </w:r>
      <w:r w:rsidR="00DE145E">
        <w:rPr>
          <w:rFonts w:ascii="Arial" w:hAnsi="Arial" w:cs="Arial"/>
          <w:color w:val="000000" w:themeColor="text1"/>
          <w:lang w:val="en-US"/>
        </w:rPr>
        <w:t xml:space="preserve">.  </w:t>
      </w:r>
      <w:r w:rsidRPr="002E30C5">
        <w:rPr>
          <w:rFonts w:ascii="Arial" w:hAnsi="Arial" w:cs="Arial"/>
          <w:color w:val="000000" w:themeColor="text1"/>
          <w:lang w:val="en-US"/>
        </w:rPr>
        <w:t xml:space="preserve">Mobile phones are readily available in both countries, so we do not anticipate any problems bringing each of the trained associate clinicians </w:t>
      </w:r>
      <w:r w:rsidR="00B60B57">
        <w:rPr>
          <w:rFonts w:ascii="Arial" w:hAnsi="Arial" w:cs="Arial"/>
          <w:color w:val="000000" w:themeColor="text1"/>
          <w:lang w:val="en-US"/>
        </w:rPr>
        <w:t>i</w:t>
      </w:r>
      <w:r w:rsidRPr="002E30C5">
        <w:rPr>
          <w:rFonts w:ascii="Arial" w:hAnsi="Arial" w:cs="Arial"/>
          <w:color w:val="000000" w:themeColor="text1"/>
          <w:lang w:val="en-US"/>
        </w:rPr>
        <w:t xml:space="preserve">n both countries into this virtual </w:t>
      </w:r>
      <w:proofErr w:type="gramStart"/>
      <w:r w:rsidRPr="002E30C5">
        <w:rPr>
          <w:rFonts w:ascii="Arial" w:hAnsi="Arial" w:cs="Arial"/>
          <w:color w:val="000000" w:themeColor="text1"/>
          <w:lang w:val="en-US"/>
        </w:rPr>
        <w:t>community,</w:t>
      </w:r>
      <w:proofErr w:type="gramEnd"/>
      <w:r w:rsidRPr="002E30C5">
        <w:rPr>
          <w:rFonts w:ascii="Arial" w:hAnsi="Arial" w:cs="Arial"/>
          <w:color w:val="000000" w:themeColor="text1"/>
          <w:lang w:val="en-US"/>
        </w:rPr>
        <w:t xml:space="preserve"> however affordability of</w:t>
      </w:r>
      <w:r w:rsidR="00B60B57">
        <w:rPr>
          <w:rFonts w:ascii="Arial" w:hAnsi="Arial" w:cs="Arial"/>
          <w:color w:val="000000" w:themeColor="text1"/>
          <w:lang w:val="en-US"/>
        </w:rPr>
        <w:t xml:space="preserve"> phone credit remains an issue.</w:t>
      </w:r>
    </w:p>
    <w:p w14:paraId="6210CFD4" w14:textId="3E5AA422" w:rsidR="00CF231A" w:rsidRPr="002E30C5" w:rsidRDefault="005D2CFE" w:rsidP="002E30C5">
      <w:pPr>
        <w:spacing w:line="360" w:lineRule="auto"/>
        <w:rPr>
          <w:rFonts w:ascii="Arial" w:hAnsi="Arial" w:cs="Arial"/>
          <w:color w:val="000000" w:themeColor="text1"/>
          <w:lang w:val="en-US"/>
        </w:rPr>
      </w:pPr>
      <w:r w:rsidRPr="002E30C5">
        <w:rPr>
          <w:rFonts w:ascii="Arial" w:hAnsi="Arial" w:cs="Arial"/>
          <w:color w:val="000000" w:themeColor="text1"/>
          <w:lang w:val="en-US"/>
        </w:rPr>
        <w:t>In Malawi we have negotiated with the College of Medicine that each clinical officer receives a monthly $10 allowance to be used for mobile phone credit</w:t>
      </w:r>
      <w:r w:rsidR="00DE145E">
        <w:rPr>
          <w:rFonts w:ascii="Arial" w:hAnsi="Arial" w:cs="Arial"/>
          <w:color w:val="000000" w:themeColor="text1"/>
          <w:lang w:val="en-US"/>
        </w:rPr>
        <w:t xml:space="preserve">.  </w:t>
      </w:r>
      <w:r w:rsidRPr="002E30C5">
        <w:rPr>
          <w:rFonts w:ascii="Arial" w:hAnsi="Arial" w:cs="Arial"/>
          <w:color w:val="000000" w:themeColor="text1"/>
          <w:lang w:val="en-US"/>
        </w:rPr>
        <w:t>This modest amount is however mostly used to pay for the data tariff for 3G dongles</w:t>
      </w:r>
      <w:r w:rsidR="00DE145E">
        <w:rPr>
          <w:rFonts w:ascii="Arial" w:hAnsi="Arial" w:cs="Arial"/>
          <w:color w:val="000000" w:themeColor="text1"/>
          <w:lang w:val="en-US"/>
        </w:rPr>
        <w:t xml:space="preserve">.  </w:t>
      </w:r>
      <w:r w:rsidRPr="002E30C5">
        <w:rPr>
          <w:rFonts w:ascii="Arial" w:hAnsi="Arial" w:cs="Arial"/>
          <w:color w:val="000000" w:themeColor="text1"/>
          <w:lang w:val="en-US"/>
        </w:rPr>
        <w:t xml:space="preserve">It is an issue that needs to be further explored within ETATMBA that the more reliance we place on mobile phone support </w:t>
      </w:r>
      <w:proofErr w:type="gramStart"/>
      <w:r w:rsidRPr="002E30C5">
        <w:rPr>
          <w:rFonts w:ascii="Arial" w:hAnsi="Arial" w:cs="Arial"/>
          <w:color w:val="000000" w:themeColor="text1"/>
          <w:lang w:val="en-US"/>
        </w:rPr>
        <w:t>including</w:t>
      </w:r>
      <w:proofErr w:type="gramEnd"/>
      <w:r w:rsidRPr="002E30C5">
        <w:rPr>
          <w:rFonts w:ascii="Arial" w:hAnsi="Arial" w:cs="Arial"/>
          <w:color w:val="000000" w:themeColor="text1"/>
          <w:lang w:val="en-US"/>
        </w:rPr>
        <w:t xml:space="preserve"> 3G data, the more expensive mobile phone charges will be</w:t>
      </w:r>
      <w:r w:rsidR="00DE145E">
        <w:rPr>
          <w:rFonts w:ascii="Arial" w:hAnsi="Arial" w:cs="Arial"/>
          <w:color w:val="000000" w:themeColor="text1"/>
          <w:lang w:val="en-US"/>
        </w:rPr>
        <w:t xml:space="preserve">.  </w:t>
      </w:r>
      <w:r w:rsidRPr="002E30C5">
        <w:rPr>
          <w:rFonts w:ascii="Arial" w:hAnsi="Arial" w:cs="Arial"/>
          <w:color w:val="000000" w:themeColor="text1"/>
          <w:lang w:val="en-US"/>
        </w:rPr>
        <w:t xml:space="preserve">This is a dilemma and needs to be properly </w:t>
      </w:r>
      <w:proofErr w:type="spellStart"/>
      <w:r w:rsidRPr="002E30C5">
        <w:rPr>
          <w:rFonts w:ascii="Arial" w:hAnsi="Arial" w:cs="Arial"/>
          <w:color w:val="000000" w:themeColor="text1"/>
          <w:lang w:val="en-US"/>
        </w:rPr>
        <w:t>costed</w:t>
      </w:r>
      <w:proofErr w:type="spellEnd"/>
      <w:r w:rsidRPr="002E30C5">
        <w:rPr>
          <w:rFonts w:ascii="Arial" w:hAnsi="Arial" w:cs="Arial"/>
          <w:color w:val="000000" w:themeColor="text1"/>
          <w:lang w:val="en-US"/>
        </w:rPr>
        <w:t xml:space="preserve"> and affordability investigated</w:t>
      </w:r>
      <w:r w:rsidR="00DE145E">
        <w:rPr>
          <w:rFonts w:ascii="Arial" w:hAnsi="Arial" w:cs="Arial"/>
          <w:color w:val="000000" w:themeColor="text1"/>
          <w:lang w:val="en-US"/>
        </w:rPr>
        <w:t xml:space="preserve">.  </w:t>
      </w:r>
      <w:r w:rsidRPr="002E30C5">
        <w:rPr>
          <w:rFonts w:ascii="Arial" w:hAnsi="Arial" w:cs="Arial"/>
          <w:color w:val="000000" w:themeColor="text1"/>
          <w:lang w:val="en-US"/>
        </w:rPr>
        <w:t xml:space="preserve">We are mindful of the sustainability of a mobile phone/data approach, and it is probably insufficient to simply pay for this during the lifetime of the ETATMBA project out of project funds, for once the funding stops the mobile community will likely cease unless a business plan </w:t>
      </w:r>
      <w:r w:rsidR="00CF231A" w:rsidRPr="002E30C5">
        <w:rPr>
          <w:rFonts w:ascii="Arial" w:hAnsi="Arial" w:cs="Arial"/>
          <w:color w:val="000000" w:themeColor="text1"/>
          <w:lang w:val="en-US"/>
        </w:rPr>
        <w:t>can</w:t>
      </w:r>
      <w:r w:rsidRPr="002E30C5">
        <w:rPr>
          <w:rFonts w:ascii="Arial" w:hAnsi="Arial" w:cs="Arial"/>
          <w:color w:val="000000" w:themeColor="text1"/>
          <w:lang w:val="en-US"/>
        </w:rPr>
        <w:t xml:space="preserve"> be developed to identify sustainable funding sources</w:t>
      </w:r>
      <w:r w:rsidR="00DE145E">
        <w:rPr>
          <w:rFonts w:ascii="Arial" w:hAnsi="Arial" w:cs="Arial"/>
          <w:color w:val="000000" w:themeColor="text1"/>
          <w:lang w:val="en-US"/>
        </w:rPr>
        <w:t xml:space="preserve">.  </w:t>
      </w:r>
      <w:r w:rsidRPr="002E30C5">
        <w:rPr>
          <w:rFonts w:ascii="Arial" w:hAnsi="Arial" w:cs="Arial"/>
          <w:color w:val="000000" w:themeColor="text1"/>
          <w:lang w:val="en-US"/>
        </w:rPr>
        <w:t xml:space="preserve">Whether this will be self-funded from </w:t>
      </w:r>
      <w:r w:rsidR="00CF231A" w:rsidRPr="002E30C5">
        <w:rPr>
          <w:rFonts w:ascii="Arial" w:hAnsi="Arial" w:cs="Arial"/>
          <w:color w:val="000000" w:themeColor="text1"/>
          <w:lang w:val="en-US"/>
        </w:rPr>
        <w:t xml:space="preserve">clinical officer </w:t>
      </w:r>
      <w:proofErr w:type="gramStart"/>
      <w:r w:rsidR="00CF231A" w:rsidRPr="002E30C5">
        <w:rPr>
          <w:rFonts w:ascii="Arial" w:hAnsi="Arial" w:cs="Arial"/>
          <w:color w:val="000000" w:themeColor="text1"/>
          <w:lang w:val="en-US"/>
        </w:rPr>
        <w:t>salaries,</w:t>
      </w:r>
      <w:proofErr w:type="gramEnd"/>
      <w:r w:rsidR="00CF231A" w:rsidRPr="002E30C5">
        <w:rPr>
          <w:rFonts w:ascii="Arial" w:hAnsi="Arial" w:cs="Arial"/>
          <w:color w:val="000000" w:themeColor="text1"/>
          <w:lang w:val="en-US"/>
        </w:rPr>
        <w:t xml:space="preserve"> or a work expense paid for by the employer, or some other model will have to be explored.</w:t>
      </w:r>
    </w:p>
    <w:p w14:paraId="4779417D" w14:textId="3DC4EC3C" w:rsidR="00CF2DF7" w:rsidRPr="002E30C5" w:rsidRDefault="00CF2DF7" w:rsidP="002E30C5">
      <w:pPr>
        <w:spacing w:line="360" w:lineRule="auto"/>
        <w:rPr>
          <w:rFonts w:ascii="Arial" w:hAnsi="Arial" w:cs="Arial"/>
          <w:color w:val="000000" w:themeColor="text1"/>
          <w:lang w:val="en-US"/>
        </w:rPr>
      </w:pPr>
      <w:r w:rsidRPr="002E30C5">
        <w:rPr>
          <w:rFonts w:ascii="Arial" w:hAnsi="Arial" w:cs="Arial"/>
          <w:color w:val="000000" w:themeColor="text1"/>
          <w:lang w:val="en-US"/>
        </w:rPr>
        <w:t>Beyond mobile telephony support we are also planning to roll out an Internet-based solution involving those health facilities</w:t>
      </w:r>
      <w:r w:rsidR="005D2CFE" w:rsidRPr="002E30C5">
        <w:rPr>
          <w:rFonts w:ascii="Arial" w:hAnsi="Arial" w:cs="Arial"/>
          <w:color w:val="000000" w:themeColor="text1"/>
          <w:lang w:val="en-US"/>
        </w:rPr>
        <w:t xml:space="preserve"> close to Dar </w:t>
      </w:r>
      <w:proofErr w:type="spellStart"/>
      <w:r w:rsidR="005D2CFE" w:rsidRPr="002E30C5">
        <w:rPr>
          <w:rFonts w:ascii="Arial" w:hAnsi="Arial" w:cs="Arial"/>
          <w:color w:val="000000" w:themeColor="text1"/>
          <w:lang w:val="en-US"/>
        </w:rPr>
        <w:t>es</w:t>
      </w:r>
      <w:proofErr w:type="spellEnd"/>
      <w:r w:rsidR="005D2CFE" w:rsidRPr="002E30C5">
        <w:rPr>
          <w:rFonts w:ascii="Arial" w:hAnsi="Arial" w:cs="Arial"/>
          <w:color w:val="000000" w:themeColor="text1"/>
          <w:lang w:val="en-US"/>
        </w:rPr>
        <w:t xml:space="preserve"> Salaam are covered by </w:t>
      </w:r>
      <w:proofErr w:type="spellStart"/>
      <w:r w:rsidRPr="002E30C5">
        <w:rPr>
          <w:rFonts w:ascii="Arial" w:hAnsi="Arial" w:cs="Arial"/>
          <w:color w:val="000000" w:themeColor="text1"/>
          <w:lang w:val="en-US"/>
        </w:rPr>
        <w:t>BigBlueButton</w:t>
      </w:r>
      <w:proofErr w:type="spellEnd"/>
      <w:r w:rsidRPr="002E30C5">
        <w:rPr>
          <w:rFonts w:ascii="Arial" w:hAnsi="Arial" w:cs="Arial"/>
          <w:color w:val="000000" w:themeColor="text1"/>
          <w:lang w:val="en-US"/>
        </w:rPr>
        <w:t xml:space="preserve"> technology (</w:t>
      </w:r>
      <w:hyperlink r:id="rId8" w:history="1">
        <w:r w:rsidRPr="002E30C5">
          <w:rPr>
            <w:rStyle w:val="Hyperlink"/>
            <w:rFonts w:ascii="Arial" w:hAnsi="Arial" w:cs="Arial"/>
            <w:lang w:val="en-US"/>
          </w:rPr>
          <w:t>http://en.wikipedia.org/wiki/BigBlueButton</w:t>
        </w:r>
      </w:hyperlink>
      <w:r w:rsidR="005D2CFE" w:rsidRPr="002E30C5">
        <w:rPr>
          <w:rFonts w:ascii="Arial" w:hAnsi="Arial" w:cs="Arial"/>
          <w:color w:val="000000" w:themeColor="text1"/>
          <w:lang w:val="en-US"/>
        </w:rPr>
        <w:t>)</w:t>
      </w:r>
      <w:r w:rsidRPr="002E30C5">
        <w:rPr>
          <w:rFonts w:ascii="Arial" w:hAnsi="Arial" w:cs="Arial"/>
          <w:color w:val="000000" w:themeColor="text1"/>
          <w:lang w:val="en-US"/>
        </w:rPr>
        <w:t>, an open-source web conference system developed for distance education</w:t>
      </w:r>
      <w:r w:rsidR="00DE145E">
        <w:rPr>
          <w:rFonts w:ascii="Arial" w:hAnsi="Arial" w:cs="Arial"/>
          <w:color w:val="000000" w:themeColor="text1"/>
          <w:lang w:val="en-US"/>
        </w:rPr>
        <w:t xml:space="preserve">.  </w:t>
      </w:r>
      <w:r w:rsidR="005D2CFE" w:rsidRPr="002E30C5">
        <w:rPr>
          <w:rFonts w:ascii="Arial" w:hAnsi="Arial" w:cs="Arial"/>
          <w:color w:val="000000" w:themeColor="text1"/>
          <w:lang w:val="en-US"/>
        </w:rPr>
        <w:t xml:space="preserve">With improved connectivity we are </w:t>
      </w:r>
      <w:r w:rsidRPr="002E30C5">
        <w:rPr>
          <w:rFonts w:ascii="Arial" w:hAnsi="Arial" w:cs="Arial"/>
          <w:color w:val="000000" w:themeColor="text1"/>
          <w:lang w:val="en-US"/>
        </w:rPr>
        <w:t>hope</w:t>
      </w:r>
      <w:r w:rsidR="005D2CFE" w:rsidRPr="002E30C5">
        <w:rPr>
          <w:rFonts w:ascii="Arial" w:hAnsi="Arial" w:cs="Arial"/>
          <w:color w:val="000000" w:themeColor="text1"/>
          <w:lang w:val="en-US"/>
        </w:rPr>
        <w:t xml:space="preserve"> to see a </w:t>
      </w:r>
      <w:r w:rsidR="005D2CFE" w:rsidRPr="002E30C5">
        <w:rPr>
          <w:rFonts w:ascii="Arial" w:hAnsi="Arial" w:cs="Arial"/>
          <w:color w:val="000000" w:themeColor="text1"/>
          <w:lang w:val="en-US"/>
        </w:rPr>
        <w:lastRenderedPageBreak/>
        <w:t>breakthrough of real time lecturing ov</w:t>
      </w:r>
      <w:r w:rsidRPr="002E30C5">
        <w:rPr>
          <w:rFonts w:ascii="Arial" w:hAnsi="Arial" w:cs="Arial"/>
          <w:color w:val="000000" w:themeColor="text1"/>
          <w:lang w:val="en-US"/>
        </w:rPr>
        <w:t>er long distances and wider uptake of technology enhanced learning</w:t>
      </w:r>
      <w:r w:rsidR="00DE145E">
        <w:rPr>
          <w:rFonts w:ascii="Arial" w:hAnsi="Arial" w:cs="Arial"/>
          <w:color w:val="000000" w:themeColor="text1"/>
          <w:lang w:val="en-US"/>
        </w:rPr>
        <w:t xml:space="preserve">.  </w:t>
      </w:r>
      <w:r w:rsidRPr="002E30C5">
        <w:rPr>
          <w:rFonts w:ascii="Arial" w:hAnsi="Arial" w:cs="Arial"/>
          <w:color w:val="000000" w:themeColor="text1"/>
          <w:lang w:val="en-US"/>
        </w:rPr>
        <w:t>This will likely be piloted in Tanzania first then trialed in Malawi and tested for scalability.</w:t>
      </w:r>
    </w:p>
    <w:p w14:paraId="34E58B44" w14:textId="625A0A0D" w:rsidR="00C04A1D" w:rsidRPr="002E30C5" w:rsidRDefault="00CF2DF7" w:rsidP="002E30C5">
      <w:pPr>
        <w:spacing w:line="360" w:lineRule="auto"/>
        <w:rPr>
          <w:rFonts w:ascii="Arial" w:hAnsi="Arial" w:cs="Arial"/>
          <w:color w:val="000000" w:themeColor="text1"/>
          <w:lang w:val="en-US"/>
        </w:rPr>
      </w:pPr>
      <w:r w:rsidRPr="002E30C5">
        <w:rPr>
          <w:rFonts w:ascii="Arial" w:hAnsi="Arial" w:cs="Arial"/>
          <w:color w:val="000000" w:themeColor="text1"/>
          <w:lang w:val="en-US"/>
        </w:rPr>
        <w:t>However, as with the mobile telephony solution, t</w:t>
      </w:r>
      <w:r w:rsidR="0010668A" w:rsidRPr="002E30C5">
        <w:rPr>
          <w:rFonts w:ascii="Arial" w:hAnsi="Arial" w:cs="Arial"/>
          <w:color w:val="000000" w:themeColor="text1"/>
          <w:lang w:val="en-US"/>
        </w:rPr>
        <w:t>o develop these ideas in a sustainable way would require funding on a scale that has not been conceived and further development grants working with new p</w:t>
      </w:r>
      <w:r w:rsidR="00C04A1D" w:rsidRPr="002E30C5">
        <w:rPr>
          <w:rFonts w:ascii="Arial" w:hAnsi="Arial" w:cs="Arial"/>
          <w:color w:val="000000" w:themeColor="text1"/>
          <w:lang w:val="en-US"/>
        </w:rPr>
        <w:t>artners would need to be sought, with the complexity of the issues involved only becoming apparent with the pilot.</w:t>
      </w:r>
    </w:p>
    <w:p w14:paraId="593F3C8B" w14:textId="5D0EBDD4" w:rsidR="0010668A" w:rsidRPr="002E30C5" w:rsidRDefault="00000C40" w:rsidP="002E30C5">
      <w:pPr>
        <w:pStyle w:val="ListParagraph"/>
        <w:numPr>
          <w:ilvl w:val="0"/>
          <w:numId w:val="4"/>
        </w:numPr>
        <w:spacing w:after="0" w:line="360" w:lineRule="auto"/>
        <w:rPr>
          <w:rFonts w:ascii="Arial" w:hAnsi="Arial" w:cs="Arial"/>
          <w:color w:val="000000" w:themeColor="text1"/>
        </w:rPr>
      </w:pPr>
      <w:r w:rsidRPr="002E30C5">
        <w:rPr>
          <w:rFonts w:ascii="Arial" w:hAnsi="Arial" w:cs="Arial"/>
          <w:color w:val="000000" w:themeColor="text1"/>
        </w:rPr>
        <w:t>Web-based community of practice in Malawi</w:t>
      </w:r>
    </w:p>
    <w:p w14:paraId="1995659B" w14:textId="77777777" w:rsidR="00000C40" w:rsidRPr="002E30C5" w:rsidRDefault="00000C40" w:rsidP="002E30C5">
      <w:pPr>
        <w:spacing w:after="0" w:line="360" w:lineRule="auto"/>
        <w:rPr>
          <w:rFonts w:ascii="Arial" w:hAnsi="Arial" w:cs="Arial"/>
          <w:color w:val="000000" w:themeColor="text1"/>
        </w:rPr>
      </w:pPr>
    </w:p>
    <w:p w14:paraId="6F0366DC" w14:textId="071FDCA0" w:rsidR="0010668A" w:rsidRPr="002E30C5" w:rsidRDefault="0010668A" w:rsidP="002E30C5">
      <w:pPr>
        <w:spacing w:line="360" w:lineRule="auto"/>
        <w:rPr>
          <w:rFonts w:ascii="Arial" w:hAnsi="Arial" w:cs="Arial"/>
          <w:color w:val="000000" w:themeColor="text1"/>
          <w:lang w:val="en-US"/>
        </w:rPr>
      </w:pPr>
      <w:r w:rsidRPr="002E30C5">
        <w:rPr>
          <w:rFonts w:ascii="Arial" w:hAnsi="Arial" w:cs="Arial"/>
          <w:color w:val="000000" w:themeColor="text1"/>
          <w:lang w:val="en-US"/>
        </w:rPr>
        <w:t xml:space="preserve">In </w:t>
      </w:r>
      <w:r w:rsidR="00C04A1D" w:rsidRPr="002E30C5">
        <w:rPr>
          <w:rFonts w:ascii="Arial" w:hAnsi="Arial" w:cs="Arial"/>
          <w:color w:val="000000" w:themeColor="text1"/>
          <w:lang w:val="en-US"/>
        </w:rPr>
        <w:t xml:space="preserve">both Malawi and </w:t>
      </w:r>
      <w:r w:rsidRPr="002E30C5">
        <w:rPr>
          <w:rFonts w:ascii="Arial" w:hAnsi="Arial" w:cs="Arial"/>
          <w:color w:val="000000" w:themeColor="text1"/>
          <w:lang w:val="en-US"/>
        </w:rPr>
        <w:t>Tanzania, the project</w:t>
      </w:r>
      <w:r w:rsidR="00C04A1D" w:rsidRPr="002E30C5">
        <w:rPr>
          <w:rFonts w:ascii="Arial" w:hAnsi="Arial" w:cs="Arial"/>
          <w:color w:val="000000" w:themeColor="text1"/>
          <w:lang w:val="en-US"/>
        </w:rPr>
        <w:t>,</w:t>
      </w:r>
      <w:r w:rsidRPr="002E30C5">
        <w:rPr>
          <w:rFonts w:ascii="Arial" w:hAnsi="Arial" w:cs="Arial"/>
          <w:color w:val="000000" w:themeColor="text1"/>
          <w:lang w:val="en-US"/>
        </w:rPr>
        <w:t xml:space="preserve"> in bringing together NPCs</w:t>
      </w:r>
      <w:r w:rsidR="00C04A1D" w:rsidRPr="002E30C5">
        <w:rPr>
          <w:rFonts w:ascii="Arial" w:hAnsi="Arial" w:cs="Arial"/>
          <w:color w:val="000000" w:themeColor="text1"/>
          <w:lang w:val="en-US"/>
        </w:rPr>
        <w:t>,</w:t>
      </w:r>
      <w:r w:rsidRPr="002E30C5">
        <w:rPr>
          <w:rFonts w:ascii="Arial" w:hAnsi="Arial" w:cs="Arial"/>
          <w:color w:val="000000" w:themeColor="text1"/>
          <w:lang w:val="en-US"/>
        </w:rPr>
        <w:t xml:space="preserve"> has been a stimulus for them to begin to </w:t>
      </w:r>
      <w:proofErr w:type="spellStart"/>
      <w:r w:rsidRPr="002E30C5">
        <w:rPr>
          <w:rFonts w:ascii="Arial" w:hAnsi="Arial" w:cs="Arial"/>
          <w:color w:val="000000" w:themeColor="text1"/>
          <w:lang w:val="en-US"/>
        </w:rPr>
        <w:t>organise</w:t>
      </w:r>
      <w:proofErr w:type="spellEnd"/>
      <w:r w:rsidRPr="002E30C5">
        <w:rPr>
          <w:rFonts w:ascii="Arial" w:hAnsi="Arial" w:cs="Arial"/>
          <w:color w:val="000000" w:themeColor="text1"/>
          <w:lang w:val="en-US"/>
        </w:rPr>
        <w:t xml:space="preserve"> themselves into an </w:t>
      </w:r>
      <w:proofErr w:type="spellStart"/>
      <w:r w:rsidRPr="002E30C5">
        <w:rPr>
          <w:rFonts w:ascii="Arial" w:hAnsi="Arial" w:cs="Arial"/>
          <w:color w:val="000000" w:themeColor="text1"/>
          <w:lang w:val="en-US"/>
        </w:rPr>
        <w:t>organisation</w:t>
      </w:r>
      <w:proofErr w:type="spellEnd"/>
      <w:r w:rsidRPr="002E30C5">
        <w:rPr>
          <w:rFonts w:ascii="Arial" w:hAnsi="Arial" w:cs="Arial"/>
          <w:color w:val="000000" w:themeColor="text1"/>
          <w:lang w:val="en-US"/>
        </w:rPr>
        <w:t>, become registered and develop more established structures for career advancement</w:t>
      </w:r>
      <w:r w:rsidR="00DE145E">
        <w:rPr>
          <w:rFonts w:ascii="Arial" w:hAnsi="Arial" w:cs="Arial"/>
          <w:color w:val="000000" w:themeColor="text1"/>
          <w:lang w:val="en-US"/>
        </w:rPr>
        <w:t xml:space="preserve">.  </w:t>
      </w:r>
      <w:r w:rsidRPr="002E30C5">
        <w:rPr>
          <w:rFonts w:ascii="Arial" w:hAnsi="Arial" w:cs="Arial"/>
          <w:color w:val="000000" w:themeColor="text1"/>
          <w:lang w:val="en-US"/>
        </w:rPr>
        <w:t>The professional networks among the NPCs that have been established for those on the course in Malawi and Tanzania has formed a core for the development of National and Pan-African networks (</w:t>
      </w:r>
      <w:proofErr w:type="spellStart"/>
      <w:r w:rsidRPr="002E30C5">
        <w:rPr>
          <w:rFonts w:ascii="Arial" w:hAnsi="Arial" w:cs="Arial"/>
          <w:color w:val="000000" w:themeColor="text1"/>
          <w:lang w:val="en-US"/>
        </w:rPr>
        <w:t>eg</w:t>
      </w:r>
      <w:proofErr w:type="spellEnd"/>
      <w:r w:rsidRPr="002E30C5">
        <w:rPr>
          <w:rFonts w:ascii="Arial" w:hAnsi="Arial" w:cs="Arial"/>
          <w:color w:val="000000" w:themeColor="text1"/>
          <w:lang w:val="en-US"/>
        </w:rPr>
        <w:t xml:space="preserve"> </w:t>
      </w:r>
      <w:r w:rsidR="00C04A1D" w:rsidRPr="002E30C5">
        <w:rPr>
          <w:rFonts w:ascii="Arial" w:hAnsi="Arial" w:cs="Arial"/>
          <w:color w:val="000000" w:themeColor="text1"/>
          <w:lang w:val="en-US"/>
        </w:rPr>
        <w:t>the Africa Network for Associate Clinicians http://knowledge-gateway.org/associate_clinicians</w:t>
      </w:r>
      <w:r w:rsidRPr="002E30C5">
        <w:rPr>
          <w:rFonts w:ascii="Arial" w:hAnsi="Arial" w:cs="Arial"/>
          <w:color w:val="000000" w:themeColor="text1"/>
          <w:lang w:val="en-US"/>
        </w:rPr>
        <w:t>)</w:t>
      </w:r>
      <w:r w:rsidR="00DE145E">
        <w:rPr>
          <w:rFonts w:ascii="Arial" w:hAnsi="Arial" w:cs="Arial"/>
          <w:color w:val="000000" w:themeColor="text1"/>
          <w:lang w:val="en-US"/>
        </w:rPr>
        <w:t xml:space="preserve">.  </w:t>
      </w:r>
      <w:r w:rsidRPr="002E30C5">
        <w:rPr>
          <w:rFonts w:ascii="Arial" w:hAnsi="Arial" w:cs="Arial"/>
          <w:color w:val="000000" w:themeColor="text1"/>
          <w:lang w:val="en-US"/>
        </w:rPr>
        <w:t>Developing a professional association for NPCs involved in maternal and neonatal health that evolves from these networks and can be an agent of change to improve the quality, standards and performance of healthcare for mothers and babies in each country</w:t>
      </w:r>
      <w:r w:rsidR="00DE145E">
        <w:rPr>
          <w:rFonts w:ascii="Arial" w:hAnsi="Arial" w:cs="Arial"/>
          <w:color w:val="000000" w:themeColor="text1"/>
          <w:lang w:val="en-US"/>
        </w:rPr>
        <w:t xml:space="preserve">.  </w:t>
      </w:r>
    </w:p>
    <w:p w14:paraId="3A411181" w14:textId="4D09A3FA" w:rsidR="00BA5CA8" w:rsidRPr="002E30C5" w:rsidRDefault="005D0A78" w:rsidP="002E30C5">
      <w:pPr>
        <w:spacing w:line="360" w:lineRule="auto"/>
        <w:rPr>
          <w:rFonts w:ascii="Arial" w:hAnsi="Arial" w:cs="Arial"/>
          <w:color w:val="000000" w:themeColor="text1"/>
        </w:rPr>
      </w:pPr>
      <w:r w:rsidRPr="002E30C5">
        <w:rPr>
          <w:rFonts w:ascii="Arial" w:hAnsi="Arial" w:cs="Arial"/>
          <w:color w:val="000000" w:themeColor="text1"/>
        </w:rPr>
        <w:t>To complement the pilot use of mobile telephony support in Tanzania, we have piloted a web-based Malawi NPC Network</w:t>
      </w:r>
      <w:r w:rsidR="00DE145E">
        <w:rPr>
          <w:rFonts w:ascii="Arial" w:hAnsi="Arial" w:cs="Arial"/>
          <w:color w:val="000000" w:themeColor="text1"/>
        </w:rPr>
        <w:t xml:space="preserve">.  </w:t>
      </w:r>
      <w:r w:rsidRPr="002E30C5">
        <w:rPr>
          <w:rFonts w:ascii="Arial" w:hAnsi="Arial" w:cs="Arial"/>
          <w:color w:val="000000" w:themeColor="text1"/>
        </w:rPr>
        <w:t xml:space="preserve">This </w:t>
      </w:r>
      <w:r w:rsidR="00BA5CA8" w:rsidRPr="002E30C5">
        <w:rPr>
          <w:rFonts w:ascii="Arial" w:hAnsi="Arial" w:cs="Arial"/>
          <w:color w:val="000000" w:themeColor="text1"/>
        </w:rPr>
        <w:t>is a community bringing together non-physician clinicians committed to developing shared leadership, values and service improvement to improve maternal and neonatal health in Malawi</w:t>
      </w:r>
      <w:r w:rsidR="00DE145E">
        <w:rPr>
          <w:rFonts w:ascii="Arial" w:hAnsi="Arial" w:cs="Arial"/>
          <w:color w:val="000000" w:themeColor="text1"/>
        </w:rPr>
        <w:t xml:space="preserve">.  </w:t>
      </w:r>
      <w:r w:rsidR="00BA5CA8" w:rsidRPr="002E30C5">
        <w:rPr>
          <w:rFonts w:ascii="Arial" w:hAnsi="Arial" w:cs="Arial"/>
          <w:color w:val="000000" w:themeColor="text1"/>
        </w:rPr>
        <w:t xml:space="preserve">The Malawi NPC Network is a partner organisation to the </w:t>
      </w:r>
      <w:r w:rsidRPr="002E30C5">
        <w:rPr>
          <w:rFonts w:ascii="Arial" w:hAnsi="Arial" w:cs="Arial"/>
          <w:color w:val="000000" w:themeColor="text1"/>
        </w:rPr>
        <w:t>Africa Network for Associate Clinicians</w:t>
      </w:r>
      <w:r w:rsidR="00BA5CA8" w:rsidRPr="002E30C5">
        <w:rPr>
          <w:rFonts w:ascii="Arial" w:hAnsi="Arial" w:cs="Arial"/>
          <w:color w:val="000000" w:themeColor="text1"/>
        </w:rPr>
        <w:t>, and shares the core values</w:t>
      </w:r>
      <w:r w:rsidR="00DE145E">
        <w:rPr>
          <w:rFonts w:ascii="Arial" w:hAnsi="Arial" w:cs="Arial"/>
          <w:color w:val="000000" w:themeColor="text1"/>
        </w:rPr>
        <w:t xml:space="preserve">.  </w:t>
      </w:r>
      <w:r w:rsidR="00BA5CA8" w:rsidRPr="002E30C5">
        <w:rPr>
          <w:rFonts w:ascii="Arial" w:hAnsi="Arial" w:cs="Arial"/>
          <w:color w:val="000000" w:themeColor="text1"/>
        </w:rPr>
        <w:t>These include the sharing of knowledge, expertise and innovations on NPC training and education in order to: gain political and professional support for NPCs, improve the quality and development of training in maternal and neonatal health, and contribute to a decrease in maternal and neonatal mortality.</w:t>
      </w:r>
    </w:p>
    <w:p w14:paraId="6D494CF0" w14:textId="6B1D02A7" w:rsidR="00BA5CA8" w:rsidRPr="002E30C5" w:rsidRDefault="00BA5CA8" w:rsidP="002E30C5">
      <w:pPr>
        <w:spacing w:line="360" w:lineRule="auto"/>
        <w:rPr>
          <w:rFonts w:ascii="Arial" w:hAnsi="Arial" w:cs="Arial"/>
          <w:color w:val="000000" w:themeColor="text1"/>
        </w:rPr>
      </w:pPr>
      <w:r w:rsidRPr="002E30C5">
        <w:rPr>
          <w:rFonts w:ascii="Arial" w:hAnsi="Arial" w:cs="Arial"/>
          <w:color w:val="000000" w:themeColor="text1"/>
        </w:rPr>
        <w:t xml:space="preserve">The network web site for Malawi can be found at: </w:t>
      </w:r>
      <w:hyperlink r:id="rId9" w:history="1">
        <w:r w:rsidR="005D0A78" w:rsidRPr="002E30C5">
          <w:rPr>
            <w:rStyle w:val="Hyperlink"/>
            <w:rFonts w:ascii="Arial" w:hAnsi="Arial" w:cs="Arial"/>
          </w:rPr>
          <w:t>http://malawinpcnetwork.org/</w:t>
        </w:r>
      </w:hyperlink>
    </w:p>
    <w:p w14:paraId="1C43CF72" w14:textId="78313F98" w:rsidR="005D0A78" w:rsidRPr="002E30C5" w:rsidRDefault="005D0A78" w:rsidP="002E30C5">
      <w:pPr>
        <w:spacing w:line="360" w:lineRule="auto"/>
        <w:rPr>
          <w:rFonts w:ascii="Arial" w:hAnsi="Arial" w:cs="Arial"/>
          <w:color w:val="000000" w:themeColor="text1"/>
        </w:rPr>
      </w:pPr>
      <w:r w:rsidRPr="002E30C5">
        <w:rPr>
          <w:rFonts w:ascii="Arial" w:hAnsi="Arial" w:cs="Arial"/>
          <w:color w:val="000000" w:themeColor="text1"/>
        </w:rPr>
        <w:t>The pilot web site is fully live and operations, and features a discussion board</w:t>
      </w:r>
      <w:r w:rsidR="00DE145E">
        <w:rPr>
          <w:rFonts w:ascii="Arial" w:hAnsi="Arial" w:cs="Arial"/>
          <w:color w:val="000000" w:themeColor="text1"/>
        </w:rPr>
        <w:t xml:space="preserve">.  </w:t>
      </w:r>
      <w:r w:rsidRPr="002E30C5">
        <w:rPr>
          <w:rFonts w:ascii="Arial" w:hAnsi="Arial" w:cs="Arial"/>
          <w:color w:val="000000" w:themeColor="text1"/>
        </w:rPr>
        <w:t>We have tested the system and a small number of NPCs have already self-enrolled in this web-based community</w:t>
      </w:r>
      <w:r w:rsidR="00DE145E">
        <w:rPr>
          <w:rFonts w:ascii="Arial" w:hAnsi="Arial" w:cs="Arial"/>
          <w:color w:val="000000" w:themeColor="text1"/>
        </w:rPr>
        <w:t xml:space="preserve">.  </w:t>
      </w:r>
      <w:r w:rsidRPr="002E30C5">
        <w:rPr>
          <w:rFonts w:ascii="Arial" w:hAnsi="Arial" w:cs="Arial"/>
          <w:color w:val="000000" w:themeColor="text1"/>
        </w:rPr>
        <w:t xml:space="preserve">Our next action is to enrol all 50 Malawian NPCs and to facilitate peer support through the use of the discussion forum, and </w:t>
      </w:r>
      <w:r w:rsidR="005B0A0D" w:rsidRPr="002E30C5">
        <w:rPr>
          <w:rFonts w:ascii="Arial" w:hAnsi="Arial" w:cs="Arial"/>
          <w:color w:val="000000" w:themeColor="text1"/>
        </w:rPr>
        <w:t>the sharing of case reports and other significant clinical events</w:t>
      </w:r>
      <w:r w:rsidR="00DE145E">
        <w:rPr>
          <w:rFonts w:ascii="Arial" w:hAnsi="Arial" w:cs="Arial"/>
          <w:color w:val="000000" w:themeColor="text1"/>
        </w:rPr>
        <w:t xml:space="preserve">.  </w:t>
      </w:r>
      <w:r w:rsidR="005B0A0D" w:rsidRPr="002E30C5">
        <w:rPr>
          <w:rFonts w:ascii="Arial" w:hAnsi="Arial" w:cs="Arial"/>
          <w:color w:val="000000" w:themeColor="text1"/>
        </w:rPr>
        <w:t>We also hope that this community will develop into a resource-sharing hub, as clinical officers discover and share valuable clinical learning resources appropriate for the Malawi setting.</w:t>
      </w:r>
    </w:p>
    <w:p w14:paraId="26AE76D6" w14:textId="2A2FDCCF" w:rsidR="005B0A0D" w:rsidRPr="002E30C5" w:rsidRDefault="005B0A0D" w:rsidP="002E30C5">
      <w:pPr>
        <w:spacing w:line="360" w:lineRule="auto"/>
        <w:rPr>
          <w:rFonts w:ascii="Arial" w:hAnsi="Arial" w:cs="Arial"/>
          <w:color w:val="000000" w:themeColor="text1"/>
        </w:rPr>
      </w:pPr>
      <w:r w:rsidRPr="002E30C5">
        <w:rPr>
          <w:rFonts w:ascii="Arial" w:hAnsi="Arial" w:cs="Arial"/>
          <w:color w:val="000000" w:themeColor="text1"/>
        </w:rPr>
        <w:t>Administrative management of this Internet site has been shared with the College of Health Sciences in Malawi, one of the main organisations for basic training of clinical officers</w:t>
      </w:r>
      <w:r w:rsidR="00DE145E">
        <w:rPr>
          <w:rFonts w:ascii="Arial" w:hAnsi="Arial" w:cs="Arial"/>
          <w:color w:val="000000" w:themeColor="text1"/>
        </w:rPr>
        <w:t xml:space="preserve">.  </w:t>
      </w:r>
      <w:r w:rsidRPr="002E30C5">
        <w:rPr>
          <w:rFonts w:ascii="Arial" w:hAnsi="Arial" w:cs="Arial"/>
          <w:color w:val="000000" w:themeColor="text1"/>
        </w:rPr>
        <w:t>Over the course of the coming months we hope that this group and the community of clinical officers themselves takes over the running and this site</w:t>
      </w:r>
      <w:r w:rsidR="00DE145E">
        <w:rPr>
          <w:rFonts w:ascii="Arial" w:hAnsi="Arial" w:cs="Arial"/>
          <w:color w:val="000000" w:themeColor="text1"/>
        </w:rPr>
        <w:t xml:space="preserve">.  </w:t>
      </w:r>
      <w:r w:rsidRPr="002E30C5">
        <w:rPr>
          <w:rFonts w:ascii="Arial" w:hAnsi="Arial" w:cs="Arial"/>
          <w:color w:val="000000" w:themeColor="text1"/>
        </w:rPr>
        <w:t>Only in this way will the Malawi NPC Network become sustainable.</w:t>
      </w:r>
    </w:p>
    <w:p w14:paraId="3019938A" w14:textId="5CCCCD2F" w:rsidR="00BA5CA8" w:rsidRPr="002E30C5" w:rsidRDefault="003D43E5" w:rsidP="002E30C5">
      <w:pPr>
        <w:spacing w:line="360" w:lineRule="auto"/>
        <w:rPr>
          <w:rFonts w:ascii="Arial" w:hAnsi="Arial" w:cs="Arial"/>
          <w:color w:val="000000" w:themeColor="text1"/>
        </w:rPr>
      </w:pPr>
      <w:r w:rsidRPr="002E30C5">
        <w:rPr>
          <w:rFonts w:ascii="Arial" w:hAnsi="Arial" w:cs="Arial"/>
          <w:noProof/>
          <w:lang w:eastAsia="en-GB"/>
        </w:rPr>
        <w:drawing>
          <wp:inline distT="0" distB="0" distL="0" distR="0" wp14:anchorId="37E86A47" wp14:editId="2ABCF0B3">
            <wp:extent cx="5727700" cy="5385435"/>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7-05 at 11.35.55.png"/>
                    <pic:cNvPicPr/>
                  </pic:nvPicPr>
                  <pic:blipFill>
                    <a:blip r:embed="rId10">
                      <a:extLst>
                        <a:ext uri="{28A0092B-C50C-407E-A947-70E740481C1C}">
                          <a14:useLocalDpi xmlns:a14="http://schemas.microsoft.com/office/drawing/2010/main" val="0"/>
                        </a:ext>
                      </a:extLst>
                    </a:blip>
                    <a:stretch>
                      <a:fillRect/>
                    </a:stretch>
                  </pic:blipFill>
                  <pic:spPr>
                    <a:xfrm>
                      <a:off x="0" y="0"/>
                      <a:ext cx="5727700" cy="5385435"/>
                    </a:xfrm>
                    <a:prstGeom prst="rect">
                      <a:avLst/>
                    </a:prstGeom>
                  </pic:spPr>
                </pic:pic>
              </a:graphicData>
            </a:graphic>
          </wp:inline>
        </w:drawing>
      </w:r>
    </w:p>
    <w:p w14:paraId="4E1D0E2C" w14:textId="2564F2A8" w:rsidR="00BA5CA8" w:rsidRPr="002E30C5" w:rsidRDefault="005B0A0D" w:rsidP="002E30C5">
      <w:pPr>
        <w:spacing w:line="360" w:lineRule="auto"/>
        <w:rPr>
          <w:rFonts w:ascii="Arial" w:hAnsi="Arial" w:cs="Arial"/>
          <w:color w:val="000000" w:themeColor="text1"/>
        </w:rPr>
      </w:pPr>
      <w:r w:rsidRPr="002E30C5">
        <w:rPr>
          <w:rFonts w:ascii="Arial" w:hAnsi="Arial" w:cs="Arial"/>
          <w:color w:val="000000" w:themeColor="text1"/>
        </w:rPr>
        <w:t>Based on the success of the pilot Malawi NPC network, we have also created a sister site to support associate clinicians in Tanzania</w:t>
      </w:r>
      <w:r w:rsidR="00DE145E">
        <w:rPr>
          <w:rFonts w:ascii="Arial" w:hAnsi="Arial" w:cs="Arial"/>
          <w:color w:val="000000" w:themeColor="text1"/>
        </w:rPr>
        <w:t xml:space="preserve">.  </w:t>
      </w:r>
      <w:r w:rsidRPr="002E30C5">
        <w:rPr>
          <w:rFonts w:ascii="Arial" w:hAnsi="Arial" w:cs="Arial"/>
          <w:color w:val="000000" w:themeColor="text1"/>
        </w:rPr>
        <w:t>This site has been called the Tanzania Associate Clinicians Network, after consultation with the local community of associate clinicians that have developed from the ETATMBA training in Ifakara</w:t>
      </w:r>
      <w:r w:rsidR="00DE145E">
        <w:rPr>
          <w:rFonts w:ascii="Arial" w:hAnsi="Arial" w:cs="Arial"/>
          <w:color w:val="000000" w:themeColor="text1"/>
        </w:rPr>
        <w:t xml:space="preserve">.  </w:t>
      </w:r>
      <w:r w:rsidRPr="002E30C5">
        <w:rPr>
          <w:rFonts w:ascii="Arial" w:hAnsi="Arial" w:cs="Arial"/>
          <w:color w:val="000000" w:themeColor="text1"/>
        </w:rPr>
        <w:t>This site is also fully live but is still undergoing development, and has yet to establish a user base</w:t>
      </w:r>
      <w:r w:rsidR="00DE145E">
        <w:rPr>
          <w:rFonts w:ascii="Arial" w:hAnsi="Arial" w:cs="Arial"/>
          <w:color w:val="000000" w:themeColor="text1"/>
        </w:rPr>
        <w:t xml:space="preserve">.  </w:t>
      </w:r>
      <w:r w:rsidRPr="002E30C5">
        <w:rPr>
          <w:rFonts w:ascii="Arial" w:hAnsi="Arial" w:cs="Arial"/>
          <w:color w:val="000000" w:themeColor="text1"/>
        </w:rPr>
        <w:t>This will be one of our priorities in the coming weeks</w:t>
      </w:r>
      <w:r w:rsidR="00DE145E">
        <w:rPr>
          <w:rFonts w:ascii="Arial" w:hAnsi="Arial" w:cs="Arial"/>
          <w:color w:val="000000" w:themeColor="text1"/>
        </w:rPr>
        <w:t xml:space="preserve">.  </w:t>
      </w:r>
      <w:r w:rsidRPr="002E30C5">
        <w:rPr>
          <w:rFonts w:ascii="Arial" w:hAnsi="Arial" w:cs="Arial"/>
          <w:color w:val="000000" w:themeColor="text1"/>
        </w:rPr>
        <w:t xml:space="preserve">The live site can be found at </w:t>
      </w:r>
      <w:hyperlink r:id="rId11" w:history="1">
        <w:r w:rsidRPr="002E30C5">
          <w:rPr>
            <w:rStyle w:val="Hyperlink"/>
            <w:rFonts w:ascii="Arial" w:hAnsi="Arial" w:cs="Arial"/>
          </w:rPr>
          <w:t>http://tznac.org</w:t>
        </w:r>
      </w:hyperlink>
    </w:p>
    <w:p w14:paraId="6B182E78" w14:textId="77777777" w:rsidR="00BA5CA8" w:rsidRPr="002E30C5" w:rsidRDefault="00BA5CA8" w:rsidP="002E30C5">
      <w:pPr>
        <w:spacing w:line="360" w:lineRule="auto"/>
        <w:rPr>
          <w:rFonts w:ascii="Arial" w:hAnsi="Arial" w:cs="Arial"/>
          <w:color w:val="000000" w:themeColor="text1"/>
        </w:rPr>
      </w:pPr>
      <w:bookmarkStart w:id="0" w:name="_GoBack"/>
      <w:bookmarkEnd w:id="0"/>
    </w:p>
    <w:p w14:paraId="227D30C5" w14:textId="1CF9A276" w:rsidR="00BA5CA8" w:rsidRPr="002E30C5" w:rsidRDefault="005D2CFE" w:rsidP="002E30C5">
      <w:pPr>
        <w:spacing w:line="360" w:lineRule="auto"/>
        <w:rPr>
          <w:rFonts w:ascii="Arial" w:hAnsi="Arial" w:cs="Arial"/>
          <w:color w:val="000000" w:themeColor="text1"/>
        </w:rPr>
      </w:pPr>
      <w:r w:rsidRPr="002E30C5">
        <w:rPr>
          <w:rFonts w:ascii="Arial" w:hAnsi="Arial" w:cs="Arial"/>
          <w:noProof/>
          <w:color w:val="000000" w:themeColor="text1"/>
          <w:lang w:eastAsia="en-GB"/>
        </w:rPr>
        <w:drawing>
          <wp:inline distT="0" distB="0" distL="0" distR="0" wp14:anchorId="2FDA4E1A" wp14:editId="2EC36960">
            <wp:extent cx="5727700" cy="508698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1-23 at 20.11.33.png"/>
                    <pic:cNvPicPr/>
                  </pic:nvPicPr>
                  <pic:blipFill>
                    <a:blip r:embed="rId12">
                      <a:extLst>
                        <a:ext uri="{28A0092B-C50C-407E-A947-70E740481C1C}">
                          <a14:useLocalDpi xmlns:a14="http://schemas.microsoft.com/office/drawing/2010/main" val="0"/>
                        </a:ext>
                      </a:extLst>
                    </a:blip>
                    <a:stretch>
                      <a:fillRect/>
                    </a:stretch>
                  </pic:blipFill>
                  <pic:spPr>
                    <a:xfrm>
                      <a:off x="0" y="0"/>
                      <a:ext cx="5727700" cy="5086985"/>
                    </a:xfrm>
                    <a:prstGeom prst="rect">
                      <a:avLst/>
                    </a:prstGeom>
                  </pic:spPr>
                </pic:pic>
              </a:graphicData>
            </a:graphic>
          </wp:inline>
        </w:drawing>
      </w:r>
    </w:p>
    <w:p w14:paraId="512483DF" w14:textId="7C1A5C1F" w:rsidR="00476A87" w:rsidRPr="002E30C5" w:rsidRDefault="00710D1C" w:rsidP="002E30C5">
      <w:pPr>
        <w:spacing w:line="360" w:lineRule="auto"/>
        <w:rPr>
          <w:rFonts w:ascii="Arial" w:hAnsi="Arial" w:cs="Arial"/>
          <w:color w:val="000000" w:themeColor="text1"/>
        </w:rPr>
      </w:pPr>
      <w:r w:rsidRPr="002E30C5">
        <w:rPr>
          <w:rFonts w:ascii="Arial" w:hAnsi="Arial" w:cs="Arial"/>
          <w:color w:val="000000" w:themeColor="text1"/>
        </w:rPr>
        <w:t>Manpower capacity</w:t>
      </w:r>
      <w:r w:rsidR="00000C40" w:rsidRPr="002E30C5">
        <w:rPr>
          <w:rFonts w:ascii="Arial" w:hAnsi="Arial" w:cs="Arial"/>
          <w:color w:val="000000" w:themeColor="text1"/>
        </w:rPr>
        <w:t xml:space="preserve"> issues</w:t>
      </w:r>
    </w:p>
    <w:p w14:paraId="1727D9AA" w14:textId="5BEC2CC9" w:rsidR="00FA5657" w:rsidRPr="002E30C5" w:rsidRDefault="00FA5657" w:rsidP="002E30C5">
      <w:pPr>
        <w:spacing w:line="360" w:lineRule="auto"/>
        <w:rPr>
          <w:rFonts w:ascii="Arial" w:hAnsi="Arial" w:cs="Arial"/>
          <w:color w:val="000000" w:themeColor="text1"/>
          <w:lang w:val="en-US"/>
        </w:rPr>
      </w:pPr>
      <w:r w:rsidRPr="002E30C5">
        <w:rPr>
          <w:rFonts w:ascii="Arial" w:hAnsi="Arial" w:cs="Arial"/>
          <w:color w:val="000000" w:themeColor="text1"/>
          <w:lang w:val="en-US"/>
        </w:rPr>
        <w:t>Capacity issues in Malawi and Tanzania to support and sustain a communications system with a lack of trained obstetricians to provide manpower to sustain this service has been a major block to its development</w:t>
      </w:r>
      <w:r w:rsidR="00DE145E">
        <w:rPr>
          <w:rFonts w:ascii="Arial" w:hAnsi="Arial" w:cs="Arial"/>
          <w:color w:val="000000" w:themeColor="text1"/>
          <w:lang w:val="en-US"/>
        </w:rPr>
        <w:t xml:space="preserve">.  </w:t>
      </w:r>
      <w:r w:rsidRPr="002E30C5">
        <w:rPr>
          <w:rFonts w:ascii="Arial" w:hAnsi="Arial" w:cs="Arial"/>
          <w:color w:val="000000" w:themeColor="text1"/>
          <w:lang w:val="en-US"/>
        </w:rPr>
        <w:t>We have tried to correct for this by providing professional support via email and phone from tutors to trainees on the courses when they return to the workplace</w:t>
      </w:r>
      <w:r w:rsidR="00DE145E">
        <w:rPr>
          <w:rFonts w:ascii="Arial" w:hAnsi="Arial" w:cs="Arial"/>
          <w:color w:val="000000" w:themeColor="text1"/>
          <w:lang w:val="en-US"/>
        </w:rPr>
        <w:t xml:space="preserve">.  </w:t>
      </w:r>
      <w:r w:rsidRPr="002E30C5">
        <w:rPr>
          <w:rFonts w:ascii="Arial" w:hAnsi="Arial" w:cs="Arial"/>
          <w:color w:val="000000" w:themeColor="text1"/>
          <w:lang w:val="en-US"/>
        </w:rPr>
        <w:t>As NPCs are trained as specialists and through their professional association we will work to encourage senior staff to develop a communications system to support more junior colleagues needing advice in the workplace and will try to develop a system that can circumvent the capacity issue.</w:t>
      </w:r>
    </w:p>
    <w:p w14:paraId="6C2AD1D7" w14:textId="3722B1FE" w:rsidR="00000C40" w:rsidRPr="002E30C5" w:rsidRDefault="00000C40" w:rsidP="002E30C5">
      <w:pPr>
        <w:spacing w:line="360" w:lineRule="auto"/>
        <w:rPr>
          <w:rFonts w:ascii="Arial" w:hAnsi="Arial" w:cs="Arial"/>
          <w:color w:val="000000" w:themeColor="text1"/>
          <w:lang w:val="en-US"/>
        </w:rPr>
      </w:pPr>
      <w:r w:rsidRPr="002E30C5">
        <w:rPr>
          <w:rFonts w:ascii="Arial" w:hAnsi="Arial" w:cs="Arial"/>
          <w:color w:val="000000" w:themeColor="text1"/>
          <w:lang w:val="en-US"/>
        </w:rPr>
        <w:t xml:space="preserve">The </w:t>
      </w:r>
      <w:r w:rsidR="00FA5657" w:rsidRPr="002E30C5">
        <w:rPr>
          <w:rFonts w:ascii="Arial" w:hAnsi="Arial" w:cs="Arial"/>
          <w:color w:val="000000" w:themeColor="text1"/>
          <w:lang w:val="en-US"/>
        </w:rPr>
        <w:t xml:space="preserve">pilot </w:t>
      </w:r>
      <w:r w:rsidRPr="002E30C5">
        <w:rPr>
          <w:rFonts w:ascii="Arial" w:hAnsi="Arial" w:cs="Arial"/>
          <w:color w:val="000000" w:themeColor="text1"/>
          <w:lang w:val="en-US"/>
        </w:rPr>
        <w:t>professional network</w:t>
      </w:r>
      <w:r w:rsidR="00FA5657" w:rsidRPr="002E30C5">
        <w:rPr>
          <w:rFonts w:ascii="Arial" w:hAnsi="Arial" w:cs="Arial"/>
          <w:color w:val="000000" w:themeColor="text1"/>
          <w:lang w:val="en-US"/>
        </w:rPr>
        <w:t>s</w:t>
      </w:r>
      <w:r w:rsidRPr="002E30C5">
        <w:rPr>
          <w:rFonts w:ascii="Arial" w:hAnsi="Arial" w:cs="Arial"/>
          <w:color w:val="000000" w:themeColor="text1"/>
          <w:lang w:val="en-US"/>
        </w:rPr>
        <w:t xml:space="preserve"> of clinical officers has encouraged the provision of support from more senior clinical officers to their more junior peers and the cascading of teaching extended these processes to other healthcare staff</w:t>
      </w:r>
      <w:r w:rsidR="00DE145E">
        <w:rPr>
          <w:rFonts w:ascii="Arial" w:hAnsi="Arial" w:cs="Arial"/>
          <w:color w:val="000000" w:themeColor="text1"/>
          <w:lang w:val="en-US"/>
        </w:rPr>
        <w:t xml:space="preserve">.  </w:t>
      </w:r>
    </w:p>
    <w:sectPr w:rsidR="00000C40" w:rsidRPr="002E30C5" w:rsidSect="00476A87">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A9F8D" w14:textId="77777777" w:rsidR="005D0A78" w:rsidRDefault="005D0A78" w:rsidP="0010668A">
      <w:pPr>
        <w:spacing w:after="0" w:line="240" w:lineRule="auto"/>
      </w:pPr>
      <w:r>
        <w:separator/>
      </w:r>
    </w:p>
  </w:endnote>
  <w:endnote w:type="continuationSeparator" w:id="0">
    <w:p w14:paraId="24C0F45E" w14:textId="77777777" w:rsidR="005D0A78" w:rsidRDefault="005D0A78" w:rsidP="00106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4175D" w14:textId="77777777" w:rsidR="005D0A78" w:rsidRDefault="005D0A78" w:rsidP="0010668A">
      <w:pPr>
        <w:spacing w:after="0" w:line="240" w:lineRule="auto"/>
      </w:pPr>
      <w:r>
        <w:separator/>
      </w:r>
    </w:p>
  </w:footnote>
  <w:footnote w:type="continuationSeparator" w:id="0">
    <w:p w14:paraId="753A4C8E" w14:textId="77777777" w:rsidR="005D0A78" w:rsidRDefault="005D0A78" w:rsidP="001066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E5C86"/>
    <w:multiLevelType w:val="hybridMultilevel"/>
    <w:tmpl w:val="93F8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4423B6"/>
    <w:multiLevelType w:val="hybridMultilevel"/>
    <w:tmpl w:val="6B529ADE"/>
    <w:lvl w:ilvl="0" w:tplc="AFCA8C32">
      <w:start w:val="1"/>
      <w:numFmt w:val="bullet"/>
      <w:lvlText w:val="•"/>
      <w:lvlJc w:val="left"/>
      <w:pPr>
        <w:tabs>
          <w:tab w:val="num" w:pos="720"/>
        </w:tabs>
        <w:ind w:left="720" w:hanging="360"/>
      </w:pPr>
      <w:rPr>
        <w:rFonts w:ascii="Arial" w:hAnsi="Arial" w:hint="default"/>
      </w:rPr>
    </w:lvl>
    <w:lvl w:ilvl="1" w:tplc="C1AC7A4E" w:tentative="1">
      <w:start w:val="1"/>
      <w:numFmt w:val="bullet"/>
      <w:lvlText w:val="•"/>
      <w:lvlJc w:val="left"/>
      <w:pPr>
        <w:tabs>
          <w:tab w:val="num" w:pos="1440"/>
        </w:tabs>
        <w:ind w:left="1440" w:hanging="360"/>
      </w:pPr>
      <w:rPr>
        <w:rFonts w:ascii="Arial" w:hAnsi="Arial" w:hint="default"/>
      </w:rPr>
    </w:lvl>
    <w:lvl w:ilvl="2" w:tplc="67D2775A" w:tentative="1">
      <w:start w:val="1"/>
      <w:numFmt w:val="bullet"/>
      <w:lvlText w:val="•"/>
      <w:lvlJc w:val="left"/>
      <w:pPr>
        <w:tabs>
          <w:tab w:val="num" w:pos="2160"/>
        </w:tabs>
        <w:ind w:left="2160" w:hanging="360"/>
      </w:pPr>
      <w:rPr>
        <w:rFonts w:ascii="Arial" w:hAnsi="Arial" w:hint="default"/>
      </w:rPr>
    </w:lvl>
    <w:lvl w:ilvl="3" w:tplc="5DFE4C3A" w:tentative="1">
      <w:start w:val="1"/>
      <w:numFmt w:val="bullet"/>
      <w:lvlText w:val="•"/>
      <w:lvlJc w:val="left"/>
      <w:pPr>
        <w:tabs>
          <w:tab w:val="num" w:pos="2880"/>
        </w:tabs>
        <w:ind w:left="2880" w:hanging="360"/>
      </w:pPr>
      <w:rPr>
        <w:rFonts w:ascii="Arial" w:hAnsi="Arial" w:hint="default"/>
      </w:rPr>
    </w:lvl>
    <w:lvl w:ilvl="4" w:tplc="D7927A00" w:tentative="1">
      <w:start w:val="1"/>
      <w:numFmt w:val="bullet"/>
      <w:lvlText w:val="•"/>
      <w:lvlJc w:val="left"/>
      <w:pPr>
        <w:tabs>
          <w:tab w:val="num" w:pos="3600"/>
        </w:tabs>
        <w:ind w:left="3600" w:hanging="360"/>
      </w:pPr>
      <w:rPr>
        <w:rFonts w:ascii="Arial" w:hAnsi="Arial" w:hint="default"/>
      </w:rPr>
    </w:lvl>
    <w:lvl w:ilvl="5" w:tplc="BD54E5AE" w:tentative="1">
      <w:start w:val="1"/>
      <w:numFmt w:val="bullet"/>
      <w:lvlText w:val="•"/>
      <w:lvlJc w:val="left"/>
      <w:pPr>
        <w:tabs>
          <w:tab w:val="num" w:pos="4320"/>
        </w:tabs>
        <w:ind w:left="4320" w:hanging="360"/>
      </w:pPr>
      <w:rPr>
        <w:rFonts w:ascii="Arial" w:hAnsi="Arial" w:hint="default"/>
      </w:rPr>
    </w:lvl>
    <w:lvl w:ilvl="6" w:tplc="D17279CA" w:tentative="1">
      <w:start w:val="1"/>
      <w:numFmt w:val="bullet"/>
      <w:lvlText w:val="•"/>
      <w:lvlJc w:val="left"/>
      <w:pPr>
        <w:tabs>
          <w:tab w:val="num" w:pos="5040"/>
        </w:tabs>
        <w:ind w:left="5040" w:hanging="360"/>
      </w:pPr>
      <w:rPr>
        <w:rFonts w:ascii="Arial" w:hAnsi="Arial" w:hint="default"/>
      </w:rPr>
    </w:lvl>
    <w:lvl w:ilvl="7" w:tplc="C652E044" w:tentative="1">
      <w:start w:val="1"/>
      <w:numFmt w:val="bullet"/>
      <w:lvlText w:val="•"/>
      <w:lvlJc w:val="left"/>
      <w:pPr>
        <w:tabs>
          <w:tab w:val="num" w:pos="5760"/>
        </w:tabs>
        <w:ind w:left="5760" w:hanging="360"/>
      </w:pPr>
      <w:rPr>
        <w:rFonts w:ascii="Arial" w:hAnsi="Arial" w:hint="default"/>
      </w:rPr>
    </w:lvl>
    <w:lvl w:ilvl="8" w:tplc="45B8FB6A" w:tentative="1">
      <w:start w:val="1"/>
      <w:numFmt w:val="bullet"/>
      <w:lvlText w:val="•"/>
      <w:lvlJc w:val="left"/>
      <w:pPr>
        <w:tabs>
          <w:tab w:val="num" w:pos="6480"/>
        </w:tabs>
        <w:ind w:left="6480" w:hanging="360"/>
      </w:pPr>
      <w:rPr>
        <w:rFonts w:ascii="Arial" w:hAnsi="Arial" w:hint="default"/>
      </w:rPr>
    </w:lvl>
  </w:abstractNum>
  <w:abstractNum w:abstractNumId="2">
    <w:nsid w:val="70496728"/>
    <w:multiLevelType w:val="hybridMultilevel"/>
    <w:tmpl w:val="6666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0959EA"/>
    <w:multiLevelType w:val="hybridMultilevel"/>
    <w:tmpl w:val="831432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A87"/>
    <w:rsid w:val="00000C40"/>
    <w:rsid w:val="0010668A"/>
    <w:rsid w:val="00227E06"/>
    <w:rsid w:val="002E30C5"/>
    <w:rsid w:val="003D43E5"/>
    <w:rsid w:val="00476A87"/>
    <w:rsid w:val="005B0A0D"/>
    <w:rsid w:val="005D0A78"/>
    <w:rsid w:val="005D2CFE"/>
    <w:rsid w:val="00710D1C"/>
    <w:rsid w:val="008A4F37"/>
    <w:rsid w:val="00912753"/>
    <w:rsid w:val="00A130A8"/>
    <w:rsid w:val="00B128C0"/>
    <w:rsid w:val="00B60B57"/>
    <w:rsid w:val="00BA5CA8"/>
    <w:rsid w:val="00C04A1D"/>
    <w:rsid w:val="00CF231A"/>
    <w:rsid w:val="00CF2DF7"/>
    <w:rsid w:val="00DE145E"/>
    <w:rsid w:val="00FA5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9AE7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A87"/>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CA8"/>
    <w:pPr>
      <w:ind w:left="720"/>
      <w:contextualSpacing/>
    </w:pPr>
  </w:style>
  <w:style w:type="paragraph" w:styleId="BalloonText">
    <w:name w:val="Balloon Text"/>
    <w:basedOn w:val="Normal"/>
    <w:link w:val="BalloonTextChar"/>
    <w:uiPriority w:val="99"/>
    <w:semiHidden/>
    <w:unhideWhenUsed/>
    <w:rsid w:val="00BA5CA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5CA8"/>
    <w:rPr>
      <w:rFonts w:ascii="Lucida Grande" w:eastAsiaTheme="minorHAnsi" w:hAnsi="Lucida Grande" w:cs="Lucida Grande"/>
      <w:sz w:val="18"/>
      <w:szCs w:val="18"/>
      <w:lang w:val="en-GB"/>
    </w:rPr>
  </w:style>
  <w:style w:type="paragraph" w:styleId="Header">
    <w:name w:val="header"/>
    <w:basedOn w:val="Normal"/>
    <w:link w:val="HeaderChar"/>
    <w:uiPriority w:val="99"/>
    <w:unhideWhenUsed/>
    <w:rsid w:val="001066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0668A"/>
    <w:rPr>
      <w:rFonts w:eastAsiaTheme="minorHAnsi"/>
      <w:sz w:val="22"/>
      <w:szCs w:val="22"/>
      <w:lang w:val="en-GB"/>
    </w:rPr>
  </w:style>
  <w:style w:type="paragraph" w:styleId="Footer">
    <w:name w:val="footer"/>
    <w:basedOn w:val="Normal"/>
    <w:link w:val="FooterChar"/>
    <w:uiPriority w:val="99"/>
    <w:unhideWhenUsed/>
    <w:rsid w:val="001066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668A"/>
    <w:rPr>
      <w:rFonts w:eastAsiaTheme="minorHAnsi"/>
      <w:sz w:val="22"/>
      <w:szCs w:val="22"/>
      <w:lang w:val="en-GB"/>
    </w:rPr>
  </w:style>
  <w:style w:type="character" w:styleId="Hyperlink">
    <w:name w:val="Hyperlink"/>
    <w:basedOn w:val="DefaultParagraphFont"/>
    <w:uiPriority w:val="99"/>
    <w:unhideWhenUsed/>
    <w:rsid w:val="00CF2D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A87"/>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CA8"/>
    <w:pPr>
      <w:ind w:left="720"/>
      <w:contextualSpacing/>
    </w:pPr>
  </w:style>
  <w:style w:type="paragraph" w:styleId="BalloonText">
    <w:name w:val="Balloon Text"/>
    <w:basedOn w:val="Normal"/>
    <w:link w:val="BalloonTextChar"/>
    <w:uiPriority w:val="99"/>
    <w:semiHidden/>
    <w:unhideWhenUsed/>
    <w:rsid w:val="00BA5CA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5CA8"/>
    <w:rPr>
      <w:rFonts w:ascii="Lucida Grande" w:eastAsiaTheme="minorHAnsi" w:hAnsi="Lucida Grande" w:cs="Lucida Grande"/>
      <w:sz w:val="18"/>
      <w:szCs w:val="18"/>
      <w:lang w:val="en-GB"/>
    </w:rPr>
  </w:style>
  <w:style w:type="paragraph" w:styleId="Header">
    <w:name w:val="header"/>
    <w:basedOn w:val="Normal"/>
    <w:link w:val="HeaderChar"/>
    <w:uiPriority w:val="99"/>
    <w:unhideWhenUsed/>
    <w:rsid w:val="001066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0668A"/>
    <w:rPr>
      <w:rFonts w:eastAsiaTheme="minorHAnsi"/>
      <w:sz w:val="22"/>
      <w:szCs w:val="22"/>
      <w:lang w:val="en-GB"/>
    </w:rPr>
  </w:style>
  <w:style w:type="paragraph" w:styleId="Footer">
    <w:name w:val="footer"/>
    <w:basedOn w:val="Normal"/>
    <w:link w:val="FooterChar"/>
    <w:uiPriority w:val="99"/>
    <w:unhideWhenUsed/>
    <w:rsid w:val="001066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668A"/>
    <w:rPr>
      <w:rFonts w:eastAsiaTheme="minorHAnsi"/>
      <w:sz w:val="22"/>
      <w:szCs w:val="22"/>
      <w:lang w:val="en-GB"/>
    </w:rPr>
  </w:style>
  <w:style w:type="character" w:styleId="Hyperlink">
    <w:name w:val="Hyperlink"/>
    <w:basedOn w:val="DefaultParagraphFont"/>
    <w:uiPriority w:val="99"/>
    <w:unhideWhenUsed/>
    <w:rsid w:val="00CF2D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439567">
      <w:bodyDiv w:val="1"/>
      <w:marLeft w:val="0"/>
      <w:marRight w:val="0"/>
      <w:marTop w:val="0"/>
      <w:marBottom w:val="0"/>
      <w:divBdr>
        <w:top w:val="none" w:sz="0" w:space="0" w:color="auto"/>
        <w:left w:val="none" w:sz="0" w:space="0" w:color="auto"/>
        <w:bottom w:val="none" w:sz="0" w:space="0" w:color="auto"/>
        <w:right w:val="none" w:sz="0" w:space="0" w:color="auto"/>
      </w:divBdr>
      <w:divsChild>
        <w:div w:id="657349718">
          <w:marLeft w:val="547"/>
          <w:marRight w:val="0"/>
          <w:marTop w:val="110"/>
          <w:marBottom w:val="0"/>
          <w:divBdr>
            <w:top w:val="none" w:sz="0" w:space="0" w:color="auto"/>
            <w:left w:val="none" w:sz="0" w:space="0" w:color="auto"/>
            <w:bottom w:val="none" w:sz="0" w:space="0" w:color="auto"/>
            <w:right w:val="none" w:sz="0" w:space="0" w:color="auto"/>
          </w:divBdr>
        </w:div>
        <w:div w:id="937718714">
          <w:marLeft w:val="547"/>
          <w:marRight w:val="0"/>
          <w:marTop w:val="110"/>
          <w:marBottom w:val="0"/>
          <w:divBdr>
            <w:top w:val="none" w:sz="0" w:space="0" w:color="auto"/>
            <w:left w:val="none" w:sz="0" w:space="0" w:color="auto"/>
            <w:bottom w:val="none" w:sz="0" w:space="0" w:color="auto"/>
            <w:right w:val="none" w:sz="0" w:space="0" w:color="auto"/>
          </w:divBdr>
        </w:div>
        <w:div w:id="647902327">
          <w:marLeft w:val="547"/>
          <w:marRight w:val="0"/>
          <w:marTop w:val="110"/>
          <w:marBottom w:val="0"/>
          <w:divBdr>
            <w:top w:val="none" w:sz="0" w:space="0" w:color="auto"/>
            <w:left w:val="none" w:sz="0" w:space="0" w:color="auto"/>
            <w:bottom w:val="none" w:sz="0" w:space="0" w:color="auto"/>
            <w:right w:val="none" w:sz="0" w:space="0" w:color="auto"/>
          </w:divBdr>
        </w:div>
        <w:div w:id="1214003793">
          <w:marLeft w:val="547"/>
          <w:marRight w:val="0"/>
          <w:marTop w:val="110"/>
          <w:marBottom w:val="0"/>
          <w:divBdr>
            <w:top w:val="none" w:sz="0" w:space="0" w:color="auto"/>
            <w:left w:val="none" w:sz="0" w:space="0" w:color="auto"/>
            <w:bottom w:val="none" w:sz="0" w:space="0" w:color="auto"/>
            <w:right w:val="none" w:sz="0" w:space="0" w:color="auto"/>
          </w:divBdr>
        </w:div>
        <w:div w:id="1605458127">
          <w:marLeft w:val="547"/>
          <w:marRight w:val="0"/>
          <w:marTop w:val="110"/>
          <w:marBottom w:val="0"/>
          <w:divBdr>
            <w:top w:val="none" w:sz="0" w:space="0" w:color="auto"/>
            <w:left w:val="none" w:sz="0" w:space="0" w:color="auto"/>
            <w:bottom w:val="none" w:sz="0" w:space="0" w:color="auto"/>
            <w:right w:val="none" w:sz="0" w:space="0" w:color="auto"/>
          </w:divBdr>
        </w:div>
        <w:div w:id="376206063">
          <w:marLeft w:val="547"/>
          <w:marRight w:val="0"/>
          <w:marTop w:val="11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igBlueButt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znac.org"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malawinpcnetwo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387AE15</Template>
  <TotalTime>39</TotalTime>
  <Pages>5</Pages>
  <Words>1099</Words>
  <Characters>6268</Characters>
  <Application>Microsoft Office Word</Application>
  <DocSecurity>0</DocSecurity>
  <Lines>52</Lines>
  <Paragraphs>14</Paragraphs>
  <ScaleCrop>false</ScaleCrop>
  <Company>The University of Warwick</Company>
  <LinksUpToDate>false</LinksUpToDate>
  <CharactersWithSpaces>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Davies</dc:creator>
  <cp:keywords/>
  <dc:description/>
  <cp:lastModifiedBy>mlsjbb</cp:lastModifiedBy>
  <cp:revision>13</cp:revision>
  <dcterms:created xsi:type="dcterms:W3CDTF">2013-01-23T20:25:00Z</dcterms:created>
  <dcterms:modified xsi:type="dcterms:W3CDTF">2013-01-30T09:10:00Z</dcterms:modified>
</cp:coreProperties>
</file>