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A75" w:rsidRPr="00C94A75" w:rsidRDefault="00C94A75" w:rsidP="00C94A75">
      <w:pPr>
        <w:jc w:val="center"/>
        <w:rPr>
          <w:b/>
          <w:sz w:val="28"/>
        </w:rPr>
      </w:pPr>
      <w:r w:rsidRPr="00C94A75">
        <w:rPr>
          <w:b/>
          <w:sz w:val="28"/>
        </w:rPr>
        <w:t>HESG Summer 2013 submission</w:t>
      </w:r>
    </w:p>
    <w:p w:rsidR="00C94A75" w:rsidRDefault="00C94A75">
      <w:pPr>
        <w:rPr>
          <w:b/>
          <w:sz w:val="24"/>
        </w:rPr>
      </w:pPr>
    </w:p>
    <w:p w:rsidR="00024986" w:rsidRPr="00C94A75" w:rsidRDefault="0053786E">
      <w:pPr>
        <w:rPr>
          <w:sz w:val="24"/>
        </w:rPr>
      </w:pPr>
      <w:r w:rsidRPr="00C94A75">
        <w:rPr>
          <w:b/>
          <w:sz w:val="24"/>
        </w:rPr>
        <w:t>Title</w:t>
      </w:r>
      <w:r w:rsidRPr="00C94A75">
        <w:rPr>
          <w:sz w:val="24"/>
        </w:rPr>
        <w:t>:</w:t>
      </w:r>
      <w:r w:rsidR="00390F9E" w:rsidRPr="00C94A75">
        <w:rPr>
          <w:sz w:val="24"/>
        </w:rPr>
        <w:t xml:space="preserve"> Enhancing the generalisability of RCT-based economic evaluation results using a centre-level generalisability index</w:t>
      </w:r>
    </w:p>
    <w:p w:rsidR="00390F9E" w:rsidRPr="00C94A75" w:rsidRDefault="00390F9E">
      <w:pPr>
        <w:rPr>
          <w:sz w:val="24"/>
        </w:rPr>
      </w:pPr>
      <w:bookmarkStart w:id="0" w:name="_GoBack"/>
      <w:bookmarkEnd w:id="0"/>
    </w:p>
    <w:p w:rsidR="0053786E" w:rsidRPr="00C94A75" w:rsidRDefault="0053786E">
      <w:pPr>
        <w:rPr>
          <w:sz w:val="24"/>
        </w:rPr>
      </w:pPr>
      <w:r w:rsidRPr="00C94A75">
        <w:rPr>
          <w:b/>
          <w:sz w:val="24"/>
        </w:rPr>
        <w:t>Abstract</w:t>
      </w:r>
      <w:r w:rsidRPr="00C94A75">
        <w:rPr>
          <w:sz w:val="24"/>
        </w:rPr>
        <w:t>:</w:t>
      </w:r>
    </w:p>
    <w:p w:rsidR="00C17316" w:rsidRPr="00C94A75" w:rsidRDefault="00C17316">
      <w:pPr>
        <w:rPr>
          <w:sz w:val="24"/>
        </w:rPr>
      </w:pPr>
      <w:r w:rsidRPr="00C94A75">
        <w:rPr>
          <w:sz w:val="24"/>
        </w:rPr>
        <w:t xml:space="preserve">Contextual effects associated with the </w:t>
      </w:r>
      <w:r w:rsidR="008D6FB2">
        <w:rPr>
          <w:sz w:val="24"/>
        </w:rPr>
        <w:t xml:space="preserve">recruiting </w:t>
      </w:r>
      <w:r w:rsidRPr="00C94A75">
        <w:rPr>
          <w:sz w:val="24"/>
        </w:rPr>
        <w:t xml:space="preserve">centres </w:t>
      </w:r>
      <w:r w:rsidR="008D6FB2">
        <w:rPr>
          <w:sz w:val="24"/>
        </w:rPr>
        <w:t>in RCTs</w:t>
      </w:r>
      <w:r w:rsidRPr="00C94A75">
        <w:rPr>
          <w:sz w:val="24"/>
        </w:rPr>
        <w:t xml:space="preserve"> may influence the trial-based economic evaluation results. </w:t>
      </w:r>
      <w:r w:rsidR="00390F9E" w:rsidRPr="00C94A75">
        <w:rPr>
          <w:sz w:val="24"/>
        </w:rPr>
        <w:t>However</w:t>
      </w:r>
      <w:r w:rsidR="00203F93" w:rsidRPr="00C94A75">
        <w:rPr>
          <w:sz w:val="24"/>
        </w:rPr>
        <w:t>, r</w:t>
      </w:r>
      <w:r w:rsidRPr="00C94A75">
        <w:rPr>
          <w:sz w:val="24"/>
        </w:rPr>
        <w:t xml:space="preserve">esearchers often cannot quantify the extent to which their </w:t>
      </w:r>
      <w:r w:rsidR="00C94A75">
        <w:rPr>
          <w:sz w:val="24"/>
        </w:rPr>
        <w:t xml:space="preserve">trial </w:t>
      </w:r>
      <w:r w:rsidRPr="00C94A75">
        <w:rPr>
          <w:sz w:val="24"/>
        </w:rPr>
        <w:t xml:space="preserve">findings are </w:t>
      </w:r>
      <w:r w:rsidR="00203F93" w:rsidRPr="00C94A75">
        <w:rPr>
          <w:sz w:val="24"/>
        </w:rPr>
        <w:t xml:space="preserve">truly </w:t>
      </w:r>
      <w:r w:rsidRPr="00C94A75">
        <w:rPr>
          <w:sz w:val="24"/>
        </w:rPr>
        <w:t>generalisable</w:t>
      </w:r>
      <w:r w:rsidR="00390F9E" w:rsidRPr="00C94A75">
        <w:rPr>
          <w:sz w:val="24"/>
        </w:rPr>
        <w:t xml:space="preserve"> to </w:t>
      </w:r>
      <w:r w:rsidR="008D6FB2">
        <w:rPr>
          <w:sz w:val="24"/>
        </w:rPr>
        <w:t xml:space="preserve">the </w:t>
      </w:r>
      <w:r w:rsidR="00390F9E" w:rsidRPr="00C94A75">
        <w:rPr>
          <w:sz w:val="24"/>
        </w:rPr>
        <w:t>jurisdiction of interest</w:t>
      </w:r>
      <w:r w:rsidRPr="00C94A75">
        <w:rPr>
          <w:sz w:val="24"/>
        </w:rPr>
        <w:t xml:space="preserve">. </w:t>
      </w:r>
      <w:r w:rsidR="00203F93" w:rsidRPr="00C94A75">
        <w:rPr>
          <w:sz w:val="24"/>
        </w:rPr>
        <w:t xml:space="preserve">Furthermore, </w:t>
      </w:r>
      <w:r w:rsidR="00067466">
        <w:rPr>
          <w:sz w:val="24"/>
        </w:rPr>
        <w:t xml:space="preserve">recent </w:t>
      </w:r>
      <w:r w:rsidRPr="00C94A75">
        <w:rPr>
          <w:sz w:val="24"/>
        </w:rPr>
        <w:t xml:space="preserve">evidence has shown that about </w:t>
      </w:r>
      <w:r w:rsidR="00067466">
        <w:rPr>
          <w:sz w:val="24"/>
        </w:rPr>
        <w:t>25</w:t>
      </w:r>
      <w:r w:rsidRPr="00C94A75">
        <w:rPr>
          <w:sz w:val="24"/>
        </w:rPr>
        <w:t xml:space="preserve">% of NIHR-funded RCTs </w:t>
      </w:r>
      <w:r w:rsidR="008D6FB2">
        <w:rPr>
          <w:sz w:val="24"/>
        </w:rPr>
        <w:t xml:space="preserve">accounted for </w:t>
      </w:r>
      <w:r w:rsidRPr="00C94A75">
        <w:rPr>
          <w:sz w:val="24"/>
        </w:rPr>
        <w:t>generalisability considerations when approach</w:t>
      </w:r>
      <w:r w:rsidR="00C94A75" w:rsidRPr="00C94A75">
        <w:rPr>
          <w:sz w:val="24"/>
        </w:rPr>
        <w:t>ing</w:t>
      </w:r>
      <w:r w:rsidRPr="00C94A75">
        <w:rPr>
          <w:sz w:val="24"/>
        </w:rPr>
        <w:t xml:space="preserve"> centres.</w:t>
      </w:r>
    </w:p>
    <w:p w:rsidR="0053786E" w:rsidRPr="00C94A75" w:rsidRDefault="0053786E">
      <w:pPr>
        <w:rPr>
          <w:sz w:val="24"/>
        </w:rPr>
      </w:pPr>
      <w:r w:rsidRPr="00C94A75">
        <w:rPr>
          <w:sz w:val="24"/>
        </w:rPr>
        <w:t xml:space="preserve">The objective of this doctoral work </w:t>
      </w:r>
      <w:r w:rsidR="00067466">
        <w:rPr>
          <w:sz w:val="24"/>
        </w:rPr>
        <w:t>is</w:t>
      </w:r>
      <w:r w:rsidRPr="00C94A75">
        <w:rPr>
          <w:sz w:val="24"/>
        </w:rPr>
        <w:t xml:space="preserve"> </w:t>
      </w:r>
      <w:r w:rsidR="00C134D7">
        <w:rPr>
          <w:sz w:val="24"/>
        </w:rPr>
        <w:t>to</w:t>
      </w:r>
      <w:r w:rsidRPr="00C94A75">
        <w:rPr>
          <w:sz w:val="24"/>
        </w:rPr>
        <w:t xml:space="preserve">: </w:t>
      </w:r>
      <w:r w:rsidR="00C134D7">
        <w:rPr>
          <w:sz w:val="24"/>
        </w:rPr>
        <w:t>1)</w:t>
      </w:r>
      <w:r w:rsidRPr="00C94A75">
        <w:rPr>
          <w:sz w:val="24"/>
        </w:rPr>
        <w:t xml:space="preserve"> propose a centre-level quantitative measure of representativeness i.e. the </w:t>
      </w:r>
      <w:proofErr w:type="spellStart"/>
      <w:r w:rsidRPr="00C94A75">
        <w:rPr>
          <w:sz w:val="24"/>
        </w:rPr>
        <w:t>generalisability</w:t>
      </w:r>
      <w:proofErr w:type="spellEnd"/>
      <w:r w:rsidRPr="00C94A75">
        <w:rPr>
          <w:sz w:val="24"/>
        </w:rPr>
        <w:t xml:space="preserve"> index (</w:t>
      </w:r>
      <w:proofErr w:type="spellStart"/>
      <w:r w:rsidRPr="00C94A75">
        <w:rPr>
          <w:sz w:val="24"/>
        </w:rPr>
        <w:t>Gix</w:t>
      </w:r>
      <w:proofErr w:type="spellEnd"/>
      <w:r w:rsidRPr="00C94A75">
        <w:rPr>
          <w:sz w:val="24"/>
        </w:rPr>
        <w:t xml:space="preserve">); and </w:t>
      </w:r>
      <w:r w:rsidR="00C134D7">
        <w:rPr>
          <w:sz w:val="24"/>
        </w:rPr>
        <w:t>2)</w:t>
      </w:r>
      <w:r w:rsidR="00B4513D">
        <w:rPr>
          <w:sz w:val="24"/>
        </w:rPr>
        <w:t xml:space="preserve"> </w:t>
      </w:r>
      <w:r w:rsidR="00C17316" w:rsidRPr="00C94A75">
        <w:rPr>
          <w:sz w:val="24"/>
        </w:rPr>
        <w:t xml:space="preserve">use a real-life RCT as a case-study to investigate the potential of using the </w:t>
      </w:r>
      <w:proofErr w:type="spellStart"/>
      <w:r w:rsidR="00C17316" w:rsidRPr="00C94A75">
        <w:rPr>
          <w:sz w:val="24"/>
        </w:rPr>
        <w:t>Gix</w:t>
      </w:r>
      <w:proofErr w:type="spellEnd"/>
      <w:r w:rsidR="00C17316" w:rsidRPr="00C94A75">
        <w:rPr>
          <w:sz w:val="24"/>
        </w:rPr>
        <w:t xml:space="preserve"> for improving </w:t>
      </w:r>
      <w:r w:rsidR="00C17316" w:rsidRPr="00C94A75">
        <w:rPr>
          <w:i/>
          <w:sz w:val="24"/>
        </w:rPr>
        <w:t>a priori</w:t>
      </w:r>
      <w:r w:rsidR="00C17316" w:rsidRPr="00C94A75">
        <w:rPr>
          <w:sz w:val="24"/>
        </w:rPr>
        <w:t xml:space="preserve"> the generalisability of trial-based economic evaluation findings.</w:t>
      </w:r>
    </w:p>
    <w:p w:rsidR="00203F93" w:rsidRPr="00C94A75" w:rsidRDefault="00390F9E">
      <w:pPr>
        <w:rPr>
          <w:sz w:val="24"/>
        </w:rPr>
      </w:pPr>
      <w:r w:rsidRPr="00C94A75">
        <w:rPr>
          <w:sz w:val="24"/>
        </w:rPr>
        <w:t>First</w:t>
      </w:r>
      <w:r w:rsidR="00C134D7">
        <w:rPr>
          <w:sz w:val="24"/>
        </w:rPr>
        <w:t>ly,</w:t>
      </w:r>
      <w:r w:rsidR="00C134D7" w:rsidRPr="00C94A75">
        <w:rPr>
          <w:sz w:val="24"/>
        </w:rPr>
        <w:t xml:space="preserve"> </w:t>
      </w:r>
      <w:r w:rsidRPr="00C94A75">
        <w:rPr>
          <w:sz w:val="24"/>
        </w:rPr>
        <w:t>we construct</w:t>
      </w:r>
      <w:r w:rsidR="00C134D7">
        <w:rPr>
          <w:sz w:val="24"/>
        </w:rPr>
        <w:t>ed</w:t>
      </w:r>
      <w:r w:rsidR="00203F93" w:rsidRPr="00C94A75">
        <w:rPr>
          <w:sz w:val="24"/>
        </w:rPr>
        <w:t xml:space="preserve"> a centre-level </w:t>
      </w:r>
      <w:proofErr w:type="spellStart"/>
      <w:r w:rsidR="00203F93" w:rsidRPr="00C94A75">
        <w:rPr>
          <w:sz w:val="24"/>
        </w:rPr>
        <w:t>Gix</w:t>
      </w:r>
      <w:proofErr w:type="spellEnd"/>
      <w:r w:rsidR="00203F93" w:rsidRPr="00C94A75">
        <w:rPr>
          <w:sz w:val="24"/>
        </w:rPr>
        <w:t xml:space="preserve"> by incorporating a number of relevant characteristics e.g. capacity</w:t>
      </w:r>
      <w:r w:rsidR="00A73339">
        <w:rPr>
          <w:sz w:val="24"/>
        </w:rPr>
        <w:t>,</w:t>
      </w:r>
      <w:r w:rsidR="00203F93" w:rsidRPr="00C94A75">
        <w:rPr>
          <w:sz w:val="24"/>
        </w:rPr>
        <w:t xml:space="preserve"> function</w:t>
      </w:r>
      <w:r w:rsidR="00A73339">
        <w:rPr>
          <w:sz w:val="24"/>
        </w:rPr>
        <w:t>,</w:t>
      </w:r>
      <w:r w:rsidR="00203F93" w:rsidRPr="00C94A75">
        <w:rPr>
          <w:sz w:val="24"/>
        </w:rPr>
        <w:t xml:space="preserve"> geographical setting and economic context. The </w:t>
      </w:r>
      <w:proofErr w:type="spellStart"/>
      <w:r w:rsidR="00203F93" w:rsidRPr="00C94A75">
        <w:rPr>
          <w:sz w:val="24"/>
        </w:rPr>
        <w:t>Gix</w:t>
      </w:r>
      <w:proofErr w:type="spellEnd"/>
      <w:r w:rsidR="00203F93" w:rsidRPr="00C94A75">
        <w:rPr>
          <w:sz w:val="24"/>
        </w:rPr>
        <w:t xml:space="preserve"> considers the </w:t>
      </w:r>
      <w:r w:rsidR="00203F93" w:rsidRPr="00C94A75">
        <w:rPr>
          <w:i/>
          <w:sz w:val="24"/>
        </w:rPr>
        <w:t>entire</w:t>
      </w:r>
      <w:r w:rsidR="00203F93" w:rsidRPr="00C94A75">
        <w:rPr>
          <w:sz w:val="24"/>
        </w:rPr>
        <w:t xml:space="preserve"> population of relevant c</w:t>
      </w:r>
      <w:r w:rsidR="00B4513D">
        <w:rPr>
          <w:sz w:val="24"/>
        </w:rPr>
        <w:t xml:space="preserve">entres in a given jurisdiction </w:t>
      </w:r>
      <w:r w:rsidR="00203F93" w:rsidRPr="00C94A75">
        <w:rPr>
          <w:sz w:val="24"/>
        </w:rPr>
        <w:t>e.g. NHS England and Wales</w:t>
      </w:r>
      <w:r w:rsidR="00B4513D">
        <w:rPr>
          <w:sz w:val="24"/>
        </w:rPr>
        <w:t>,</w:t>
      </w:r>
      <w:r w:rsidR="00203F93" w:rsidRPr="00C94A75">
        <w:rPr>
          <w:sz w:val="24"/>
        </w:rPr>
        <w:t xml:space="preserve"> and quantifies the extent to which any given centre is more or less common in relation to this population. For a given RCT, a trial-wide </w:t>
      </w:r>
      <w:proofErr w:type="spellStart"/>
      <w:r w:rsidR="00203F93" w:rsidRPr="00C94A75">
        <w:rPr>
          <w:sz w:val="24"/>
        </w:rPr>
        <w:t>Gix</w:t>
      </w:r>
      <w:proofErr w:type="spellEnd"/>
      <w:r w:rsidR="00203F93" w:rsidRPr="00C94A75">
        <w:rPr>
          <w:sz w:val="24"/>
        </w:rPr>
        <w:t xml:space="preserve"> is calculated by aggregating the </w:t>
      </w:r>
      <w:proofErr w:type="spellStart"/>
      <w:r w:rsidR="00203F93" w:rsidRPr="00C94A75">
        <w:rPr>
          <w:sz w:val="24"/>
        </w:rPr>
        <w:t>Gix’s</w:t>
      </w:r>
      <w:proofErr w:type="spellEnd"/>
      <w:r w:rsidR="00203F93" w:rsidRPr="00C94A75">
        <w:rPr>
          <w:sz w:val="24"/>
        </w:rPr>
        <w:t xml:space="preserve"> of the participating centres.</w:t>
      </w:r>
    </w:p>
    <w:p w:rsidR="00203F93" w:rsidRPr="00C94A75" w:rsidRDefault="00390F9E">
      <w:pPr>
        <w:rPr>
          <w:sz w:val="24"/>
        </w:rPr>
      </w:pPr>
      <w:r w:rsidRPr="00C94A75">
        <w:rPr>
          <w:sz w:val="24"/>
        </w:rPr>
        <w:t>Second</w:t>
      </w:r>
      <w:r w:rsidR="00C134D7">
        <w:rPr>
          <w:sz w:val="24"/>
        </w:rPr>
        <w:t>ly</w:t>
      </w:r>
      <w:r w:rsidRPr="00C94A75">
        <w:rPr>
          <w:sz w:val="24"/>
        </w:rPr>
        <w:t xml:space="preserve">, we </w:t>
      </w:r>
      <w:r w:rsidR="00203F93" w:rsidRPr="00C94A75">
        <w:rPr>
          <w:sz w:val="24"/>
        </w:rPr>
        <w:t>investigate</w:t>
      </w:r>
      <w:r w:rsidRPr="00C94A75">
        <w:rPr>
          <w:sz w:val="24"/>
        </w:rPr>
        <w:t>d</w:t>
      </w:r>
      <w:r w:rsidR="00203F93" w:rsidRPr="00C94A75">
        <w:rPr>
          <w:sz w:val="24"/>
        </w:rPr>
        <w:t xml:space="preserve"> whether </w:t>
      </w:r>
      <w:r w:rsidR="00C134D7">
        <w:rPr>
          <w:sz w:val="24"/>
        </w:rPr>
        <w:t>the</w:t>
      </w:r>
      <w:r w:rsidR="00C134D7" w:rsidRPr="00C94A75">
        <w:rPr>
          <w:sz w:val="24"/>
        </w:rPr>
        <w:t xml:space="preserve"> </w:t>
      </w:r>
      <w:proofErr w:type="spellStart"/>
      <w:r w:rsidR="00203F93" w:rsidRPr="00C94A75">
        <w:rPr>
          <w:sz w:val="24"/>
        </w:rPr>
        <w:t>Gix</w:t>
      </w:r>
      <w:proofErr w:type="spellEnd"/>
      <w:r w:rsidR="00C134D7">
        <w:rPr>
          <w:sz w:val="24"/>
        </w:rPr>
        <w:t xml:space="preserve"> could</w:t>
      </w:r>
      <w:r w:rsidR="00B4513D">
        <w:rPr>
          <w:sz w:val="24"/>
        </w:rPr>
        <w:t xml:space="preserve"> </w:t>
      </w:r>
      <w:r w:rsidR="00AA684B" w:rsidRPr="00C94A75">
        <w:rPr>
          <w:sz w:val="24"/>
        </w:rPr>
        <w:t>predict the deviation of a given RCT</w:t>
      </w:r>
      <w:r w:rsidR="00A73339">
        <w:rPr>
          <w:sz w:val="24"/>
        </w:rPr>
        <w:t>’s result</w:t>
      </w:r>
      <w:r w:rsidR="00AA684B" w:rsidRPr="00C94A75">
        <w:rPr>
          <w:sz w:val="24"/>
        </w:rPr>
        <w:t xml:space="preserve"> from the ‘true estimate’ of cost-effectiveness</w:t>
      </w:r>
      <w:r w:rsidR="00C94A75">
        <w:rPr>
          <w:sz w:val="24"/>
        </w:rPr>
        <w:t>. Our</w:t>
      </w:r>
      <w:r w:rsidR="00203F93" w:rsidRPr="00C94A75">
        <w:rPr>
          <w:sz w:val="24"/>
        </w:rPr>
        <w:t xml:space="preserve"> proof-of-concept method uses a real-life </w:t>
      </w:r>
      <w:r w:rsidR="008D6FB2">
        <w:rPr>
          <w:sz w:val="24"/>
        </w:rPr>
        <w:t xml:space="preserve">surgical </w:t>
      </w:r>
      <w:r w:rsidR="00203F93" w:rsidRPr="00C94A75">
        <w:rPr>
          <w:sz w:val="24"/>
        </w:rPr>
        <w:t>RCT as a case-study</w:t>
      </w:r>
      <w:r w:rsidR="00AA684B" w:rsidRPr="00C94A75">
        <w:rPr>
          <w:sz w:val="24"/>
        </w:rPr>
        <w:t xml:space="preserve"> and assumes the trial</w:t>
      </w:r>
      <w:r w:rsidRPr="00C94A75">
        <w:rPr>
          <w:sz w:val="24"/>
        </w:rPr>
        <w:t>-wide cost-effectiveness result</w:t>
      </w:r>
      <w:r w:rsidR="00AA684B" w:rsidRPr="00C94A75">
        <w:rPr>
          <w:sz w:val="24"/>
        </w:rPr>
        <w:t xml:space="preserve"> as the ‘true </w:t>
      </w:r>
      <w:r w:rsidR="00C94A75">
        <w:rPr>
          <w:sz w:val="24"/>
        </w:rPr>
        <w:t>estimate’</w:t>
      </w:r>
      <w:r w:rsidR="00203F93" w:rsidRPr="00C94A75">
        <w:rPr>
          <w:sz w:val="24"/>
        </w:rPr>
        <w:t xml:space="preserve">. </w:t>
      </w:r>
      <w:r w:rsidR="00AA684B" w:rsidRPr="00C94A75">
        <w:rPr>
          <w:sz w:val="24"/>
        </w:rPr>
        <w:t>Similar to the theory behind bootstrapping, our</w:t>
      </w:r>
      <w:r w:rsidR="00203F93" w:rsidRPr="00C94A75">
        <w:rPr>
          <w:sz w:val="24"/>
        </w:rPr>
        <w:t xml:space="preserve"> </w:t>
      </w:r>
      <w:r w:rsidRPr="00C94A75">
        <w:rPr>
          <w:sz w:val="24"/>
        </w:rPr>
        <w:t>approach</w:t>
      </w:r>
      <w:r w:rsidR="00203F93" w:rsidRPr="00C94A75">
        <w:rPr>
          <w:sz w:val="24"/>
        </w:rPr>
        <w:t xml:space="preserve"> </w:t>
      </w:r>
      <w:r w:rsidR="00AA684B" w:rsidRPr="00C94A75">
        <w:rPr>
          <w:sz w:val="24"/>
        </w:rPr>
        <w:t>assume</w:t>
      </w:r>
      <w:r w:rsidRPr="00C94A75">
        <w:rPr>
          <w:sz w:val="24"/>
        </w:rPr>
        <w:t>s</w:t>
      </w:r>
      <w:r w:rsidR="00AA684B" w:rsidRPr="00C94A75">
        <w:rPr>
          <w:sz w:val="24"/>
        </w:rPr>
        <w:t xml:space="preserve"> that the given RCT represents a jurisdiction in itself; then a large number of sub-trials </w:t>
      </w:r>
      <w:r w:rsidRPr="00C94A75">
        <w:rPr>
          <w:sz w:val="24"/>
        </w:rPr>
        <w:t xml:space="preserve">are sampled </w:t>
      </w:r>
      <w:r w:rsidR="00AA684B" w:rsidRPr="00C94A75">
        <w:rPr>
          <w:sz w:val="24"/>
        </w:rPr>
        <w:t xml:space="preserve">from the trial-wide dataset, the trial-wide </w:t>
      </w:r>
      <w:proofErr w:type="spellStart"/>
      <w:r w:rsidR="00AA684B" w:rsidRPr="00C94A75">
        <w:rPr>
          <w:sz w:val="24"/>
        </w:rPr>
        <w:t>Gix</w:t>
      </w:r>
      <w:r w:rsidR="008D6FB2">
        <w:rPr>
          <w:sz w:val="24"/>
        </w:rPr>
        <w:t>s</w:t>
      </w:r>
      <w:proofErr w:type="spellEnd"/>
      <w:r w:rsidR="00AA684B" w:rsidRPr="00C94A75">
        <w:rPr>
          <w:sz w:val="24"/>
        </w:rPr>
        <w:t xml:space="preserve"> </w:t>
      </w:r>
      <w:r w:rsidR="008D6FB2">
        <w:rPr>
          <w:sz w:val="24"/>
        </w:rPr>
        <w:t xml:space="preserve">are </w:t>
      </w:r>
      <w:r w:rsidR="008D6FB2" w:rsidRPr="00C94A75">
        <w:rPr>
          <w:sz w:val="24"/>
        </w:rPr>
        <w:t>compute</w:t>
      </w:r>
      <w:r w:rsidR="008D6FB2">
        <w:rPr>
          <w:sz w:val="24"/>
        </w:rPr>
        <w:t>d</w:t>
      </w:r>
      <w:r w:rsidR="008D6FB2" w:rsidRPr="00C94A75">
        <w:rPr>
          <w:sz w:val="24"/>
        </w:rPr>
        <w:t xml:space="preserve"> </w:t>
      </w:r>
      <w:r w:rsidR="00AA684B" w:rsidRPr="00C94A75">
        <w:rPr>
          <w:sz w:val="24"/>
        </w:rPr>
        <w:t xml:space="preserve">as above and standard economic evaluation methods </w:t>
      </w:r>
      <w:r w:rsidR="008D6FB2">
        <w:rPr>
          <w:sz w:val="24"/>
        </w:rPr>
        <w:t>are applied to</w:t>
      </w:r>
      <w:r w:rsidR="00AA684B" w:rsidRPr="00C94A75">
        <w:rPr>
          <w:sz w:val="24"/>
        </w:rPr>
        <w:t xml:space="preserve"> all the sub-trials. The aim is to explore the relationship between the trial-wide </w:t>
      </w:r>
      <w:proofErr w:type="spellStart"/>
      <w:r w:rsidR="00AA684B" w:rsidRPr="00C94A75">
        <w:rPr>
          <w:sz w:val="24"/>
        </w:rPr>
        <w:t>Gix</w:t>
      </w:r>
      <w:proofErr w:type="spellEnd"/>
      <w:r w:rsidR="00AA684B" w:rsidRPr="00C94A75">
        <w:rPr>
          <w:sz w:val="24"/>
        </w:rPr>
        <w:t xml:space="preserve"> and the error</w:t>
      </w:r>
      <w:r w:rsidR="00C94A75">
        <w:rPr>
          <w:sz w:val="24"/>
        </w:rPr>
        <w:t xml:space="preserve"> in cost-effectiveness results, </w:t>
      </w:r>
      <w:r w:rsidR="00AA684B" w:rsidRPr="00C94A75">
        <w:rPr>
          <w:sz w:val="24"/>
        </w:rPr>
        <w:t xml:space="preserve">quantified as the difference between each sub-trial estimate and the </w:t>
      </w:r>
      <w:r w:rsidR="00C94A75">
        <w:rPr>
          <w:sz w:val="24"/>
        </w:rPr>
        <w:t>‘true</w:t>
      </w:r>
      <w:r w:rsidR="00AA684B" w:rsidRPr="00C94A75">
        <w:rPr>
          <w:sz w:val="24"/>
        </w:rPr>
        <w:t xml:space="preserve"> estimate</w:t>
      </w:r>
      <w:r w:rsidR="00C94A75">
        <w:rPr>
          <w:sz w:val="24"/>
        </w:rPr>
        <w:t>’</w:t>
      </w:r>
      <w:r w:rsidR="00AA684B" w:rsidRPr="00C94A75">
        <w:rPr>
          <w:sz w:val="24"/>
        </w:rPr>
        <w:t xml:space="preserve">. If such a relationship is demonstrated, a </w:t>
      </w:r>
      <w:proofErr w:type="spellStart"/>
      <w:r w:rsidR="00AA684B" w:rsidRPr="00C94A75">
        <w:rPr>
          <w:sz w:val="24"/>
        </w:rPr>
        <w:t>Gix</w:t>
      </w:r>
      <w:proofErr w:type="spellEnd"/>
      <w:r w:rsidR="00AA684B" w:rsidRPr="00C94A75">
        <w:rPr>
          <w:sz w:val="24"/>
        </w:rPr>
        <w:t xml:space="preserve">-type index </w:t>
      </w:r>
      <w:r w:rsidR="00B4513D">
        <w:rPr>
          <w:sz w:val="24"/>
        </w:rPr>
        <w:t xml:space="preserve">could </w:t>
      </w:r>
      <w:r w:rsidR="00AA684B" w:rsidRPr="00C94A75">
        <w:rPr>
          <w:sz w:val="24"/>
        </w:rPr>
        <w:t>be used to design more generalisable trials by recruiting from purposefully chosen locations.</w:t>
      </w:r>
      <w:r w:rsidR="008D6FB2">
        <w:rPr>
          <w:sz w:val="24"/>
        </w:rPr>
        <w:t xml:space="preserve"> </w:t>
      </w:r>
    </w:p>
    <w:p w:rsidR="00AA684B" w:rsidRPr="00C94A75" w:rsidRDefault="008D6FB2">
      <w:pPr>
        <w:rPr>
          <w:sz w:val="24"/>
        </w:rPr>
      </w:pPr>
      <w:r>
        <w:rPr>
          <w:sz w:val="24"/>
        </w:rPr>
        <w:t xml:space="preserve">Preliminary results have shown that the </w:t>
      </w:r>
      <w:proofErr w:type="spellStart"/>
      <w:r>
        <w:rPr>
          <w:sz w:val="24"/>
        </w:rPr>
        <w:t>Gix</w:t>
      </w:r>
      <w:proofErr w:type="spellEnd"/>
      <w:r>
        <w:rPr>
          <w:sz w:val="24"/>
        </w:rPr>
        <w:t xml:space="preserve"> significantly explains some of the variation in cost-effectiveness results, after accounting for sample size and the number of recruiting centres. </w:t>
      </w:r>
      <w:r w:rsidR="00390F9E" w:rsidRPr="00C94A75">
        <w:rPr>
          <w:sz w:val="24"/>
        </w:rPr>
        <w:t>This is still work in progress as the thesis submission is approaching</w:t>
      </w:r>
      <w:r w:rsidR="00C94A75" w:rsidRPr="00C94A75">
        <w:rPr>
          <w:sz w:val="24"/>
        </w:rPr>
        <w:t xml:space="preserve"> later this year</w:t>
      </w:r>
      <w:r w:rsidR="00390F9E" w:rsidRPr="00C94A75">
        <w:rPr>
          <w:sz w:val="24"/>
        </w:rPr>
        <w:t xml:space="preserve">. </w:t>
      </w:r>
      <w:r w:rsidR="00AA684B" w:rsidRPr="00C94A75">
        <w:rPr>
          <w:sz w:val="24"/>
        </w:rPr>
        <w:t xml:space="preserve">HESG members’ thoughts </w:t>
      </w:r>
      <w:r w:rsidR="00390F9E" w:rsidRPr="00C94A75">
        <w:rPr>
          <w:sz w:val="24"/>
        </w:rPr>
        <w:t xml:space="preserve">would be especially </w:t>
      </w:r>
      <w:r w:rsidR="00AA684B" w:rsidRPr="00C94A75">
        <w:rPr>
          <w:sz w:val="24"/>
        </w:rPr>
        <w:t>welcomed on a number of issues:</w:t>
      </w:r>
    </w:p>
    <w:p w:rsidR="00AA684B" w:rsidRPr="00C94A75" w:rsidRDefault="00AA684B" w:rsidP="00AA684B">
      <w:pPr>
        <w:pStyle w:val="ListParagraph"/>
        <w:numPr>
          <w:ilvl w:val="0"/>
          <w:numId w:val="1"/>
        </w:numPr>
        <w:rPr>
          <w:sz w:val="24"/>
        </w:rPr>
      </w:pPr>
      <w:r w:rsidRPr="00C94A75">
        <w:rPr>
          <w:sz w:val="24"/>
        </w:rPr>
        <w:lastRenderedPageBreak/>
        <w:t xml:space="preserve">The technical details of constructing the </w:t>
      </w:r>
      <w:proofErr w:type="spellStart"/>
      <w:r w:rsidR="00B4513D">
        <w:rPr>
          <w:sz w:val="24"/>
        </w:rPr>
        <w:t>Gix</w:t>
      </w:r>
      <w:proofErr w:type="spellEnd"/>
    </w:p>
    <w:p w:rsidR="00AA684B" w:rsidRPr="00C94A75" w:rsidRDefault="00AA684B" w:rsidP="00AA684B">
      <w:pPr>
        <w:pStyle w:val="ListParagraph"/>
        <w:numPr>
          <w:ilvl w:val="0"/>
          <w:numId w:val="1"/>
        </w:numPr>
        <w:rPr>
          <w:sz w:val="24"/>
        </w:rPr>
      </w:pPr>
      <w:r w:rsidRPr="00C94A75">
        <w:rPr>
          <w:sz w:val="24"/>
        </w:rPr>
        <w:t xml:space="preserve">Demonstrating the predictive value of the </w:t>
      </w:r>
      <w:proofErr w:type="spellStart"/>
      <w:r w:rsidRPr="00C94A75">
        <w:rPr>
          <w:sz w:val="24"/>
        </w:rPr>
        <w:t>Gix</w:t>
      </w:r>
      <w:proofErr w:type="spellEnd"/>
    </w:p>
    <w:p w:rsidR="00AA684B" w:rsidRPr="00C94A75" w:rsidRDefault="00AA684B" w:rsidP="00AA684B">
      <w:pPr>
        <w:pStyle w:val="ListParagraph"/>
        <w:numPr>
          <w:ilvl w:val="0"/>
          <w:numId w:val="1"/>
        </w:numPr>
        <w:rPr>
          <w:sz w:val="24"/>
        </w:rPr>
      </w:pPr>
      <w:r w:rsidRPr="00C94A75">
        <w:rPr>
          <w:sz w:val="24"/>
        </w:rPr>
        <w:t xml:space="preserve">The </w:t>
      </w:r>
      <w:r w:rsidR="00390F9E" w:rsidRPr="00C94A75">
        <w:rPr>
          <w:sz w:val="24"/>
        </w:rPr>
        <w:t xml:space="preserve">potential </w:t>
      </w:r>
      <w:r w:rsidRPr="00C94A75">
        <w:rPr>
          <w:sz w:val="24"/>
        </w:rPr>
        <w:t xml:space="preserve">usefulness of </w:t>
      </w:r>
      <w:r w:rsidR="00390F9E" w:rsidRPr="00C94A75">
        <w:rPr>
          <w:sz w:val="24"/>
        </w:rPr>
        <w:t xml:space="preserve">the </w:t>
      </w:r>
      <w:proofErr w:type="spellStart"/>
      <w:r w:rsidR="00390F9E" w:rsidRPr="00C94A75">
        <w:rPr>
          <w:sz w:val="24"/>
        </w:rPr>
        <w:t>Gix</w:t>
      </w:r>
      <w:proofErr w:type="spellEnd"/>
      <w:r w:rsidRPr="00C94A75">
        <w:rPr>
          <w:sz w:val="24"/>
        </w:rPr>
        <w:t xml:space="preserve"> in </w:t>
      </w:r>
      <w:r w:rsidR="00390F9E" w:rsidRPr="00C94A75">
        <w:rPr>
          <w:sz w:val="24"/>
        </w:rPr>
        <w:t xml:space="preserve">the </w:t>
      </w:r>
      <w:r w:rsidRPr="00C94A75">
        <w:rPr>
          <w:sz w:val="24"/>
        </w:rPr>
        <w:t>real practice</w:t>
      </w:r>
      <w:r w:rsidR="00390F9E" w:rsidRPr="00C94A75">
        <w:rPr>
          <w:sz w:val="24"/>
        </w:rPr>
        <w:t xml:space="preserve"> of RCTs</w:t>
      </w:r>
      <w:r w:rsidRPr="00C94A75">
        <w:rPr>
          <w:sz w:val="24"/>
        </w:rPr>
        <w:t xml:space="preserve"> </w:t>
      </w:r>
    </w:p>
    <w:p w:rsidR="00AA684B" w:rsidRPr="00C94A75" w:rsidRDefault="00390F9E">
      <w:pPr>
        <w:rPr>
          <w:sz w:val="24"/>
        </w:rPr>
      </w:pPr>
      <w:r w:rsidRPr="00C94A75">
        <w:rPr>
          <w:sz w:val="24"/>
        </w:rPr>
        <w:t>Thank you.</w:t>
      </w:r>
    </w:p>
    <w:sectPr w:rsidR="00AA684B" w:rsidRPr="00C94A75" w:rsidSect="000249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E268A0"/>
    <w:multiLevelType w:val="hybridMultilevel"/>
    <w:tmpl w:val="37D8AA4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53786E"/>
    <w:rsid w:val="00024986"/>
    <w:rsid w:val="00067466"/>
    <w:rsid w:val="001121A7"/>
    <w:rsid w:val="00203F93"/>
    <w:rsid w:val="003530D2"/>
    <w:rsid w:val="00390F9E"/>
    <w:rsid w:val="00494077"/>
    <w:rsid w:val="004A0A4A"/>
    <w:rsid w:val="0053786E"/>
    <w:rsid w:val="00760433"/>
    <w:rsid w:val="008D6FB2"/>
    <w:rsid w:val="008F064E"/>
    <w:rsid w:val="00A15082"/>
    <w:rsid w:val="00A73339"/>
    <w:rsid w:val="00AA684B"/>
    <w:rsid w:val="00B4513D"/>
    <w:rsid w:val="00BC6B7C"/>
    <w:rsid w:val="00C134D7"/>
    <w:rsid w:val="00C17316"/>
    <w:rsid w:val="00C94A75"/>
    <w:rsid w:val="00F84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2498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A684B"/>
    <w:pPr>
      <w:ind w:left="720"/>
      <w:contextualSpacing/>
    </w:pPr>
  </w:style>
  <w:style w:type="table" w:styleId="TableGrid">
    <w:name w:val="Table Grid"/>
    <w:basedOn w:val="TableNormal"/>
    <w:uiPriority w:val="59"/>
    <w:rsid w:val="00390F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C94A7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940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407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8DBF2455</Template>
  <TotalTime>1</TotalTime>
  <Pages>2</Pages>
  <Words>429</Words>
  <Characters>2447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axg986</dc:creator>
  <cp:lastModifiedBy>mhsjba</cp:lastModifiedBy>
  <cp:revision>3</cp:revision>
  <dcterms:created xsi:type="dcterms:W3CDTF">2013-04-04T11:26:00Z</dcterms:created>
  <dcterms:modified xsi:type="dcterms:W3CDTF">2013-04-12T11:17:00Z</dcterms:modified>
</cp:coreProperties>
</file>