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2E6" w:rsidRPr="005378B5" w:rsidRDefault="00E902E6" w:rsidP="005378B5">
      <w:pPr>
        <w:pStyle w:val="NoSpacing"/>
        <w:rPr>
          <w:b/>
        </w:rPr>
      </w:pPr>
      <w:bookmarkStart w:id="0" w:name="_Toc241564396"/>
      <w:r w:rsidRPr="005378B5">
        <w:rPr>
          <w:b/>
        </w:rPr>
        <w:t xml:space="preserve">The effect of provider incentives on socioeconomic inequalities in health: </w:t>
      </w:r>
    </w:p>
    <w:p w:rsidR="00E902E6" w:rsidRPr="005378B5" w:rsidRDefault="00E902E6" w:rsidP="005378B5">
      <w:pPr>
        <w:pStyle w:val="NoSpacing"/>
        <w:rPr>
          <w:b/>
        </w:rPr>
      </w:pPr>
      <w:r w:rsidRPr="005378B5">
        <w:rPr>
          <w:b/>
        </w:rPr>
        <w:t xml:space="preserve">Consequences of the UK Quality and Outcomes Framework </w:t>
      </w:r>
    </w:p>
    <w:p w:rsidR="005378B5" w:rsidRDefault="005378B5" w:rsidP="005378B5">
      <w:pPr>
        <w:pStyle w:val="NoSpacing"/>
      </w:pPr>
    </w:p>
    <w:p w:rsidR="00E902E6" w:rsidRPr="005378B5" w:rsidRDefault="00E902E6" w:rsidP="0092193D">
      <w:pPr>
        <w:spacing w:after="120" w:line="240" w:lineRule="auto"/>
        <w:rPr>
          <w:b/>
          <w:i/>
        </w:rPr>
      </w:pPr>
      <w:bookmarkStart w:id="1" w:name="_GoBack"/>
      <w:bookmarkEnd w:id="0"/>
      <w:bookmarkEnd w:id="1"/>
      <w:r w:rsidRPr="005378B5">
        <w:rPr>
          <w:b/>
          <w:i/>
        </w:rPr>
        <w:t>Background</w:t>
      </w:r>
    </w:p>
    <w:p w:rsidR="00CA45CD" w:rsidRPr="005378B5" w:rsidRDefault="00DB4EB9" w:rsidP="005378B5">
      <w:r>
        <w:t>T</w:t>
      </w:r>
      <w:r w:rsidR="00F6328F" w:rsidRPr="005378B5">
        <w:t xml:space="preserve">he Quality and Outcomes Framework (QOF) was introduced across </w:t>
      </w:r>
      <w:r>
        <w:t xml:space="preserve">the </w:t>
      </w:r>
      <w:r w:rsidR="00F6328F" w:rsidRPr="005378B5">
        <w:t xml:space="preserve">UK </w:t>
      </w:r>
      <w:r>
        <w:t>in 2004</w:t>
      </w:r>
      <w:r w:rsidR="00F6328F" w:rsidRPr="005378B5">
        <w:t xml:space="preserve">. </w:t>
      </w:r>
      <w:r w:rsidR="00E902E6" w:rsidRPr="005378B5">
        <w:t>Th</w:t>
      </w:r>
      <w:r>
        <w:t>is</w:t>
      </w:r>
      <w:r w:rsidR="00F6328F" w:rsidRPr="005378B5">
        <w:t xml:space="preserve"> financial incentive scheme </w:t>
      </w:r>
      <w:r w:rsidR="00E902E6" w:rsidRPr="005378B5">
        <w:t>aim</w:t>
      </w:r>
      <w:r>
        <w:t>ed</w:t>
      </w:r>
      <w:r w:rsidR="00E902E6" w:rsidRPr="005378B5">
        <w:t xml:space="preserve"> </w:t>
      </w:r>
      <w:r w:rsidR="00F6328F" w:rsidRPr="005378B5">
        <w:t xml:space="preserve">to </w:t>
      </w:r>
      <w:r w:rsidR="00E902E6" w:rsidRPr="005378B5">
        <w:t>improv</w:t>
      </w:r>
      <w:r w:rsidR="00F6328F" w:rsidRPr="005378B5">
        <w:t>e</w:t>
      </w:r>
      <w:r w:rsidR="00E902E6" w:rsidRPr="005378B5">
        <w:t xml:space="preserve"> quality </w:t>
      </w:r>
      <w:r>
        <w:t>of</w:t>
      </w:r>
      <w:r w:rsidRPr="005378B5">
        <w:t xml:space="preserve"> </w:t>
      </w:r>
      <w:r w:rsidR="00E902E6" w:rsidRPr="005378B5">
        <w:t>primary care services</w:t>
      </w:r>
      <w:r w:rsidR="00F6328F" w:rsidRPr="005378B5">
        <w:t xml:space="preserve"> for </w:t>
      </w:r>
      <w:r>
        <w:t>a range of chronic conditions</w:t>
      </w:r>
      <w:r w:rsidR="00E902E6" w:rsidRPr="005378B5">
        <w:t xml:space="preserve">. </w:t>
      </w:r>
      <w:r w:rsidR="00CA45CD" w:rsidRPr="005378B5">
        <w:t>Though previous literature has found increases in quality following the introduction of the QOF, the impact of the QOF on social inequalities in health has received limited attention</w:t>
      </w:r>
      <w:r w:rsidR="000D6891" w:rsidRPr="005378B5">
        <w:t>. An effect on socioeconomic health inequalities may be expected, since o</w:t>
      </w:r>
      <w:r w:rsidR="00C90D13" w:rsidRPr="005378B5">
        <w:t xml:space="preserve">ver half of the socioeconomic inequalities in life expectancy result from disease areas targeted by the QOF. </w:t>
      </w:r>
    </w:p>
    <w:p w:rsidR="00CA45CD" w:rsidRPr="005378B5" w:rsidRDefault="00CA45CD" w:rsidP="0092193D">
      <w:pPr>
        <w:spacing w:after="120" w:line="240" w:lineRule="auto"/>
        <w:rPr>
          <w:b/>
          <w:i/>
        </w:rPr>
      </w:pPr>
      <w:r w:rsidRPr="005378B5">
        <w:rPr>
          <w:b/>
          <w:i/>
        </w:rPr>
        <w:t>Aims</w:t>
      </w:r>
    </w:p>
    <w:p w:rsidR="00F6328F" w:rsidRPr="005378B5" w:rsidRDefault="00DB4EB9" w:rsidP="005378B5">
      <w:proofErr w:type="gramStart"/>
      <w:r>
        <w:t>T</w:t>
      </w:r>
      <w:r w:rsidR="00C90D13" w:rsidRPr="005378B5">
        <w:t xml:space="preserve">o identify whether the QOF helped </w:t>
      </w:r>
      <w:r>
        <w:t xml:space="preserve">to </w:t>
      </w:r>
      <w:r w:rsidR="00C90D13" w:rsidRPr="005378B5">
        <w:t xml:space="preserve">narrow </w:t>
      </w:r>
      <w:r w:rsidR="00CA45CD" w:rsidRPr="005378B5">
        <w:t xml:space="preserve">socioeconomic </w:t>
      </w:r>
      <w:r w:rsidR="00C90D13" w:rsidRPr="005378B5">
        <w:t>health inequalities.</w:t>
      </w:r>
      <w:proofErr w:type="gramEnd"/>
    </w:p>
    <w:p w:rsidR="00E902E6" w:rsidRPr="005378B5" w:rsidRDefault="00E902E6" w:rsidP="0092193D">
      <w:pPr>
        <w:spacing w:after="120" w:line="240" w:lineRule="auto"/>
        <w:rPr>
          <w:b/>
          <w:i/>
        </w:rPr>
      </w:pPr>
      <w:r w:rsidRPr="005378B5">
        <w:rPr>
          <w:b/>
          <w:i/>
        </w:rPr>
        <w:t>Methods &amp; Data</w:t>
      </w:r>
    </w:p>
    <w:p w:rsidR="00E902E6" w:rsidRDefault="00E902E6" w:rsidP="005378B5">
      <w:r w:rsidRPr="00E17855">
        <w:t xml:space="preserve">Using </w:t>
      </w:r>
      <w:r w:rsidR="0070465C">
        <w:t xml:space="preserve">data on 10,474 individuals from </w:t>
      </w:r>
      <w:r w:rsidRPr="00E17855">
        <w:t>the British Household Panel Survey</w:t>
      </w:r>
      <w:r w:rsidR="00CA45CD">
        <w:t xml:space="preserve"> (2000-2008)</w:t>
      </w:r>
      <w:r w:rsidRPr="00E17855">
        <w:t xml:space="preserve">, </w:t>
      </w:r>
      <w:r>
        <w:t xml:space="preserve">we </w:t>
      </w:r>
      <w:r w:rsidR="00CA45CD">
        <w:t xml:space="preserve">estimate </w:t>
      </w:r>
      <w:r w:rsidR="00DB4EB9">
        <w:t xml:space="preserve">interval regression </w:t>
      </w:r>
      <w:r w:rsidR="00CA45CD">
        <w:t>models for self assessed health</w:t>
      </w:r>
      <w:r w:rsidR="00DB4EB9">
        <w:t xml:space="preserve"> (SAH)</w:t>
      </w:r>
      <w:r w:rsidR="000D6891">
        <w:t xml:space="preserve">. </w:t>
      </w:r>
      <w:r w:rsidR="008C42B5">
        <w:t>To estimate the health effect of the QOF, w</w:t>
      </w:r>
      <w:r w:rsidR="00DB4EB9">
        <w:t xml:space="preserve">e compare changes in SAH between the pre-QOF and post-QOF years for individuals with conditions covered by the QOF to those with </w:t>
      </w:r>
      <w:r w:rsidR="008C42B5">
        <w:t xml:space="preserve">other chronic </w:t>
      </w:r>
      <w:r w:rsidR="00DB4EB9">
        <w:t xml:space="preserve">conditions not covered </w:t>
      </w:r>
      <w:r w:rsidR="008C42B5">
        <w:t>by</w:t>
      </w:r>
      <w:r w:rsidR="00DB4EB9">
        <w:t xml:space="preserve"> the QOF. </w:t>
      </w:r>
      <w:r w:rsidR="008C42B5">
        <w:t>This is extended to a</w:t>
      </w:r>
      <w:r w:rsidR="00DB4EB9">
        <w:t xml:space="preserve"> triple-difference approach</w:t>
      </w:r>
      <w:r w:rsidR="008C42B5">
        <w:t>,</w:t>
      </w:r>
      <w:r w:rsidR="00DB4EB9">
        <w:t xml:space="preserve"> by comparing </w:t>
      </w:r>
      <w:r w:rsidR="008C42B5">
        <w:t xml:space="preserve">these effects of the QOF between manual and non-manual </w:t>
      </w:r>
      <w:r w:rsidR="00DB4EB9">
        <w:t>socioeconomic groups</w:t>
      </w:r>
      <w:r w:rsidR="008C42B5">
        <w:t>.</w:t>
      </w:r>
      <w:r w:rsidR="00DB4EB9">
        <w:t xml:space="preserve"> I</w:t>
      </w:r>
      <w:r w:rsidR="00DB4EB9" w:rsidRPr="00E17855">
        <w:t xml:space="preserve">nverse propensity score </w:t>
      </w:r>
      <w:r w:rsidR="00DB4EB9">
        <w:t xml:space="preserve">weighting is applied to increase the comparability of the groups. </w:t>
      </w:r>
      <w:r w:rsidR="008C42B5">
        <w:t xml:space="preserve">The cut-points in the interval regression model are specified using the distribution of utility values for the SF-36 (collected only in 2004) and are allowed </w:t>
      </w:r>
      <w:proofErr w:type="gramStart"/>
      <w:r w:rsidR="008C42B5">
        <w:t>to vary</w:t>
      </w:r>
      <w:proofErr w:type="gramEnd"/>
      <w:r w:rsidR="008C42B5">
        <w:t xml:space="preserve"> by age</w:t>
      </w:r>
      <w:r w:rsidR="00C81D0F">
        <w:t xml:space="preserve"> and gender</w:t>
      </w:r>
      <w:r w:rsidR="008C42B5">
        <w:t>. As s</w:t>
      </w:r>
      <w:r w:rsidR="00FE1EF7">
        <w:t>elf assessed health has been found to be persistent and subject to significant unobserved heterogeneity</w:t>
      </w:r>
      <w:r w:rsidR="008C42B5">
        <w:t>, we adopt a</w:t>
      </w:r>
      <w:r w:rsidR="00FE1EF7">
        <w:t xml:space="preserve"> dynamic random-effects </w:t>
      </w:r>
      <w:r w:rsidR="008C42B5">
        <w:t>specification.</w:t>
      </w:r>
    </w:p>
    <w:p w:rsidR="00E902E6" w:rsidRPr="005378B5" w:rsidRDefault="00E902E6" w:rsidP="0092193D">
      <w:pPr>
        <w:spacing w:after="120" w:line="240" w:lineRule="auto"/>
        <w:rPr>
          <w:b/>
          <w:i/>
        </w:rPr>
      </w:pPr>
      <w:r w:rsidRPr="005378B5">
        <w:rPr>
          <w:b/>
          <w:i/>
        </w:rPr>
        <w:t>Results</w:t>
      </w:r>
    </w:p>
    <w:p w:rsidR="000D6891" w:rsidRPr="00E17855" w:rsidRDefault="000D6891" w:rsidP="005378B5">
      <w:r>
        <w:t xml:space="preserve">In </w:t>
      </w:r>
      <w:r w:rsidR="008C42B5">
        <w:t xml:space="preserve">accordance </w:t>
      </w:r>
      <w:r>
        <w:t xml:space="preserve">with the </w:t>
      </w:r>
      <w:r w:rsidR="008C42B5">
        <w:t xml:space="preserve">previous </w:t>
      </w:r>
      <w:r>
        <w:t xml:space="preserve">literature, we find self assessed health to be persistent, and significantly correlated with individual heterogeneity. We find income, age, gender, socioeconomic class, and marital status to have the effects </w:t>
      </w:r>
      <w:r w:rsidR="008C42B5">
        <w:t xml:space="preserve">previously </w:t>
      </w:r>
      <w:r>
        <w:t xml:space="preserve">found in the literature.   </w:t>
      </w:r>
    </w:p>
    <w:p w:rsidR="008C42B5" w:rsidRDefault="0070465C" w:rsidP="005378B5">
      <w:r>
        <w:t>T</w:t>
      </w:r>
      <w:r w:rsidR="00E902E6" w:rsidRPr="00E17855">
        <w:t xml:space="preserve">he </w:t>
      </w:r>
      <w:r>
        <w:t xml:space="preserve">estimated </w:t>
      </w:r>
      <w:r w:rsidR="00E902E6" w:rsidRPr="00E17855">
        <w:t xml:space="preserve">effect of the QOF </w:t>
      </w:r>
      <w:r w:rsidR="008C42B5">
        <w:t>on health</w:t>
      </w:r>
      <w:r>
        <w:t>-related quality of life</w:t>
      </w:r>
      <w:r w:rsidR="008C42B5">
        <w:t xml:space="preserve"> </w:t>
      </w:r>
      <w:r w:rsidR="00E902E6">
        <w:t>was</w:t>
      </w:r>
      <w:r w:rsidR="00E902E6" w:rsidRPr="00E17855">
        <w:t xml:space="preserve"> </w:t>
      </w:r>
      <w:r>
        <w:t>0.006 (</w:t>
      </w:r>
      <w:proofErr w:type="spellStart"/>
      <w:r>
        <w:t>s.e</w:t>
      </w:r>
      <w:proofErr w:type="gramStart"/>
      <w:r>
        <w:t>.</w:t>
      </w:r>
      <w:proofErr w:type="spellEnd"/>
      <w:r>
        <w:t>=</w:t>
      </w:r>
      <w:proofErr w:type="gramEnd"/>
      <w:r>
        <w:t>0.002)</w:t>
      </w:r>
      <w:r w:rsidRPr="00E17855">
        <w:t xml:space="preserve"> </w:t>
      </w:r>
      <w:r w:rsidR="00E902E6">
        <w:t xml:space="preserve">for individuals of non-manual social class and </w:t>
      </w:r>
      <w:r w:rsidR="00E902E6" w:rsidRPr="00E17855">
        <w:t>small</w:t>
      </w:r>
      <w:r w:rsidR="00E902E6">
        <w:t>er</w:t>
      </w:r>
      <w:r w:rsidR="00E902E6" w:rsidRPr="00E17855">
        <w:t xml:space="preserve"> </w:t>
      </w:r>
      <w:r w:rsidR="00E902E6">
        <w:t xml:space="preserve">and statistically insignificant </w:t>
      </w:r>
      <w:r>
        <w:t xml:space="preserve">(0.002, </w:t>
      </w:r>
      <w:proofErr w:type="spellStart"/>
      <w:r>
        <w:t>s.e.</w:t>
      </w:r>
      <w:proofErr w:type="spellEnd"/>
      <w:r>
        <w:t xml:space="preserve">=0.002) </w:t>
      </w:r>
      <w:r w:rsidR="00E902E6">
        <w:t xml:space="preserve">for individuals of manual social class. </w:t>
      </w:r>
      <w:r w:rsidR="008C42B5">
        <w:t xml:space="preserve">The </w:t>
      </w:r>
      <w:r w:rsidR="000D6891">
        <w:t>significant</w:t>
      </w:r>
      <w:r w:rsidR="008C42B5">
        <w:t>,</w:t>
      </w:r>
      <w:r w:rsidR="000D6891">
        <w:t xml:space="preserve"> positive </w:t>
      </w:r>
      <w:r w:rsidR="008C42B5">
        <w:t xml:space="preserve">triple-difference </w:t>
      </w:r>
      <w:r w:rsidR="000D6891">
        <w:t>estimate for non</w:t>
      </w:r>
      <w:r w:rsidR="008C42B5">
        <w:t>-</w:t>
      </w:r>
      <w:r w:rsidR="000D6891">
        <w:t xml:space="preserve">manuals compared to manuals suggest a widening of socioeconomic health inequalities. </w:t>
      </w:r>
    </w:p>
    <w:p w:rsidR="008C42B5" w:rsidRPr="008C42B5" w:rsidRDefault="00141AA9" w:rsidP="0092193D">
      <w:pPr>
        <w:spacing w:after="120" w:line="240" w:lineRule="auto"/>
        <w:rPr>
          <w:b/>
          <w:i/>
        </w:rPr>
      </w:pPr>
      <w:r w:rsidRPr="00141AA9">
        <w:rPr>
          <w:b/>
          <w:i/>
        </w:rPr>
        <w:t>Implications</w:t>
      </w:r>
    </w:p>
    <w:p w:rsidR="00B75C64" w:rsidRDefault="00E902E6" w:rsidP="005378B5">
      <w:r>
        <w:t xml:space="preserve">Though targeted at conditions that are disproportionately experienced by manual social classes, </w:t>
      </w:r>
      <w:r w:rsidR="00152357">
        <w:t xml:space="preserve">the </w:t>
      </w:r>
      <w:r>
        <w:t>introduction of provider incentives in the UK does not appear to have narrowed inequalities in health.</w:t>
      </w:r>
    </w:p>
    <w:sectPr w:rsidR="00B75C64" w:rsidSect="00B75C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CF33EA"/>
    <w:multiLevelType w:val="hybridMultilevel"/>
    <w:tmpl w:val="6C08EE5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2E6"/>
    <w:rsid w:val="000C1F75"/>
    <w:rsid w:val="000D6891"/>
    <w:rsid w:val="00126532"/>
    <w:rsid w:val="00141AA9"/>
    <w:rsid w:val="00152357"/>
    <w:rsid w:val="004B57F5"/>
    <w:rsid w:val="005378B5"/>
    <w:rsid w:val="0070465C"/>
    <w:rsid w:val="008243FD"/>
    <w:rsid w:val="008C42B5"/>
    <w:rsid w:val="0092193D"/>
    <w:rsid w:val="00943894"/>
    <w:rsid w:val="00A90A3C"/>
    <w:rsid w:val="00AB0667"/>
    <w:rsid w:val="00AB6325"/>
    <w:rsid w:val="00B04832"/>
    <w:rsid w:val="00B75C64"/>
    <w:rsid w:val="00C81D0F"/>
    <w:rsid w:val="00C90D13"/>
    <w:rsid w:val="00CA45CD"/>
    <w:rsid w:val="00D4747E"/>
    <w:rsid w:val="00DB4EB9"/>
    <w:rsid w:val="00DE2C0E"/>
    <w:rsid w:val="00E902E6"/>
    <w:rsid w:val="00F6328F"/>
    <w:rsid w:val="00FE1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902E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cademicHeading1">
    <w:name w:val="(Academic) Heading 1"/>
    <w:basedOn w:val="Heading1"/>
    <w:autoRedefine/>
    <w:rsid w:val="00E902E6"/>
    <w:pPr>
      <w:spacing w:after="240"/>
    </w:pPr>
    <w:rPr>
      <w:rFonts w:ascii="Cambria" w:eastAsia="Calibri" w:hAnsi="Cambria" w:cs="Times New Roman"/>
      <w:i/>
      <w:color w:val="auto"/>
    </w:rPr>
  </w:style>
  <w:style w:type="paragraph" w:customStyle="1" w:styleId="Academicnormal">
    <w:name w:val="(Academic) normal"/>
    <w:basedOn w:val="Normal"/>
    <w:link w:val="AcademicnormalChar"/>
    <w:autoRedefine/>
    <w:rsid w:val="005378B5"/>
    <w:pPr>
      <w:spacing w:after="0" w:line="360" w:lineRule="auto"/>
      <w:ind w:right="-46"/>
      <w:jc w:val="both"/>
    </w:pPr>
    <w:rPr>
      <w:rFonts w:ascii="Cambria" w:eastAsia="Calibri" w:hAnsi="Cambria" w:cs="Times New Roman"/>
      <w:i/>
      <w:szCs w:val="24"/>
    </w:rPr>
  </w:style>
  <w:style w:type="character" w:customStyle="1" w:styleId="AcademicnormalChar">
    <w:name w:val="(Academic) normal Char"/>
    <w:basedOn w:val="DefaultParagraphFont"/>
    <w:link w:val="Academicnormal"/>
    <w:locked/>
    <w:rsid w:val="005378B5"/>
    <w:rPr>
      <w:rFonts w:ascii="Cambria" w:eastAsia="Calibri" w:hAnsi="Cambria" w:cs="Times New Roman"/>
      <w:i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902E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Spacing">
    <w:name w:val="No Spacing"/>
    <w:uiPriority w:val="1"/>
    <w:qFormat/>
    <w:rsid w:val="005378B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90A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90A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0A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0A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0A3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0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0A3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E2C0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438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902E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cademicHeading1">
    <w:name w:val="(Academic) Heading 1"/>
    <w:basedOn w:val="Heading1"/>
    <w:autoRedefine/>
    <w:rsid w:val="00E902E6"/>
    <w:pPr>
      <w:spacing w:after="240"/>
    </w:pPr>
    <w:rPr>
      <w:rFonts w:ascii="Cambria" w:eastAsia="Calibri" w:hAnsi="Cambria" w:cs="Times New Roman"/>
      <w:i/>
      <w:color w:val="auto"/>
    </w:rPr>
  </w:style>
  <w:style w:type="paragraph" w:customStyle="1" w:styleId="Academicnormal">
    <w:name w:val="(Academic) normal"/>
    <w:basedOn w:val="Normal"/>
    <w:link w:val="AcademicnormalChar"/>
    <w:autoRedefine/>
    <w:rsid w:val="005378B5"/>
    <w:pPr>
      <w:spacing w:after="0" w:line="360" w:lineRule="auto"/>
      <w:ind w:right="-46"/>
      <w:jc w:val="both"/>
    </w:pPr>
    <w:rPr>
      <w:rFonts w:ascii="Cambria" w:eastAsia="Calibri" w:hAnsi="Cambria" w:cs="Times New Roman"/>
      <w:i/>
      <w:szCs w:val="24"/>
    </w:rPr>
  </w:style>
  <w:style w:type="character" w:customStyle="1" w:styleId="AcademicnormalChar">
    <w:name w:val="(Academic) normal Char"/>
    <w:basedOn w:val="DefaultParagraphFont"/>
    <w:link w:val="Academicnormal"/>
    <w:locked/>
    <w:rsid w:val="005378B5"/>
    <w:rPr>
      <w:rFonts w:ascii="Cambria" w:eastAsia="Calibri" w:hAnsi="Cambria" w:cs="Times New Roman"/>
      <w:i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902E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Spacing">
    <w:name w:val="No Spacing"/>
    <w:uiPriority w:val="1"/>
    <w:qFormat/>
    <w:rsid w:val="005378B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90A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90A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0A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0A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0A3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0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0A3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E2C0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438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9104A821</Template>
  <TotalTime>5</TotalTime>
  <Pages>1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William Whittaker</dc:creator>
  <cp:lastModifiedBy>mhsjba</cp:lastModifiedBy>
  <cp:revision>5</cp:revision>
  <dcterms:created xsi:type="dcterms:W3CDTF">2013-03-26T13:46:00Z</dcterms:created>
  <dcterms:modified xsi:type="dcterms:W3CDTF">2013-04-12T11:25:00Z</dcterms:modified>
</cp:coreProperties>
</file>