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073" w:type="dxa"/>
        <w:tblLayout w:type="fixed"/>
        <w:tblLook w:val="0000" w:firstRow="0" w:lastRow="0" w:firstColumn="0" w:lastColumn="0" w:noHBand="0" w:noVBand="0"/>
      </w:tblPr>
      <w:tblGrid>
        <w:gridCol w:w="236"/>
        <w:gridCol w:w="1549"/>
        <w:gridCol w:w="216"/>
        <w:gridCol w:w="20"/>
        <w:gridCol w:w="819"/>
        <w:gridCol w:w="236"/>
        <w:gridCol w:w="1549"/>
        <w:gridCol w:w="236"/>
        <w:gridCol w:w="2418"/>
        <w:gridCol w:w="1785"/>
        <w:gridCol w:w="9"/>
      </w:tblGrid>
      <w:tr w:rsidR="000E002C" w:rsidRPr="00AA09D7" w14:paraId="777C57AD" w14:textId="77777777" w:rsidTr="002D2D69">
        <w:trPr>
          <w:trHeight w:hRule="exact" w:val="2268"/>
        </w:trPr>
        <w:tc>
          <w:tcPr>
            <w:tcW w:w="9073" w:type="dxa"/>
            <w:gridSpan w:val="11"/>
            <w:shd w:val="clear" w:color="auto" w:fill="auto"/>
          </w:tcPr>
          <w:p w14:paraId="5334FF6B" w14:textId="75945C0B" w:rsidR="000E002C" w:rsidRPr="00AA09D7" w:rsidRDefault="00D1291F" w:rsidP="005D3C2E">
            <w:pPr>
              <w:pStyle w:val="A-GuidedBold"/>
              <w:jc w:val="both"/>
              <w:rPr>
                <w:rFonts w:ascii="Calibri" w:hAnsi="Calibri" w:cs="Arial"/>
                <w:i/>
              </w:rPr>
            </w:pPr>
            <w:r>
              <w:rPr>
                <w:noProof/>
                <w:lang w:eastAsia="en-GB"/>
              </w:rPr>
              <w:drawing>
                <wp:anchor distT="0" distB="0" distL="114300" distR="114300" simplePos="0" relativeHeight="251658241" behindDoc="1" locked="0" layoutInCell="1" allowOverlap="1" wp14:anchorId="7CC4BD43" wp14:editId="1FE36E28">
                  <wp:simplePos x="0" y="0"/>
                  <wp:positionH relativeFrom="margin">
                    <wp:align>center</wp:align>
                  </wp:positionH>
                  <wp:positionV relativeFrom="paragraph">
                    <wp:posOffset>0</wp:posOffset>
                  </wp:positionV>
                  <wp:extent cx="1981200" cy="1414145"/>
                  <wp:effectExtent l="0" t="0" r="0" b="0"/>
                  <wp:wrapTight wrapText="bothSides">
                    <wp:wrapPolygon edited="0">
                      <wp:start x="9762" y="4365"/>
                      <wp:lineTo x="8308" y="5238"/>
                      <wp:lineTo x="6023" y="8147"/>
                      <wp:lineTo x="6023" y="9602"/>
                      <wp:lineTo x="6438" y="14258"/>
                      <wp:lineTo x="2077" y="18040"/>
                      <wp:lineTo x="2492" y="21241"/>
                      <wp:lineTo x="18692" y="21241"/>
                      <wp:lineTo x="18692" y="18913"/>
                      <wp:lineTo x="19523" y="18040"/>
                      <wp:lineTo x="18692" y="16877"/>
                      <wp:lineTo x="15162" y="14258"/>
                      <wp:lineTo x="15785" y="8438"/>
                      <wp:lineTo x="12669" y="5238"/>
                      <wp:lineTo x="11423" y="4365"/>
                      <wp:lineTo x="9762" y="4365"/>
                    </wp:wrapPolygon>
                  </wp:wrapTight>
                  <wp:docPr id="14" name="Picture 14" descr="C:\Users\p0091796\AppData\Local\Microsoft\Windows\INetCache\Content.MSO\BECE69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0091796\AppData\Local\Microsoft\Windows\INetCache\Content.MSO\BECE69E.tmp"/>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b="23626"/>
                          <a:stretch/>
                        </pic:blipFill>
                        <pic:spPr bwMode="auto">
                          <a:xfrm>
                            <a:off x="0" y="0"/>
                            <a:ext cx="1981200" cy="14141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337973F" w14:textId="0D39984C" w:rsidR="000E002C" w:rsidRPr="00AA09D7" w:rsidRDefault="000E002C" w:rsidP="005D3C2E">
            <w:pPr>
              <w:pStyle w:val="A-GuidedBold"/>
              <w:jc w:val="both"/>
              <w:rPr>
                <w:rFonts w:ascii="Calibri" w:hAnsi="Calibri" w:cs="Arial"/>
                <w:i/>
              </w:rPr>
            </w:pPr>
          </w:p>
          <w:p w14:paraId="76B20A86" w14:textId="77777777" w:rsidR="000E002C" w:rsidRPr="00AA09D7" w:rsidRDefault="000E002C" w:rsidP="005D3C2E">
            <w:pPr>
              <w:pStyle w:val="A-GuidedBold"/>
              <w:jc w:val="both"/>
              <w:rPr>
                <w:rFonts w:ascii="Calibri" w:hAnsi="Calibri" w:cs="Arial"/>
                <w:i/>
              </w:rPr>
            </w:pPr>
          </w:p>
          <w:p w14:paraId="78C76C3F" w14:textId="77777777" w:rsidR="000E002C" w:rsidRDefault="000E002C" w:rsidP="005D3C2E">
            <w:pPr>
              <w:pStyle w:val="A-GuidedBold"/>
              <w:jc w:val="both"/>
              <w:rPr>
                <w:rFonts w:ascii="Calibri" w:hAnsi="Calibri" w:cs="Arial"/>
              </w:rPr>
            </w:pPr>
          </w:p>
          <w:p w14:paraId="4084C34D" w14:textId="77777777" w:rsidR="00D1291F" w:rsidRDefault="00D1291F" w:rsidP="005D3C2E">
            <w:pPr>
              <w:pStyle w:val="A-GuidedBold"/>
              <w:jc w:val="both"/>
              <w:rPr>
                <w:rFonts w:ascii="Calibri" w:hAnsi="Calibri" w:cs="Arial"/>
              </w:rPr>
            </w:pPr>
          </w:p>
          <w:p w14:paraId="671B3593" w14:textId="1A19B501" w:rsidR="00D1291F" w:rsidRDefault="00D1291F" w:rsidP="005D3C2E">
            <w:pPr>
              <w:pStyle w:val="A-GuidedBold"/>
              <w:jc w:val="both"/>
              <w:rPr>
                <w:rFonts w:ascii="Calibri" w:hAnsi="Calibri" w:cs="Arial"/>
              </w:rPr>
            </w:pPr>
          </w:p>
          <w:p w14:paraId="6741AB52" w14:textId="2FD1B177" w:rsidR="00744615" w:rsidRDefault="00744615" w:rsidP="005D3C2E">
            <w:pPr>
              <w:pStyle w:val="A-GuidedBold"/>
              <w:jc w:val="both"/>
              <w:rPr>
                <w:rFonts w:ascii="Calibri" w:hAnsi="Calibri" w:cs="Arial"/>
              </w:rPr>
            </w:pPr>
          </w:p>
          <w:p w14:paraId="1A91F960" w14:textId="29831882" w:rsidR="00744615" w:rsidRDefault="00744615" w:rsidP="005D3C2E">
            <w:pPr>
              <w:pStyle w:val="A-GuidedBold"/>
              <w:jc w:val="both"/>
              <w:rPr>
                <w:rFonts w:ascii="Calibri" w:hAnsi="Calibri" w:cs="Arial"/>
              </w:rPr>
            </w:pPr>
          </w:p>
          <w:p w14:paraId="254FED00" w14:textId="77777777" w:rsidR="00744615" w:rsidRDefault="00744615" w:rsidP="005D3C2E">
            <w:pPr>
              <w:pStyle w:val="A-GuidedBold"/>
              <w:jc w:val="both"/>
              <w:rPr>
                <w:rFonts w:ascii="Calibri" w:hAnsi="Calibri" w:cs="Arial"/>
              </w:rPr>
            </w:pPr>
          </w:p>
          <w:p w14:paraId="49E541BA" w14:textId="77777777" w:rsidR="00D1291F" w:rsidRDefault="00D1291F" w:rsidP="005D3C2E">
            <w:pPr>
              <w:pStyle w:val="A-GuidedBold"/>
              <w:jc w:val="both"/>
              <w:rPr>
                <w:rFonts w:ascii="Calibri" w:hAnsi="Calibri" w:cs="Arial"/>
              </w:rPr>
            </w:pPr>
          </w:p>
          <w:p w14:paraId="274AB130" w14:textId="27B445C4" w:rsidR="00D1291F" w:rsidRPr="00AA09D7" w:rsidRDefault="00D1291F" w:rsidP="005D3C2E">
            <w:pPr>
              <w:pStyle w:val="A-GuidedBold"/>
              <w:jc w:val="both"/>
              <w:rPr>
                <w:rFonts w:ascii="Calibri" w:hAnsi="Calibri" w:cs="Arial"/>
              </w:rPr>
            </w:pPr>
          </w:p>
        </w:tc>
      </w:tr>
      <w:tr w:rsidR="000E002C" w:rsidRPr="00AA09D7" w14:paraId="077C54E3" w14:textId="77777777" w:rsidTr="002D2D69">
        <w:trPr>
          <w:trHeight w:hRule="exact" w:val="1691"/>
        </w:trPr>
        <w:tc>
          <w:tcPr>
            <w:tcW w:w="9073" w:type="dxa"/>
            <w:gridSpan w:val="11"/>
            <w:shd w:val="clear" w:color="auto" w:fill="auto"/>
          </w:tcPr>
          <w:p w14:paraId="3045EA5D" w14:textId="77777777" w:rsidR="000E002C" w:rsidRPr="00D1291F" w:rsidRDefault="000E002C" w:rsidP="005D3C2E">
            <w:pPr>
              <w:spacing w:after="0"/>
              <w:jc w:val="both"/>
              <w:rPr>
                <w:rFonts w:asciiTheme="minorHAnsi" w:hAnsiTheme="minorHAnsi" w:cstheme="minorHAnsi"/>
              </w:rPr>
            </w:pPr>
          </w:p>
          <w:p w14:paraId="0FFA968E" w14:textId="0ECDEC81" w:rsidR="000C736A" w:rsidRDefault="00D1291F" w:rsidP="0055660E">
            <w:pPr>
              <w:spacing w:after="0"/>
              <w:jc w:val="center"/>
              <w:rPr>
                <w:rFonts w:asciiTheme="minorHAnsi" w:hAnsiTheme="minorHAnsi" w:cstheme="minorHAnsi"/>
                <w:b/>
                <w:bCs/>
                <w:color w:val="3B0083"/>
                <w:sz w:val="28"/>
                <w:szCs w:val="28"/>
              </w:rPr>
            </w:pPr>
            <w:bookmarkStart w:id="0" w:name="_Hlk87530011"/>
            <w:r w:rsidRPr="00D1291F">
              <w:rPr>
                <w:rFonts w:asciiTheme="minorHAnsi" w:hAnsiTheme="minorHAnsi" w:cstheme="minorHAnsi"/>
                <w:b/>
                <w:bCs/>
                <w:color w:val="3B0083"/>
                <w:sz w:val="28"/>
                <w:szCs w:val="28"/>
              </w:rPr>
              <w:t>PROTOCOL</w:t>
            </w:r>
          </w:p>
          <w:p w14:paraId="053CC5C9" w14:textId="30F05BB2" w:rsidR="000E002C" w:rsidRPr="00D1291F" w:rsidRDefault="00D1291F" w:rsidP="0055660E">
            <w:pPr>
              <w:spacing w:after="0"/>
              <w:jc w:val="center"/>
              <w:rPr>
                <w:rFonts w:asciiTheme="minorHAnsi" w:hAnsiTheme="minorHAnsi" w:cstheme="minorHAnsi"/>
                <w:sz w:val="28"/>
                <w:szCs w:val="28"/>
              </w:rPr>
            </w:pPr>
            <w:r w:rsidRPr="00D1291F">
              <w:rPr>
                <w:rFonts w:asciiTheme="minorHAnsi" w:hAnsiTheme="minorHAnsi" w:cstheme="minorHAnsi"/>
                <w:color w:val="3B0083"/>
                <w:sz w:val="28"/>
                <w:szCs w:val="28"/>
              </w:rPr>
              <w:t>Improving outcome</w:t>
            </w:r>
            <w:r w:rsidRPr="00D1291F">
              <w:rPr>
                <w:rFonts w:asciiTheme="minorHAnsi" w:hAnsiTheme="minorHAnsi" w:cstheme="minorHAnsi"/>
                <w:b/>
                <w:bCs/>
                <w:color w:val="3B0083"/>
                <w:sz w:val="28"/>
                <w:szCs w:val="28"/>
              </w:rPr>
              <w:t>S</w:t>
            </w:r>
            <w:r w:rsidRPr="00D1291F">
              <w:rPr>
                <w:rFonts w:asciiTheme="minorHAnsi" w:hAnsiTheme="minorHAnsi" w:cstheme="minorHAnsi"/>
                <w:color w:val="3B0083"/>
                <w:sz w:val="28"/>
                <w:szCs w:val="28"/>
              </w:rPr>
              <w:t xml:space="preserve"> for </w:t>
            </w:r>
            <w:r w:rsidRPr="00D1291F">
              <w:rPr>
                <w:rFonts w:asciiTheme="minorHAnsi" w:hAnsiTheme="minorHAnsi" w:cstheme="minorHAnsi"/>
                <w:b/>
                <w:bCs/>
                <w:color w:val="3B0083"/>
                <w:sz w:val="28"/>
                <w:szCs w:val="28"/>
              </w:rPr>
              <w:t>W</w:t>
            </w:r>
            <w:r w:rsidRPr="00D1291F">
              <w:rPr>
                <w:rFonts w:asciiTheme="minorHAnsi" w:hAnsiTheme="minorHAnsi" w:cstheme="minorHAnsi"/>
                <w:color w:val="3B0083"/>
                <w:sz w:val="28"/>
                <w:szCs w:val="28"/>
              </w:rPr>
              <w:t xml:space="preserve">omen diagnosed with early breast cancer through </w:t>
            </w:r>
            <w:bookmarkEnd w:id="0"/>
            <w:r w:rsidRPr="00D1291F">
              <w:rPr>
                <w:rFonts w:asciiTheme="minorHAnsi" w:hAnsiTheme="minorHAnsi" w:cstheme="minorHAnsi"/>
                <w:color w:val="3B0083"/>
                <w:sz w:val="28"/>
                <w:szCs w:val="28"/>
              </w:rPr>
              <w:t>adh</w:t>
            </w:r>
            <w:r w:rsidRPr="00D1291F">
              <w:rPr>
                <w:rFonts w:asciiTheme="minorHAnsi" w:hAnsiTheme="minorHAnsi" w:cstheme="minorHAnsi"/>
                <w:b/>
                <w:bCs/>
                <w:color w:val="3B0083"/>
                <w:sz w:val="28"/>
                <w:szCs w:val="28"/>
              </w:rPr>
              <w:t>E</w:t>
            </w:r>
            <w:r w:rsidRPr="00D1291F">
              <w:rPr>
                <w:rFonts w:asciiTheme="minorHAnsi" w:hAnsiTheme="minorHAnsi" w:cstheme="minorHAnsi"/>
                <w:color w:val="3B0083"/>
                <w:sz w:val="28"/>
                <w:szCs w:val="28"/>
              </w:rPr>
              <w:t xml:space="preserve">rence to adjuvant </w:t>
            </w:r>
            <w:r w:rsidRPr="00D1291F">
              <w:rPr>
                <w:rFonts w:asciiTheme="minorHAnsi" w:hAnsiTheme="minorHAnsi" w:cstheme="minorHAnsi"/>
                <w:b/>
                <w:bCs/>
                <w:color w:val="3B0083"/>
                <w:sz w:val="28"/>
                <w:szCs w:val="28"/>
              </w:rPr>
              <w:t>E</w:t>
            </w:r>
            <w:r w:rsidRPr="00D1291F">
              <w:rPr>
                <w:rFonts w:asciiTheme="minorHAnsi" w:hAnsiTheme="minorHAnsi" w:cstheme="minorHAnsi"/>
                <w:color w:val="3B0083"/>
                <w:sz w:val="28"/>
                <w:szCs w:val="28"/>
              </w:rPr>
              <w:t xml:space="preserve">ndocrine </w:t>
            </w:r>
            <w:r w:rsidRPr="00D1291F">
              <w:rPr>
                <w:rFonts w:asciiTheme="minorHAnsi" w:hAnsiTheme="minorHAnsi" w:cstheme="minorHAnsi"/>
                <w:b/>
                <w:bCs/>
                <w:color w:val="3B0083"/>
                <w:sz w:val="28"/>
                <w:szCs w:val="28"/>
              </w:rPr>
              <w:t>T</w:t>
            </w:r>
            <w:r w:rsidRPr="00D1291F">
              <w:rPr>
                <w:rFonts w:asciiTheme="minorHAnsi" w:hAnsiTheme="minorHAnsi" w:cstheme="minorHAnsi"/>
                <w:color w:val="3B0083"/>
                <w:sz w:val="28"/>
                <w:szCs w:val="28"/>
              </w:rPr>
              <w:t xml:space="preserve">herapy </w:t>
            </w:r>
            <w:r w:rsidRPr="00D1291F">
              <w:rPr>
                <w:rFonts w:asciiTheme="minorHAnsi" w:hAnsiTheme="minorHAnsi" w:cstheme="minorHAnsi"/>
                <w:b/>
                <w:bCs/>
                <w:color w:val="3B0083"/>
                <w:sz w:val="28"/>
                <w:szCs w:val="28"/>
              </w:rPr>
              <w:t>(SWEET)</w:t>
            </w:r>
          </w:p>
        </w:tc>
      </w:tr>
      <w:tr w:rsidR="000E002C" w:rsidRPr="00AA09D7" w14:paraId="1BE24D8B" w14:textId="77777777" w:rsidTr="002D2D69">
        <w:trPr>
          <w:gridAfter w:val="1"/>
          <w:wAfter w:w="9" w:type="dxa"/>
          <w:trHeight w:hRule="exact" w:val="360"/>
        </w:trPr>
        <w:tc>
          <w:tcPr>
            <w:tcW w:w="2001" w:type="dxa"/>
            <w:gridSpan w:val="3"/>
            <w:shd w:val="clear" w:color="auto" w:fill="auto"/>
          </w:tcPr>
          <w:p w14:paraId="47D14A07" w14:textId="77777777" w:rsidR="000E002C" w:rsidRPr="00AA09D7" w:rsidRDefault="000E002C" w:rsidP="005D3C2E">
            <w:pPr>
              <w:pStyle w:val="A-GuidedBold"/>
              <w:jc w:val="both"/>
              <w:rPr>
                <w:rFonts w:ascii="Calibri" w:hAnsi="Calibri" w:cs="Arial"/>
                <w:b w:val="0"/>
                <w:sz w:val="22"/>
                <w:szCs w:val="22"/>
              </w:rPr>
            </w:pPr>
          </w:p>
        </w:tc>
        <w:tc>
          <w:tcPr>
            <w:tcW w:w="7063" w:type="dxa"/>
            <w:gridSpan w:val="7"/>
            <w:shd w:val="clear" w:color="auto" w:fill="auto"/>
          </w:tcPr>
          <w:p w14:paraId="4311C5E9" w14:textId="77777777" w:rsidR="000E002C" w:rsidRPr="00D1291F" w:rsidRDefault="000E002C" w:rsidP="005D3C2E">
            <w:pPr>
              <w:pStyle w:val="Z-DrugSubstance"/>
              <w:spacing w:before="60"/>
              <w:jc w:val="both"/>
              <w:rPr>
                <w:rFonts w:asciiTheme="minorHAnsi" w:hAnsiTheme="minorHAnsi" w:cstheme="minorHAnsi"/>
              </w:rPr>
            </w:pPr>
          </w:p>
        </w:tc>
      </w:tr>
      <w:tr w:rsidR="000E002C" w:rsidRPr="00AA09D7" w14:paraId="1BFC9188" w14:textId="77777777" w:rsidTr="002D2D69">
        <w:trPr>
          <w:gridAfter w:val="1"/>
          <w:wAfter w:w="9" w:type="dxa"/>
          <w:trHeight w:hRule="exact" w:val="360"/>
        </w:trPr>
        <w:tc>
          <w:tcPr>
            <w:tcW w:w="2001" w:type="dxa"/>
            <w:gridSpan w:val="3"/>
            <w:shd w:val="clear" w:color="auto" w:fill="auto"/>
          </w:tcPr>
          <w:p w14:paraId="53C5956D" w14:textId="77777777" w:rsidR="000E002C" w:rsidRPr="00AA09D7" w:rsidRDefault="000E002C" w:rsidP="005D3C2E">
            <w:pPr>
              <w:pStyle w:val="A-Guided"/>
              <w:jc w:val="both"/>
              <w:rPr>
                <w:rFonts w:ascii="Calibri" w:hAnsi="Calibri" w:cs="Arial"/>
                <w:sz w:val="22"/>
                <w:szCs w:val="22"/>
              </w:rPr>
            </w:pPr>
            <w:r w:rsidRPr="00AA09D7">
              <w:rPr>
                <w:rFonts w:ascii="Calibri" w:hAnsi="Calibri" w:cs="Arial"/>
                <w:sz w:val="22"/>
                <w:szCs w:val="22"/>
              </w:rPr>
              <w:t>ISRCTN Number:</w:t>
            </w:r>
          </w:p>
        </w:tc>
        <w:tc>
          <w:tcPr>
            <w:tcW w:w="7063" w:type="dxa"/>
            <w:gridSpan w:val="7"/>
            <w:shd w:val="clear" w:color="auto" w:fill="auto"/>
          </w:tcPr>
          <w:p w14:paraId="5E025ED2" w14:textId="1D52FBD7" w:rsidR="000E002C" w:rsidRPr="00D1291F" w:rsidRDefault="004D2089" w:rsidP="005D3C2E">
            <w:pPr>
              <w:pStyle w:val="Z-DrugSubstance"/>
              <w:spacing w:before="60"/>
              <w:jc w:val="both"/>
              <w:rPr>
                <w:rFonts w:asciiTheme="minorHAnsi" w:hAnsiTheme="minorHAnsi" w:cstheme="minorHAnsi"/>
              </w:rPr>
            </w:pPr>
            <w:r w:rsidRPr="009836EA">
              <w:rPr>
                <w:rFonts w:asciiTheme="minorHAnsi" w:hAnsiTheme="minorHAnsi" w:cstheme="minorHAnsi"/>
              </w:rPr>
              <w:t>ISRCTN24852890</w:t>
            </w:r>
          </w:p>
        </w:tc>
      </w:tr>
      <w:tr w:rsidR="00D1291F" w:rsidRPr="00AA09D7" w14:paraId="0D3690FC" w14:textId="77777777" w:rsidTr="002D2D69">
        <w:trPr>
          <w:gridAfter w:val="1"/>
          <w:wAfter w:w="9" w:type="dxa"/>
          <w:trHeight w:hRule="exact" w:val="360"/>
        </w:trPr>
        <w:tc>
          <w:tcPr>
            <w:tcW w:w="2001" w:type="dxa"/>
            <w:gridSpan w:val="3"/>
            <w:shd w:val="clear" w:color="auto" w:fill="auto"/>
          </w:tcPr>
          <w:p w14:paraId="4367CFD2" w14:textId="77777777" w:rsidR="00D1291F" w:rsidRPr="00AA09D7" w:rsidRDefault="00D1291F" w:rsidP="005D3C2E">
            <w:pPr>
              <w:pStyle w:val="A-Guided"/>
              <w:jc w:val="both"/>
              <w:rPr>
                <w:rFonts w:ascii="Calibri" w:hAnsi="Calibri" w:cs="Arial"/>
                <w:bCs/>
                <w:sz w:val="22"/>
                <w:szCs w:val="22"/>
              </w:rPr>
            </w:pPr>
            <w:r w:rsidRPr="00AA09D7">
              <w:rPr>
                <w:rFonts w:ascii="Calibri" w:hAnsi="Calibri" w:cs="Arial"/>
                <w:bCs/>
                <w:sz w:val="22"/>
                <w:szCs w:val="22"/>
              </w:rPr>
              <w:t>Sponsor:</w:t>
            </w:r>
          </w:p>
        </w:tc>
        <w:tc>
          <w:tcPr>
            <w:tcW w:w="7063" w:type="dxa"/>
            <w:gridSpan w:val="7"/>
            <w:shd w:val="clear" w:color="auto" w:fill="auto"/>
          </w:tcPr>
          <w:p w14:paraId="009C74B9" w14:textId="0161F340" w:rsidR="00D1291F" w:rsidRPr="00D1291F" w:rsidRDefault="00D1291F" w:rsidP="005D3C2E">
            <w:pPr>
              <w:pStyle w:val="Z-DrugSubstance"/>
              <w:spacing w:before="60"/>
              <w:jc w:val="both"/>
              <w:rPr>
                <w:rFonts w:asciiTheme="minorHAnsi" w:hAnsiTheme="minorHAnsi" w:cstheme="minorHAnsi"/>
              </w:rPr>
            </w:pPr>
            <w:r w:rsidRPr="00D1291F">
              <w:rPr>
                <w:rFonts w:asciiTheme="minorHAnsi" w:hAnsiTheme="minorHAnsi" w:cstheme="minorHAnsi"/>
                <w:szCs w:val="22"/>
              </w:rPr>
              <w:t>The Newcastle upon Tyne Hospitals NHS Foundation Trust</w:t>
            </w:r>
          </w:p>
        </w:tc>
      </w:tr>
      <w:tr w:rsidR="00D1291F" w:rsidRPr="00AA09D7" w14:paraId="3C6E43FB" w14:textId="77777777" w:rsidTr="002D2D69">
        <w:trPr>
          <w:gridAfter w:val="1"/>
          <w:wAfter w:w="9" w:type="dxa"/>
          <w:trHeight w:hRule="exact" w:val="360"/>
        </w:trPr>
        <w:tc>
          <w:tcPr>
            <w:tcW w:w="2001" w:type="dxa"/>
            <w:gridSpan w:val="3"/>
            <w:shd w:val="clear" w:color="auto" w:fill="auto"/>
          </w:tcPr>
          <w:p w14:paraId="0164DABC" w14:textId="77777777" w:rsidR="00D1291F" w:rsidRPr="00AA09D7" w:rsidRDefault="00D1291F" w:rsidP="005D3C2E">
            <w:pPr>
              <w:pStyle w:val="A-Guided"/>
              <w:jc w:val="both"/>
              <w:rPr>
                <w:rFonts w:ascii="Calibri" w:hAnsi="Calibri" w:cs="Arial"/>
                <w:bCs/>
                <w:sz w:val="22"/>
                <w:szCs w:val="22"/>
              </w:rPr>
            </w:pPr>
            <w:r w:rsidRPr="00AA09D7">
              <w:rPr>
                <w:rFonts w:ascii="Calibri" w:hAnsi="Calibri" w:cs="Arial"/>
                <w:bCs/>
                <w:sz w:val="22"/>
                <w:szCs w:val="22"/>
              </w:rPr>
              <w:t>Funding Body:</w:t>
            </w:r>
          </w:p>
        </w:tc>
        <w:tc>
          <w:tcPr>
            <w:tcW w:w="7063" w:type="dxa"/>
            <w:gridSpan w:val="7"/>
            <w:shd w:val="clear" w:color="auto" w:fill="auto"/>
          </w:tcPr>
          <w:p w14:paraId="15280C58" w14:textId="25BD84FD" w:rsidR="00D1291F" w:rsidRPr="00D1291F" w:rsidRDefault="00D1291F" w:rsidP="005D3C2E">
            <w:pPr>
              <w:pStyle w:val="Z-DrugSubstance"/>
              <w:spacing w:before="60"/>
              <w:jc w:val="both"/>
              <w:rPr>
                <w:rFonts w:asciiTheme="minorHAnsi" w:hAnsiTheme="minorHAnsi" w:cstheme="minorHAnsi"/>
              </w:rPr>
            </w:pPr>
            <w:r w:rsidRPr="00D1291F">
              <w:rPr>
                <w:rFonts w:asciiTheme="minorHAnsi" w:hAnsiTheme="minorHAnsi" w:cstheme="minorHAnsi"/>
              </w:rPr>
              <w:t>NIHR PGfAR</w:t>
            </w:r>
          </w:p>
        </w:tc>
      </w:tr>
      <w:tr w:rsidR="00D1291F" w:rsidRPr="00AA09D7" w14:paraId="6F9CFB62" w14:textId="77777777" w:rsidTr="002D2D69">
        <w:trPr>
          <w:gridAfter w:val="1"/>
          <w:wAfter w:w="9" w:type="dxa"/>
          <w:trHeight w:hRule="exact" w:val="614"/>
        </w:trPr>
        <w:tc>
          <w:tcPr>
            <w:tcW w:w="2001" w:type="dxa"/>
            <w:gridSpan w:val="3"/>
            <w:shd w:val="clear" w:color="auto" w:fill="auto"/>
          </w:tcPr>
          <w:p w14:paraId="6D32BDC3" w14:textId="77777777" w:rsidR="00D1291F" w:rsidRPr="00A96968" w:rsidRDefault="00D1291F" w:rsidP="005D3C2E">
            <w:pPr>
              <w:pStyle w:val="A-Guided"/>
              <w:jc w:val="both"/>
              <w:rPr>
                <w:rFonts w:ascii="Calibri" w:hAnsi="Calibri" w:cs="Arial"/>
                <w:b/>
                <w:bCs/>
                <w:sz w:val="22"/>
                <w:szCs w:val="22"/>
              </w:rPr>
            </w:pPr>
            <w:r w:rsidRPr="00AA09D7">
              <w:rPr>
                <w:rFonts w:ascii="Calibri" w:hAnsi="Calibri" w:cs="Arial"/>
                <w:sz w:val="22"/>
                <w:szCs w:val="22"/>
              </w:rPr>
              <w:t>Ethics Approval date:</w:t>
            </w:r>
            <w:r w:rsidRPr="00F91CAB">
              <w:rPr>
                <w:rFonts w:ascii="Calibri" w:hAnsi="Calibri" w:cs="Arial"/>
                <w:sz w:val="22"/>
                <w:szCs w:val="22"/>
              </w:rPr>
              <w:t xml:space="preserve"> </w:t>
            </w:r>
          </w:p>
        </w:tc>
        <w:tc>
          <w:tcPr>
            <w:tcW w:w="7063" w:type="dxa"/>
            <w:gridSpan w:val="7"/>
            <w:shd w:val="clear" w:color="auto" w:fill="auto"/>
          </w:tcPr>
          <w:p w14:paraId="4EA6C9EA" w14:textId="37DF9645" w:rsidR="00D1291F" w:rsidRPr="00A96968" w:rsidRDefault="00C9718A" w:rsidP="005D3C2E">
            <w:pPr>
              <w:pStyle w:val="Z-DrugSubstance"/>
              <w:spacing w:before="60"/>
              <w:jc w:val="both"/>
              <w:rPr>
                <w:rFonts w:ascii="Calibri" w:hAnsi="Calibri" w:cs="Arial"/>
                <w:sz w:val="22"/>
                <w:szCs w:val="22"/>
              </w:rPr>
            </w:pPr>
            <w:r>
              <w:rPr>
                <w:rFonts w:ascii="Arial" w:hAnsi="Arial" w:cs="Arial"/>
              </w:rPr>
              <w:t xml:space="preserve"> </w:t>
            </w:r>
            <w:r w:rsidRPr="009836EA">
              <w:rPr>
                <w:rFonts w:asciiTheme="minorHAnsi" w:hAnsiTheme="minorHAnsi" w:cstheme="minorHAnsi"/>
                <w:sz w:val="22"/>
              </w:rPr>
              <w:t>South Central - Hampshire B Research Ethics Committee</w:t>
            </w:r>
            <w:r w:rsidR="00D1291F" w:rsidRPr="009836EA">
              <w:rPr>
                <w:rFonts w:ascii="Calibri" w:hAnsi="Calibri" w:cs="Arial"/>
                <w:sz w:val="20"/>
              </w:rPr>
              <w:t xml:space="preserve"> </w:t>
            </w:r>
            <w:r w:rsidR="000825AD">
              <w:rPr>
                <w:rFonts w:ascii="Calibri" w:hAnsi="Calibri" w:cs="Arial"/>
                <w:sz w:val="22"/>
                <w:szCs w:val="22"/>
              </w:rPr>
              <w:t>11.08.2023</w:t>
            </w:r>
          </w:p>
        </w:tc>
      </w:tr>
      <w:tr w:rsidR="00D1291F" w:rsidRPr="00AA09D7" w14:paraId="7762B223" w14:textId="77777777" w:rsidTr="002D2D69">
        <w:trPr>
          <w:gridAfter w:val="1"/>
          <w:wAfter w:w="9" w:type="dxa"/>
          <w:trHeight w:hRule="exact" w:val="360"/>
        </w:trPr>
        <w:tc>
          <w:tcPr>
            <w:tcW w:w="2001" w:type="dxa"/>
            <w:gridSpan w:val="3"/>
            <w:shd w:val="clear" w:color="auto" w:fill="auto"/>
          </w:tcPr>
          <w:p w14:paraId="7464D596" w14:textId="77777777" w:rsidR="00D1291F" w:rsidRPr="00AA09D7" w:rsidRDefault="00D1291F" w:rsidP="005D3C2E">
            <w:pPr>
              <w:pStyle w:val="A-Guided"/>
              <w:jc w:val="both"/>
              <w:rPr>
                <w:rFonts w:ascii="Calibri" w:hAnsi="Calibri" w:cs="Arial"/>
                <w:sz w:val="22"/>
                <w:szCs w:val="22"/>
              </w:rPr>
            </w:pPr>
          </w:p>
        </w:tc>
        <w:tc>
          <w:tcPr>
            <w:tcW w:w="7063" w:type="dxa"/>
            <w:gridSpan w:val="7"/>
            <w:shd w:val="clear" w:color="auto" w:fill="auto"/>
          </w:tcPr>
          <w:p w14:paraId="5B62C66A" w14:textId="77777777" w:rsidR="00D1291F" w:rsidRPr="00AA09D7" w:rsidRDefault="00D1291F" w:rsidP="005D3C2E">
            <w:pPr>
              <w:pStyle w:val="Z-DrugSubstance"/>
              <w:spacing w:before="60"/>
              <w:jc w:val="both"/>
              <w:rPr>
                <w:rFonts w:ascii="Calibri" w:hAnsi="Calibri" w:cs="Arial"/>
              </w:rPr>
            </w:pPr>
          </w:p>
        </w:tc>
      </w:tr>
      <w:tr w:rsidR="00D1291F" w:rsidRPr="00AA09D7" w14:paraId="2A916C2B" w14:textId="77777777" w:rsidTr="002D2D69">
        <w:trPr>
          <w:gridAfter w:val="1"/>
          <w:wAfter w:w="9" w:type="dxa"/>
          <w:trHeight w:hRule="exact" w:val="360"/>
        </w:trPr>
        <w:tc>
          <w:tcPr>
            <w:tcW w:w="2001" w:type="dxa"/>
            <w:gridSpan w:val="3"/>
            <w:shd w:val="clear" w:color="auto" w:fill="auto"/>
          </w:tcPr>
          <w:p w14:paraId="2058DC8E" w14:textId="77777777" w:rsidR="00D1291F" w:rsidRPr="00AA09D7" w:rsidRDefault="00D1291F" w:rsidP="005D3C2E">
            <w:pPr>
              <w:pStyle w:val="A-Guided"/>
              <w:jc w:val="both"/>
              <w:rPr>
                <w:rFonts w:ascii="Calibri" w:hAnsi="Calibri" w:cs="Arial"/>
                <w:sz w:val="22"/>
                <w:szCs w:val="22"/>
              </w:rPr>
            </w:pPr>
            <w:r w:rsidRPr="00AA09D7">
              <w:rPr>
                <w:rFonts w:ascii="Calibri" w:hAnsi="Calibri" w:cs="Arial"/>
                <w:sz w:val="22"/>
                <w:szCs w:val="22"/>
              </w:rPr>
              <w:t>Version Number:</w:t>
            </w:r>
          </w:p>
        </w:tc>
        <w:tc>
          <w:tcPr>
            <w:tcW w:w="7063" w:type="dxa"/>
            <w:gridSpan w:val="7"/>
            <w:shd w:val="clear" w:color="auto" w:fill="auto"/>
          </w:tcPr>
          <w:p w14:paraId="0C120689" w14:textId="2A0C6D38" w:rsidR="00D1291F" w:rsidRPr="00AA09D7" w:rsidRDefault="007D5D9E" w:rsidP="005D3C2E">
            <w:pPr>
              <w:pStyle w:val="Z-DrugSubstance"/>
              <w:spacing w:before="60"/>
              <w:jc w:val="both"/>
              <w:rPr>
                <w:rFonts w:ascii="Calibri" w:hAnsi="Calibri" w:cs="Arial"/>
                <w:sz w:val="22"/>
                <w:szCs w:val="22"/>
              </w:rPr>
            </w:pPr>
            <w:r>
              <w:rPr>
                <w:rFonts w:ascii="Calibri" w:hAnsi="Calibri" w:cs="Arial"/>
                <w:sz w:val="22"/>
                <w:szCs w:val="22"/>
              </w:rPr>
              <w:t>5.0</w:t>
            </w:r>
          </w:p>
        </w:tc>
      </w:tr>
      <w:tr w:rsidR="00D1291F" w:rsidRPr="00AA09D7" w14:paraId="78CAB9BC" w14:textId="77777777" w:rsidTr="002D2D69">
        <w:trPr>
          <w:gridAfter w:val="1"/>
          <w:wAfter w:w="9" w:type="dxa"/>
          <w:trHeight w:hRule="exact" w:val="360"/>
        </w:trPr>
        <w:tc>
          <w:tcPr>
            <w:tcW w:w="2001" w:type="dxa"/>
            <w:gridSpan w:val="3"/>
            <w:shd w:val="clear" w:color="auto" w:fill="auto"/>
          </w:tcPr>
          <w:p w14:paraId="27EF8284" w14:textId="77777777" w:rsidR="00D1291F" w:rsidRPr="00AA09D7" w:rsidRDefault="00D1291F" w:rsidP="005D3C2E">
            <w:pPr>
              <w:pStyle w:val="A-Guided"/>
              <w:jc w:val="both"/>
              <w:rPr>
                <w:rFonts w:ascii="Calibri" w:hAnsi="Calibri" w:cs="Arial"/>
                <w:sz w:val="22"/>
                <w:szCs w:val="22"/>
              </w:rPr>
            </w:pPr>
            <w:r w:rsidRPr="00AA09D7">
              <w:rPr>
                <w:rFonts w:ascii="Calibri" w:hAnsi="Calibri" w:cs="Arial"/>
                <w:sz w:val="22"/>
                <w:szCs w:val="22"/>
              </w:rPr>
              <w:t>Date:</w:t>
            </w:r>
          </w:p>
        </w:tc>
        <w:tc>
          <w:tcPr>
            <w:tcW w:w="7063" w:type="dxa"/>
            <w:gridSpan w:val="7"/>
            <w:shd w:val="clear" w:color="auto" w:fill="auto"/>
          </w:tcPr>
          <w:p w14:paraId="2A6ED414" w14:textId="6BB7159B" w:rsidR="00D1291F" w:rsidRPr="00AA09D7" w:rsidRDefault="002C62CC" w:rsidP="005D3C2E">
            <w:pPr>
              <w:pStyle w:val="Z-StudyCode"/>
              <w:spacing w:before="60"/>
              <w:jc w:val="both"/>
              <w:rPr>
                <w:rFonts w:ascii="Calibri" w:hAnsi="Calibri" w:cs="Arial"/>
                <w:sz w:val="22"/>
                <w:szCs w:val="22"/>
              </w:rPr>
            </w:pPr>
            <w:r>
              <w:rPr>
                <w:rFonts w:ascii="Calibri" w:hAnsi="Calibri" w:cs="Arial"/>
                <w:sz w:val="22"/>
                <w:szCs w:val="22"/>
              </w:rPr>
              <w:t>28</w:t>
            </w:r>
            <w:r w:rsidR="0005762C">
              <w:rPr>
                <w:rFonts w:ascii="Calibri" w:hAnsi="Calibri" w:cs="Arial"/>
                <w:sz w:val="22"/>
                <w:szCs w:val="22"/>
              </w:rPr>
              <w:t>Jul</w:t>
            </w:r>
            <w:r w:rsidR="00B14145">
              <w:rPr>
                <w:rFonts w:ascii="Calibri" w:hAnsi="Calibri" w:cs="Arial"/>
                <w:sz w:val="22"/>
                <w:szCs w:val="22"/>
              </w:rPr>
              <w:t>2025</w:t>
            </w:r>
          </w:p>
        </w:tc>
      </w:tr>
      <w:tr w:rsidR="00D1291F" w:rsidRPr="00AA09D7" w14:paraId="1B73852A" w14:textId="77777777" w:rsidTr="002D2D69">
        <w:trPr>
          <w:gridAfter w:val="1"/>
          <w:wAfter w:w="9" w:type="dxa"/>
          <w:trHeight w:hRule="exact" w:val="426"/>
        </w:trPr>
        <w:tc>
          <w:tcPr>
            <w:tcW w:w="2001" w:type="dxa"/>
            <w:gridSpan w:val="3"/>
            <w:shd w:val="clear" w:color="auto" w:fill="auto"/>
          </w:tcPr>
          <w:p w14:paraId="14446386" w14:textId="77777777" w:rsidR="00D1291F" w:rsidRPr="00AA09D7" w:rsidRDefault="00D1291F" w:rsidP="005D3C2E">
            <w:pPr>
              <w:pStyle w:val="A-Guided"/>
              <w:jc w:val="both"/>
              <w:rPr>
                <w:rFonts w:ascii="Calibri" w:hAnsi="Calibri" w:cs="Arial"/>
                <w:sz w:val="22"/>
                <w:szCs w:val="22"/>
              </w:rPr>
            </w:pPr>
            <w:r w:rsidRPr="00AA09D7">
              <w:rPr>
                <w:rFonts w:ascii="Calibri" w:hAnsi="Calibri" w:cs="Arial"/>
                <w:sz w:val="22"/>
                <w:szCs w:val="22"/>
              </w:rPr>
              <w:t>Stage:</w:t>
            </w:r>
          </w:p>
        </w:tc>
        <w:tc>
          <w:tcPr>
            <w:tcW w:w="7063" w:type="dxa"/>
            <w:gridSpan w:val="7"/>
            <w:shd w:val="clear" w:color="auto" w:fill="auto"/>
          </w:tcPr>
          <w:p w14:paraId="1EAAD9D5" w14:textId="1D2D4DAB" w:rsidR="00D1291F" w:rsidRPr="00AA09D7" w:rsidRDefault="006A6013" w:rsidP="005D3C2E">
            <w:pPr>
              <w:pStyle w:val="Z-Date"/>
              <w:spacing w:before="60"/>
              <w:jc w:val="both"/>
              <w:rPr>
                <w:rFonts w:ascii="Calibri" w:hAnsi="Calibri" w:cs="Arial"/>
                <w:sz w:val="22"/>
                <w:szCs w:val="22"/>
              </w:rPr>
            </w:pPr>
            <w:r>
              <w:rPr>
                <w:rFonts w:ascii="Calibri" w:hAnsi="Calibri" w:cs="Arial"/>
                <w:sz w:val="22"/>
                <w:szCs w:val="22"/>
              </w:rPr>
              <w:t xml:space="preserve">Final </w:t>
            </w:r>
          </w:p>
        </w:tc>
      </w:tr>
      <w:tr w:rsidR="00D1291F" w:rsidRPr="00AA09D7" w14:paraId="4D4EF5B7" w14:textId="77777777" w:rsidTr="002D2D69">
        <w:trPr>
          <w:gridAfter w:val="1"/>
          <w:wAfter w:w="9" w:type="dxa"/>
        </w:trPr>
        <w:tc>
          <w:tcPr>
            <w:tcW w:w="2001" w:type="dxa"/>
            <w:gridSpan w:val="3"/>
            <w:shd w:val="clear" w:color="auto" w:fill="auto"/>
          </w:tcPr>
          <w:p w14:paraId="39C86C5B" w14:textId="77777777" w:rsidR="00D1291F" w:rsidRPr="00AA09D7" w:rsidRDefault="00D1291F" w:rsidP="005D3C2E">
            <w:pPr>
              <w:pStyle w:val="A-Guided"/>
              <w:jc w:val="both"/>
              <w:rPr>
                <w:rFonts w:ascii="Calibri" w:hAnsi="Calibri" w:cs="Arial"/>
                <w:sz w:val="22"/>
                <w:szCs w:val="22"/>
              </w:rPr>
            </w:pPr>
          </w:p>
        </w:tc>
        <w:tc>
          <w:tcPr>
            <w:tcW w:w="7063" w:type="dxa"/>
            <w:gridSpan w:val="7"/>
            <w:shd w:val="clear" w:color="auto" w:fill="auto"/>
          </w:tcPr>
          <w:p w14:paraId="58F1BF91" w14:textId="77777777" w:rsidR="00D1291F" w:rsidRPr="00AA09D7" w:rsidRDefault="00D1291F" w:rsidP="005D3C2E">
            <w:pPr>
              <w:pStyle w:val="A-Guided"/>
              <w:jc w:val="both"/>
              <w:rPr>
                <w:rFonts w:ascii="Calibri" w:hAnsi="Calibri" w:cs="Arial"/>
                <w:sz w:val="22"/>
                <w:szCs w:val="22"/>
              </w:rPr>
            </w:pPr>
          </w:p>
        </w:tc>
      </w:tr>
      <w:tr w:rsidR="00D1291F" w:rsidRPr="00AA09D7" w14:paraId="635DC487" w14:textId="77777777" w:rsidTr="002D2D69">
        <w:tc>
          <w:tcPr>
            <w:tcW w:w="9073" w:type="dxa"/>
            <w:gridSpan w:val="11"/>
            <w:shd w:val="clear" w:color="auto" w:fill="auto"/>
          </w:tcPr>
          <w:p w14:paraId="693557BA" w14:textId="77777777" w:rsidR="00D1291F" w:rsidRDefault="00D1291F" w:rsidP="005D3C2E">
            <w:pPr>
              <w:pStyle w:val="A-Guided"/>
              <w:jc w:val="both"/>
              <w:rPr>
                <w:rFonts w:ascii="Calibri" w:hAnsi="Calibri" w:cs="Arial"/>
                <w:b/>
                <w:bCs/>
                <w:sz w:val="22"/>
                <w:szCs w:val="22"/>
              </w:rPr>
            </w:pPr>
          </w:p>
          <w:p w14:paraId="3E736A24" w14:textId="77777777" w:rsidR="00D1291F" w:rsidRDefault="00D1291F" w:rsidP="005D3C2E">
            <w:pPr>
              <w:pStyle w:val="A-Guided"/>
              <w:jc w:val="both"/>
              <w:rPr>
                <w:rFonts w:ascii="Calibri" w:hAnsi="Calibri" w:cs="Arial"/>
                <w:bCs/>
                <w:sz w:val="22"/>
                <w:szCs w:val="22"/>
              </w:rPr>
            </w:pPr>
            <w:r>
              <w:rPr>
                <w:rFonts w:ascii="Calibri" w:hAnsi="Calibri" w:cs="Arial"/>
                <w:bCs/>
                <w:sz w:val="22"/>
                <w:szCs w:val="22"/>
              </w:rPr>
              <w:t>This protocol has regard for current HRA guidance and content</w:t>
            </w:r>
          </w:p>
          <w:p w14:paraId="6CBBAC4F" w14:textId="77777777" w:rsidR="00D1291F" w:rsidRPr="006D624D" w:rsidRDefault="00D1291F" w:rsidP="005D3C2E">
            <w:pPr>
              <w:pStyle w:val="A-Guided"/>
              <w:jc w:val="both"/>
              <w:rPr>
                <w:rFonts w:ascii="Calibri" w:hAnsi="Calibri" w:cs="Arial"/>
                <w:bCs/>
                <w:sz w:val="22"/>
                <w:szCs w:val="22"/>
              </w:rPr>
            </w:pPr>
          </w:p>
          <w:p w14:paraId="76CE4C9B" w14:textId="0FD0BBEA" w:rsidR="005F4019" w:rsidRPr="00AA09D7" w:rsidRDefault="005F4019" w:rsidP="005D3C2E">
            <w:pPr>
              <w:pStyle w:val="A-Guided"/>
              <w:jc w:val="both"/>
              <w:rPr>
                <w:rFonts w:ascii="Calibri" w:hAnsi="Calibri" w:cs="Arial"/>
                <w:b/>
                <w:bCs/>
                <w:sz w:val="22"/>
                <w:szCs w:val="22"/>
              </w:rPr>
            </w:pPr>
          </w:p>
        </w:tc>
      </w:tr>
      <w:tr w:rsidR="00D1291F" w:rsidRPr="00AA09D7" w14:paraId="5FB0B572" w14:textId="77777777" w:rsidTr="002D2D69">
        <w:trPr>
          <w:gridAfter w:val="1"/>
          <w:wAfter w:w="9" w:type="dxa"/>
          <w:trHeight w:val="71"/>
        </w:trPr>
        <w:tc>
          <w:tcPr>
            <w:tcW w:w="1785" w:type="dxa"/>
            <w:gridSpan w:val="2"/>
            <w:shd w:val="clear" w:color="auto" w:fill="auto"/>
          </w:tcPr>
          <w:p w14:paraId="4EB7D5E9" w14:textId="77777777" w:rsidR="00D1291F" w:rsidRPr="00AA09D7" w:rsidRDefault="00D1291F" w:rsidP="005D3C2E">
            <w:pPr>
              <w:pStyle w:val="A-Guided"/>
              <w:jc w:val="both"/>
              <w:rPr>
                <w:rFonts w:ascii="Calibri" w:hAnsi="Calibri" w:cs="Arial"/>
              </w:rPr>
            </w:pPr>
          </w:p>
        </w:tc>
        <w:tc>
          <w:tcPr>
            <w:tcW w:w="236" w:type="dxa"/>
            <w:gridSpan w:val="2"/>
            <w:shd w:val="clear" w:color="auto" w:fill="auto"/>
          </w:tcPr>
          <w:p w14:paraId="7D9631FE" w14:textId="77777777" w:rsidR="00D1291F" w:rsidRPr="00AA09D7" w:rsidRDefault="00D1291F" w:rsidP="005D3C2E">
            <w:pPr>
              <w:pStyle w:val="A-Guided"/>
              <w:jc w:val="both"/>
              <w:rPr>
                <w:rFonts w:ascii="Calibri" w:hAnsi="Calibri" w:cs="Arial"/>
              </w:rPr>
            </w:pPr>
          </w:p>
        </w:tc>
        <w:tc>
          <w:tcPr>
            <w:tcW w:w="2604" w:type="dxa"/>
            <w:gridSpan w:val="3"/>
            <w:shd w:val="clear" w:color="auto" w:fill="auto"/>
          </w:tcPr>
          <w:p w14:paraId="0608E220" w14:textId="77777777" w:rsidR="00D1291F" w:rsidRPr="00AA09D7" w:rsidRDefault="00D1291F" w:rsidP="005D3C2E">
            <w:pPr>
              <w:pStyle w:val="A-Guided"/>
              <w:jc w:val="both"/>
              <w:rPr>
                <w:rFonts w:ascii="Calibri" w:hAnsi="Calibri" w:cs="Arial"/>
              </w:rPr>
            </w:pPr>
          </w:p>
        </w:tc>
        <w:tc>
          <w:tcPr>
            <w:tcW w:w="236" w:type="dxa"/>
            <w:shd w:val="clear" w:color="auto" w:fill="auto"/>
          </w:tcPr>
          <w:p w14:paraId="1DD79B0D" w14:textId="77777777" w:rsidR="00D1291F" w:rsidRPr="00AA09D7" w:rsidRDefault="00D1291F" w:rsidP="005D3C2E">
            <w:pPr>
              <w:pStyle w:val="A-Guided"/>
              <w:jc w:val="both"/>
              <w:rPr>
                <w:rFonts w:ascii="Calibri" w:hAnsi="Calibri" w:cs="Arial"/>
              </w:rPr>
            </w:pPr>
          </w:p>
        </w:tc>
        <w:tc>
          <w:tcPr>
            <w:tcW w:w="4203" w:type="dxa"/>
            <w:gridSpan w:val="2"/>
            <w:shd w:val="clear" w:color="auto" w:fill="auto"/>
          </w:tcPr>
          <w:p w14:paraId="736408C0" w14:textId="77777777" w:rsidR="00D1291F" w:rsidRPr="00AA09D7" w:rsidRDefault="00D1291F" w:rsidP="005D3C2E">
            <w:pPr>
              <w:pStyle w:val="A-Guided"/>
              <w:jc w:val="both"/>
              <w:rPr>
                <w:rFonts w:ascii="Calibri" w:hAnsi="Calibri" w:cs="Arial"/>
              </w:rPr>
            </w:pPr>
          </w:p>
        </w:tc>
      </w:tr>
      <w:tr w:rsidR="00311A86" w:rsidRPr="00AA09D7" w14:paraId="4723ACC2" w14:textId="77777777" w:rsidTr="002D2D69">
        <w:trPr>
          <w:gridAfter w:val="2"/>
          <w:wAfter w:w="1794" w:type="dxa"/>
          <w:trHeight w:val="71"/>
        </w:trPr>
        <w:tc>
          <w:tcPr>
            <w:tcW w:w="236" w:type="dxa"/>
            <w:shd w:val="clear" w:color="auto" w:fill="auto"/>
          </w:tcPr>
          <w:p w14:paraId="08FEF45F" w14:textId="77777777" w:rsidR="00311A86" w:rsidRPr="00AA09D7" w:rsidRDefault="00311A86" w:rsidP="005D3C2E">
            <w:pPr>
              <w:pStyle w:val="A-Guided"/>
              <w:jc w:val="both"/>
              <w:rPr>
                <w:rFonts w:ascii="Calibri" w:hAnsi="Calibri" w:cs="Arial"/>
              </w:rPr>
            </w:pPr>
          </w:p>
        </w:tc>
        <w:tc>
          <w:tcPr>
            <w:tcW w:w="2604" w:type="dxa"/>
            <w:gridSpan w:val="4"/>
            <w:shd w:val="clear" w:color="auto" w:fill="auto"/>
          </w:tcPr>
          <w:p w14:paraId="37F1842E" w14:textId="77777777" w:rsidR="00311A86" w:rsidRPr="00AA09D7" w:rsidRDefault="00311A86" w:rsidP="005D3C2E">
            <w:pPr>
              <w:pStyle w:val="A-Guided"/>
              <w:jc w:val="both"/>
              <w:rPr>
                <w:rFonts w:ascii="Calibri" w:hAnsi="Calibri" w:cs="Arial"/>
              </w:rPr>
            </w:pPr>
          </w:p>
        </w:tc>
        <w:tc>
          <w:tcPr>
            <w:tcW w:w="236" w:type="dxa"/>
            <w:shd w:val="clear" w:color="auto" w:fill="auto"/>
          </w:tcPr>
          <w:p w14:paraId="47689DDF" w14:textId="77777777" w:rsidR="00311A86" w:rsidRPr="00AA09D7" w:rsidRDefault="00311A86" w:rsidP="005D3C2E">
            <w:pPr>
              <w:pStyle w:val="A-Guided"/>
              <w:jc w:val="both"/>
              <w:rPr>
                <w:rFonts w:ascii="Calibri" w:hAnsi="Calibri" w:cs="Arial"/>
              </w:rPr>
            </w:pPr>
          </w:p>
        </w:tc>
        <w:tc>
          <w:tcPr>
            <w:tcW w:w="4203" w:type="dxa"/>
            <w:gridSpan w:val="3"/>
            <w:shd w:val="clear" w:color="auto" w:fill="auto"/>
          </w:tcPr>
          <w:p w14:paraId="137D4097" w14:textId="77777777" w:rsidR="00311A86" w:rsidRPr="00AA09D7" w:rsidRDefault="00311A86" w:rsidP="005D3C2E">
            <w:pPr>
              <w:pStyle w:val="A-Guided"/>
              <w:jc w:val="both"/>
              <w:rPr>
                <w:rFonts w:ascii="Calibri" w:hAnsi="Calibri" w:cs="Arial"/>
              </w:rPr>
            </w:pPr>
          </w:p>
        </w:tc>
      </w:tr>
      <w:tr w:rsidR="00D1291F" w:rsidRPr="00AA09D7" w14:paraId="7339E745" w14:textId="77777777" w:rsidTr="002D2D69">
        <w:tc>
          <w:tcPr>
            <w:tcW w:w="9073" w:type="dxa"/>
            <w:gridSpan w:val="11"/>
            <w:shd w:val="clear" w:color="auto" w:fill="auto"/>
          </w:tcPr>
          <w:p w14:paraId="3EA76864" w14:textId="77777777" w:rsidR="00D1291F" w:rsidRPr="00AA09D7" w:rsidRDefault="00D1291F" w:rsidP="005D3C2E">
            <w:pPr>
              <w:pStyle w:val="A-Guided"/>
              <w:jc w:val="both"/>
              <w:rPr>
                <w:rFonts w:ascii="Calibri" w:hAnsi="Calibri" w:cs="Arial"/>
                <w:i/>
                <w:iCs/>
                <w:color w:val="0000FF"/>
                <w:sz w:val="22"/>
                <w:szCs w:val="22"/>
              </w:rPr>
            </w:pPr>
          </w:p>
          <w:p w14:paraId="375C9CF8" w14:textId="55C5B74E" w:rsidR="00D1291F" w:rsidRPr="00573DBE" w:rsidRDefault="00D1291F" w:rsidP="005D3C2E">
            <w:pPr>
              <w:pStyle w:val="A-Guided"/>
              <w:jc w:val="both"/>
              <w:rPr>
                <w:rFonts w:ascii="Calibri" w:hAnsi="Calibri" w:cs="Arial"/>
                <w:i/>
                <w:iCs/>
                <w:color w:val="FF0000"/>
                <w:sz w:val="22"/>
                <w:szCs w:val="22"/>
              </w:rPr>
            </w:pPr>
            <w:r w:rsidRPr="00573DBE">
              <w:rPr>
                <w:rFonts w:ascii="Calibri" w:hAnsi="Calibri" w:cs="Arial"/>
                <w:i/>
                <w:iCs/>
                <w:color w:val="FF0000"/>
                <w:sz w:val="22"/>
                <w:szCs w:val="22"/>
              </w:rPr>
              <w:t xml:space="preserve">                              </w:t>
            </w:r>
          </w:p>
          <w:p w14:paraId="76FEAB5C" w14:textId="646C8522" w:rsidR="00D1291F" w:rsidRPr="00AA09D7" w:rsidRDefault="006D3849" w:rsidP="005D3C2E">
            <w:pPr>
              <w:pStyle w:val="A-Guided"/>
              <w:jc w:val="both"/>
              <w:rPr>
                <w:rFonts w:ascii="Calibri" w:hAnsi="Calibri" w:cs="Arial"/>
                <w:b/>
                <w:bCs/>
                <w:sz w:val="22"/>
                <w:szCs w:val="22"/>
              </w:rPr>
            </w:pPr>
            <w:r w:rsidRPr="002420C6">
              <w:rPr>
                <w:noProof/>
                <w:lang w:eastAsia="en-GB"/>
              </w:rPr>
              <w:drawing>
                <wp:anchor distT="0" distB="0" distL="114300" distR="114300" simplePos="0" relativeHeight="251658240" behindDoc="1" locked="0" layoutInCell="1" allowOverlap="1" wp14:anchorId="7D48DE8E" wp14:editId="18B62CDA">
                  <wp:simplePos x="0" y="0"/>
                  <wp:positionH relativeFrom="column">
                    <wp:posOffset>1436370</wp:posOffset>
                  </wp:positionH>
                  <wp:positionV relativeFrom="paragraph">
                    <wp:posOffset>111760</wp:posOffset>
                  </wp:positionV>
                  <wp:extent cx="1362075" cy="1050925"/>
                  <wp:effectExtent l="0" t="0" r="9525" b="0"/>
                  <wp:wrapTight wrapText="bothSides">
                    <wp:wrapPolygon edited="0">
                      <wp:start x="0" y="0"/>
                      <wp:lineTo x="0" y="21143"/>
                      <wp:lineTo x="21449" y="21143"/>
                      <wp:lineTo x="21449"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extLst>
                              <a:ext uri="{28A0092B-C50C-407E-A947-70E740481C1C}">
                                <a14:useLocalDpi xmlns:a14="http://schemas.microsoft.com/office/drawing/2010/main" val="0"/>
                              </a:ext>
                            </a:extLst>
                          </a:blip>
                          <a:srcRect t="13124"/>
                          <a:stretch/>
                        </pic:blipFill>
                        <pic:spPr bwMode="auto">
                          <a:xfrm>
                            <a:off x="0" y="0"/>
                            <a:ext cx="1362075" cy="10509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1291F">
              <w:rPr>
                <w:noProof/>
                <w:lang w:eastAsia="en-GB"/>
              </w:rPr>
              <w:drawing>
                <wp:anchor distT="0" distB="0" distL="114300" distR="114300" simplePos="0" relativeHeight="251658242" behindDoc="1" locked="0" layoutInCell="1" allowOverlap="1" wp14:anchorId="6F8EDD27" wp14:editId="7305A887">
                  <wp:simplePos x="0" y="0"/>
                  <wp:positionH relativeFrom="margin">
                    <wp:posOffset>1270</wp:posOffset>
                  </wp:positionH>
                  <wp:positionV relativeFrom="paragraph">
                    <wp:posOffset>16510</wp:posOffset>
                  </wp:positionV>
                  <wp:extent cx="5683250" cy="904875"/>
                  <wp:effectExtent l="0" t="0" r="0" b="9525"/>
                  <wp:wrapNone/>
                  <wp:docPr id="2" name="Picture 2" descr="\\MOKEY\User41\t\ttshab\Desktop\Branding\keyline_black_W_logo_descrip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MOKEY\User41\t\ttshab\Desktop\Branding\keyline_black_W_logo_descriptor.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83250" cy="9048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1291F">
              <w:rPr>
                <w:rFonts w:cstheme="minorHAnsi"/>
                <w:noProof/>
                <w:lang w:eastAsia="en-GB"/>
              </w:rPr>
              <w:drawing>
                <wp:anchor distT="0" distB="0" distL="114300" distR="114300" simplePos="0" relativeHeight="251658244" behindDoc="1" locked="0" layoutInCell="1" allowOverlap="1" wp14:anchorId="2BD1BB36" wp14:editId="5730D9C5">
                  <wp:simplePos x="0" y="0"/>
                  <wp:positionH relativeFrom="column">
                    <wp:posOffset>3042920</wp:posOffset>
                  </wp:positionH>
                  <wp:positionV relativeFrom="paragraph">
                    <wp:posOffset>400685</wp:posOffset>
                  </wp:positionV>
                  <wp:extent cx="1089660" cy="431800"/>
                  <wp:effectExtent l="0" t="0" r="0" b="6350"/>
                  <wp:wrapThrough wrapText="bothSides">
                    <wp:wrapPolygon edited="0">
                      <wp:start x="0" y="0"/>
                      <wp:lineTo x="0" y="20965"/>
                      <wp:lineTo x="21147" y="20965"/>
                      <wp:lineTo x="21147" y="0"/>
                      <wp:lineTo x="0" y="0"/>
                    </wp:wrapPolygon>
                  </wp:wrapThrough>
                  <wp:docPr id="3" name="Picture 3" descr="C:\Users\Brookes Hire\AppData\Local\Microsoft\Windows\INetCache\Content.MSO\EE7EF8F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rookes Hire\AppData\Local\Microsoft\Windows\INetCache\Content.MSO\EE7EF8F9.tmp"/>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89660" cy="431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1291F">
              <w:rPr>
                <w:rFonts w:cstheme="minorHAnsi"/>
                <w:noProof/>
                <w:lang w:eastAsia="en-GB"/>
              </w:rPr>
              <w:drawing>
                <wp:anchor distT="0" distB="0" distL="114300" distR="114300" simplePos="0" relativeHeight="251658243" behindDoc="1" locked="0" layoutInCell="1" allowOverlap="1" wp14:anchorId="0F46EBA0" wp14:editId="18F3AC97">
                  <wp:simplePos x="0" y="0"/>
                  <wp:positionH relativeFrom="column">
                    <wp:posOffset>-68580</wp:posOffset>
                  </wp:positionH>
                  <wp:positionV relativeFrom="paragraph">
                    <wp:posOffset>486410</wp:posOffset>
                  </wp:positionV>
                  <wp:extent cx="1313815" cy="431800"/>
                  <wp:effectExtent l="0" t="0" r="635" b="6350"/>
                  <wp:wrapTight wrapText="bothSides">
                    <wp:wrapPolygon edited="0">
                      <wp:start x="0" y="0"/>
                      <wp:lineTo x="0" y="20965"/>
                      <wp:lineTo x="21297" y="20965"/>
                      <wp:lineTo x="21297" y="0"/>
                      <wp:lineTo x="0" y="0"/>
                    </wp:wrapPolygon>
                  </wp:wrapTight>
                  <wp:docPr id="15" name="Picture 15" descr="C:\Users\Brookes Hire\AppData\Local\Microsoft\Windows\INetCache\Content.MSO\BEFFCE3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rookes Hire\AppData\Local\Microsoft\Windows\INetCache\Content.MSO\BEFFCE37.tmp"/>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13815" cy="431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1291F" w:rsidRPr="00AA09D7">
              <w:rPr>
                <w:rFonts w:ascii="Calibri" w:hAnsi="Calibri" w:cs="Arial"/>
                <w:sz w:val="22"/>
                <w:szCs w:val="22"/>
              </w:rPr>
              <w:t xml:space="preserve">     </w:t>
            </w:r>
            <w:r w:rsidR="00D1291F" w:rsidRPr="00AA09D7">
              <w:rPr>
                <w:rFonts w:ascii="Calibri" w:hAnsi="Calibri" w:cs="Arial"/>
                <w:sz w:val="22"/>
                <w:szCs w:val="22"/>
                <w:lang w:val="en"/>
              </w:rPr>
              <w:t xml:space="preserve">     </w:t>
            </w:r>
            <w:r w:rsidR="00D1291F" w:rsidRPr="00AA09D7">
              <w:rPr>
                <w:rFonts w:ascii="Calibri" w:hAnsi="Calibri" w:cs="Arial"/>
                <w:sz w:val="22"/>
                <w:szCs w:val="22"/>
              </w:rPr>
              <w:t xml:space="preserve">                                                </w:t>
            </w:r>
          </w:p>
          <w:p w14:paraId="2300DD63" w14:textId="7E61ACE6" w:rsidR="00D1291F" w:rsidRPr="00AA09D7" w:rsidRDefault="0069615E" w:rsidP="005D3C2E">
            <w:pPr>
              <w:pStyle w:val="A-Guided"/>
              <w:jc w:val="both"/>
              <w:rPr>
                <w:rFonts w:ascii="Calibri" w:hAnsi="Calibri" w:cs="Arial"/>
                <w:b/>
                <w:bCs/>
                <w:sz w:val="22"/>
                <w:szCs w:val="22"/>
              </w:rPr>
            </w:pPr>
            <w:r>
              <w:rPr>
                <w:rFonts w:ascii="Calibri" w:hAnsi="Calibri" w:cs="Arial"/>
                <w:i/>
                <w:iCs/>
                <w:noProof/>
                <w:color w:val="0000FF"/>
                <w:sz w:val="22"/>
                <w:szCs w:val="22"/>
                <w:lang w:eastAsia="en-GB"/>
              </w:rPr>
              <w:drawing>
                <wp:anchor distT="0" distB="0" distL="114300" distR="114300" simplePos="0" relativeHeight="251658245" behindDoc="1" locked="0" layoutInCell="1" allowOverlap="1" wp14:anchorId="71E56426" wp14:editId="78F3BF6F">
                  <wp:simplePos x="0" y="0"/>
                  <wp:positionH relativeFrom="column">
                    <wp:posOffset>3722370</wp:posOffset>
                  </wp:positionH>
                  <wp:positionV relativeFrom="paragraph">
                    <wp:posOffset>950595</wp:posOffset>
                  </wp:positionV>
                  <wp:extent cx="1964690" cy="508000"/>
                  <wp:effectExtent l="0" t="0" r="0" b="6350"/>
                  <wp:wrapTight wrapText="bothSides">
                    <wp:wrapPolygon edited="0">
                      <wp:start x="0" y="0"/>
                      <wp:lineTo x="0" y="21060"/>
                      <wp:lineTo x="21363" y="21060"/>
                      <wp:lineTo x="21363"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22580" r="6989" b="20968"/>
                          <a:stretch/>
                        </pic:blipFill>
                        <pic:spPr bwMode="auto">
                          <a:xfrm>
                            <a:off x="0" y="0"/>
                            <a:ext cx="1964690" cy="508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17C31">
              <w:rPr>
                <w:noProof/>
                <w:lang w:eastAsia="en-GB"/>
              </w:rPr>
              <w:drawing>
                <wp:anchor distT="0" distB="0" distL="114300" distR="114300" simplePos="0" relativeHeight="251658248" behindDoc="1" locked="0" layoutInCell="1" allowOverlap="1" wp14:anchorId="3D8D1089" wp14:editId="451E28E4">
                  <wp:simplePos x="0" y="0"/>
                  <wp:positionH relativeFrom="column">
                    <wp:posOffset>-68580</wp:posOffset>
                  </wp:positionH>
                  <wp:positionV relativeFrom="paragraph">
                    <wp:posOffset>953770</wp:posOffset>
                  </wp:positionV>
                  <wp:extent cx="2679700" cy="479425"/>
                  <wp:effectExtent l="0" t="0" r="6350" b="0"/>
                  <wp:wrapTight wrapText="bothSides">
                    <wp:wrapPolygon edited="0">
                      <wp:start x="0" y="0"/>
                      <wp:lineTo x="0" y="20599"/>
                      <wp:lineTo x="21498" y="20599"/>
                      <wp:lineTo x="21498" y="15449"/>
                      <wp:lineTo x="19348" y="13732"/>
                      <wp:lineTo x="19809" y="9441"/>
                      <wp:lineTo x="16737" y="6866"/>
                      <wp:lineTo x="5989" y="0"/>
                      <wp:lineTo x="0" y="0"/>
                    </wp:wrapPolygon>
                  </wp:wrapTight>
                  <wp:docPr id="84778580" name="Picture 84778580" descr="Outputs and branding | NIH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utputs and branding | NIHR"/>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679700" cy="479425"/>
                          </a:xfrm>
                          <a:prstGeom prst="rect">
                            <a:avLst/>
                          </a:prstGeom>
                          <a:noFill/>
                          <a:ln>
                            <a:noFill/>
                          </a:ln>
                        </pic:spPr>
                      </pic:pic>
                    </a:graphicData>
                  </a:graphic>
                </wp:anchor>
              </w:drawing>
            </w:r>
            <w:r w:rsidR="006D3849">
              <w:rPr>
                <w:rFonts w:ascii="Calibri" w:hAnsi="Calibri" w:cs="Arial"/>
                <w:i/>
                <w:iCs/>
                <w:noProof/>
                <w:color w:val="FF0000"/>
                <w:sz w:val="22"/>
                <w:szCs w:val="22"/>
                <w:lang w:eastAsia="en-GB"/>
              </w:rPr>
              <w:drawing>
                <wp:anchor distT="0" distB="0" distL="114300" distR="114300" simplePos="0" relativeHeight="251658247" behindDoc="0" locked="0" layoutInCell="1" allowOverlap="1" wp14:anchorId="47966512" wp14:editId="74693586">
                  <wp:simplePos x="0" y="0"/>
                  <wp:positionH relativeFrom="column">
                    <wp:posOffset>2560320</wp:posOffset>
                  </wp:positionH>
                  <wp:positionV relativeFrom="paragraph">
                    <wp:posOffset>855345</wp:posOffset>
                  </wp:positionV>
                  <wp:extent cx="1162050" cy="683260"/>
                  <wp:effectExtent l="0" t="0" r="0" b="2540"/>
                  <wp:wrapSquare wrapText="bothSides"/>
                  <wp:docPr id="28" name="Picture 28"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Text&#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162050" cy="683260"/>
                          </a:xfrm>
                          <a:prstGeom prst="rect">
                            <a:avLst/>
                          </a:prstGeom>
                        </pic:spPr>
                      </pic:pic>
                    </a:graphicData>
                  </a:graphic>
                  <wp14:sizeRelH relativeFrom="page">
                    <wp14:pctWidth>0</wp14:pctWidth>
                  </wp14:sizeRelH>
                  <wp14:sizeRelV relativeFrom="page">
                    <wp14:pctHeight>0</wp14:pctHeight>
                  </wp14:sizeRelV>
                </wp:anchor>
              </w:drawing>
            </w:r>
          </w:p>
        </w:tc>
      </w:tr>
      <w:tr w:rsidR="00D1291F" w:rsidRPr="00AA09D7" w14:paraId="765E3233" w14:textId="77777777" w:rsidTr="002D2D69">
        <w:tc>
          <w:tcPr>
            <w:tcW w:w="9073" w:type="dxa"/>
            <w:gridSpan w:val="11"/>
            <w:shd w:val="clear" w:color="auto" w:fill="auto"/>
          </w:tcPr>
          <w:p w14:paraId="0F6A26C6" w14:textId="363AA484" w:rsidR="00D1291F" w:rsidRPr="00AA09D7" w:rsidRDefault="00D1291F" w:rsidP="005D3C2E">
            <w:pPr>
              <w:pStyle w:val="A-Guided"/>
              <w:jc w:val="both"/>
              <w:rPr>
                <w:rFonts w:ascii="Calibri" w:hAnsi="Calibri" w:cs="Arial"/>
                <w:i/>
                <w:iCs/>
                <w:color w:val="0000FF"/>
                <w:sz w:val="22"/>
                <w:szCs w:val="22"/>
              </w:rPr>
            </w:pPr>
          </w:p>
        </w:tc>
      </w:tr>
      <w:tr w:rsidR="00D1291F" w:rsidRPr="00AA09D7" w14:paraId="59E30B23" w14:textId="77777777" w:rsidTr="002D2D69">
        <w:tc>
          <w:tcPr>
            <w:tcW w:w="9073" w:type="dxa"/>
            <w:gridSpan w:val="11"/>
            <w:shd w:val="clear" w:color="auto" w:fill="auto"/>
          </w:tcPr>
          <w:p w14:paraId="08816C2A" w14:textId="77777777" w:rsidR="00D1291F" w:rsidRDefault="00D1291F" w:rsidP="005D3C2E">
            <w:pPr>
              <w:pStyle w:val="A-Guided"/>
              <w:jc w:val="both"/>
              <w:rPr>
                <w:rFonts w:ascii="Calibri" w:hAnsi="Calibri" w:cs="Arial"/>
                <w:i/>
                <w:iCs/>
                <w:color w:val="0000FF"/>
                <w:sz w:val="22"/>
                <w:szCs w:val="22"/>
              </w:rPr>
            </w:pPr>
          </w:p>
          <w:p w14:paraId="7E285040" w14:textId="77777777" w:rsidR="00311A86" w:rsidRDefault="00311A86" w:rsidP="00884FE2">
            <w:pPr>
              <w:pStyle w:val="A-Guided"/>
              <w:jc w:val="right"/>
              <w:rPr>
                <w:rFonts w:ascii="Calibri" w:hAnsi="Calibri" w:cs="Arial"/>
                <w:i/>
                <w:iCs/>
                <w:color w:val="0000FF"/>
                <w:sz w:val="22"/>
                <w:szCs w:val="22"/>
              </w:rPr>
            </w:pPr>
          </w:p>
          <w:p w14:paraId="5FCE8DFE" w14:textId="77777777" w:rsidR="009C76EC" w:rsidRDefault="009C76EC" w:rsidP="009C76EC">
            <w:pPr>
              <w:pStyle w:val="A-Guided"/>
              <w:jc w:val="both"/>
              <w:rPr>
                <w:rFonts w:ascii="Calibri" w:hAnsi="Calibri" w:cs="Arial"/>
                <w:b/>
                <w:bCs/>
                <w:sz w:val="22"/>
                <w:szCs w:val="22"/>
              </w:rPr>
            </w:pPr>
            <w:r w:rsidRPr="00AA09D7">
              <w:rPr>
                <w:rFonts w:ascii="Calibri" w:hAnsi="Calibri" w:cs="Arial"/>
                <w:b/>
                <w:bCs/>
                <w:sz w:val="22"/>
                <w:szCs w:val="22"/>
              </w:rPr>
              <w:lastRenderedPageBreak/>
              <w:t>Protocol Amendments:</w:t>
            </w:r>
          </w:p>
          <w:tbl>
            <w:tblPr>
              <w:tblStyle w:val="TableGrid"/>
              <w:tblW w:w="5000" w:type="pct"/>
              <w:tblLayout w:type="fixed"/>
              <w:tblLook w:val="04A0" w:firstRow="1" w:lastRow="0" w:firstColumn="1" w:lastColumn="0" w:noHBand="0" w:noVBand="1"/>
            </w:tblPr>
            <w:tblGrid>
              <w:gridCol w:w="1363"/>
              <w:gridCol w:w="1502"/>
              <w:gridCol w:w="1700"/>
              <w:gridCol w:w="1700"/>
              <w:gridCol w:w="2582"/>
            </w:tblGrid>
            <w:tr w:rsidR="009C76EC" w14:paraId="16BE9B4F" w14:textId="77777777" w:rsidTr="00884FE2">
              <w:tc>
                <w:tcPr>
                  <w:tcW w:w="770" w:type="pct"/>
                </w:tcPr>
                <w:p w14:paraId="122A22AA" w14:textId="77777777" w:rsidR="009C76EC" w:rsidRDefault="009C76EC" w:rsidP="009C76EC">
                  <w:pPr>
                    <w:pStyle w:val="A-Guided"/>
                    <w:rPr>
                      <w:rFonts w:cs="Arial"/>
                      <w:b/>
                      <w:bCs/>
                    </w:rPr>
                  </w:pPr>
                  <w:r>
                    <w:rPr>
                      <w:rFonts w:cs="Arial"/>
                      <w:b/>
                      <w:bCs/>
                    </w:rPr>
                    <w:t xml:space="preserve">Amendment number </w:t>
                  </w:r>
                </w:p>
              </w:tc>
              <w:tc>
                <w:tcPr>
                  <w:tcW w:w="849" w:type="pct"/>
                </w:tcPr>
                <w:p w14:paraId="7580A1FB" w14:textId="77777777" w:rsidR="009C76EC" w:rsidRDefault="009C76EC" w:rsidP="009C76EC">
                  <w:pPr>
                    <w:pStyle w:val="A-Guided"/>
                    <w:rPr>
                      <w:rFonts w:cs="Arial"/>
                      <w:b/>
                      <w:bCs/>
                    </w:rPr>
                  </w:pPr>
                  <w:r>
                    <w:rPr>
                      <w:rFonts w:cs="Arial"/>
                      <w:b/>
                      <w:bCs/>
                    </w:rPr>
                    <w:t xml:space="preserve">Date of amendment </w:t>
                  </w:r>
                </w:p>
              </w:tc>
              <w:tc>
                <w:tcPr>
                  <w:tcW w:w="961" w:type="pct"/>
                </w:tcPr>
                <w:p w14:paraId="62D30C4C" w14:textId="77777777" w:rsidR="009C76EC" w:rsidRDefault="009C76EC" w:rsidP="009C76EC">
                  <w:pPr>
                    <w:pStyle w:val="A-Guided"/>
                    <w:rPr>
                      <w:rFonts w:cs="Arial"/>
                      <w:b/>
                      <w:bCs/>
                    </w:rPr>
                  </w:pPr>
                  <w:r>
                    <w:rPr>
                      <w:rFonts w:cs="Arial"/>
                      <w:b/>
                      <w:bCs/>
                    </w:rPr>
                    <w:t>Protocol version</w:t>
                  </w:r>
                </w:p>
              </w:tc>
              <w:tc>
                <w:tcPr>
                  <w:tcW w:w="961" w:type="pct"/>
                </w:tcPr>
                <w:p w14:paraId="558BB206" w14:textId="77777777" w:rsidR="009C76EC" w:rsidRDefault="009C76EC" w:rsidP="009C76EC">
                  <w:pPr>
                    <w:pStyle w:val="A-Guided"/>
                    <w:rPr>
                      <w:rFonts w:cs="Arial"/>
                      <w:b/>
                      <w:bCs/>
                    </w:rPr>
                  </w:pPr>
                  <w:r>
                    <w:rPr>
                      <w:rFonts w:cs="Arial"/>
                      <w:b/>
                      <w:bCs/>
                    </w:rPr>
                    <w:t xml:space="preserve">Type of amendment </w:t>
                  </w:r>
                </w:p>
              </w:tc>
              <w:tc>
                <w:tcPr>
                  <w:tcW w:w="1460" w:type="pct"/>
                </w:tcPr>
                <w:p w14:paraId="6B397807" w14:textId="77777777" w:rsidR="009C76EC" w:rsidRDefault="009C76EC" w:rsidP="009C76EC">
                  <w:pPr>
                    <w:pStyle w:val="A-Guided"/>
                    <w:rPr>
                      <w:rFonts w:cs="Arial"/>
                      <w:b/>
                      <w:bCs/>
                    </w:rPr>
                  </w:pPr>
                  <w:r>
                    <w:rPr>
                      <w:rFonts w:cs="Arial"/>
                      <w:b/>
                      <w:bCs/>
                    </w:rPr>
                    <w:t>Summary of changes</w:t>
                  </w:r>
                </w:p>
              </w:tc>
            </w:tr>
            <w:tr w:rsidR="009C76EC" w14:paraId="4BAF1AF1" w14:textId="77777777" w:rsidTr="00884FE2">
              <w:tc>
                <w:tcPr>
                  <w:tcW w:w="770" w:type="pct"/>
                </w:tcPr>
                <w:p w14:paraId="2958D56E" w14:textId="77777777" w:rsidR="009C76EC" w:rsidRPr="00ED04AE" w:rsidRDefault="009C76EC" w:rsidP="009C76EC">
                  <w:pPr>
                    <w:pStyle w:val="A-Guided"/>
                    <w:jc w:val="both"/>
                    <w:rPr>
                      <w:rFonts w:cs="Arial"/>
                    </w:rPr>
                  </w:pPr>
                  <w:r w:rsidRPr="00ED04AE">
                    <w:rPr>
                      <w:rFonts w:cs="Arial"/>
                    </w:rPr>
                    <w:t>NSA0</w:t>
                  </w:r>
                  <w:r>
                    <w:rPr>
                      <w:rFonts w:cs="Arial"/>
                    </w:rPr>
                    <w:t>3</w:t>
                  </w:r>
                </w:p>
              </w:tc>
              <w:tc>
                <w:tcPr>
                  <w:tcW w:w="849" w:type="pct"/>
                </w:tcPr>
                <w:p w14:paraId="5000AB7C" w14:textId="77777777" w:rsidR="009C76EC" w:rsidRPr="00ED04AE" w:rsidRDefault="009C76EC" w:rsidP="009C76EC">
                  <w:pPr>
                    <w:pStyle w:val="A-Guided"/>
                    <w:jc w:val="both"/>
                    <w:rPr>
                      <w:rFonts w:cs="Arial"/>
                    </w:rPr>
                  </w:pPr>
                </w:p>
              </w:tc>
              <w:tc>
                <w:tcPr>
                  <w:tcW w:w="961" w:type="pct"/>
                </w:tcPr>
                <w:p w14:paraId="44BF9BAC" w14:textId="74D6F09A" w:rsidR="009C76EC" w:rsidRPr="00ED04AE" w:rsidRDefault="00293E0C" w:rsidP="009C76EC">
                  <w:pPr>
                    <w:pStyle w:val="A-Guided"/>
                    <w:jc w:val="both"/>
                    <w:rPr>
                      <w:rFonts w:cs="Arial"/>
                    </w:rPr>
                  </w:pPr>
                  <w:r>
                    <w:rPr>
                      <w:rFonts w:cs="Arial"/>
                    </w:rPr>
                    <w:t>3.0</w:t>
                  </w:r>
                </w:p>
              </w:tc>
              <w:tc>
                <w:tcPr>
                  <w:tcW w:w="961" w:type="pct"/>
                </w:tcPr>
                <w:p w14:paraId="05C3F758" w14:textId="77777777" w:rsidR="009C76EC" w:rsidRPr="00ED04AE" w:rsidRDefault="009C76EC" w:rsidP="009C76EC">
                  <w:pPr>
                    <w:pStyle w:val="A-Guided"/>
                    <w:jc w:val="both"/>
                    <w:rPr>
                      <w:rFonts w:cs="Arial"/>
                    </w:rPr>
                  </w:pPr>
                  <w:r w:rsidRPr="00ED04AE">
                    <w:rPr>
                      <w:rFonts w:cs="Arial"/>
                    </w:rPr>
                    <w:t>Non-substantial</w:t>
                  </w:r>
                </w:p>
              </w:tc>
              <w:tc>
                <w:tcPr>
                  <w:tcW w:w="1460" w:type="pct"/>
                </w:tcPr>
                <w:p w14:paraId="49F4A6FC" w14:textId="77777777" w:rsidR="009C76EC" w:rsidRDefault="009C76EC" w:rsidP="009C76EC">
                  <w:pPr>
                    <w:pStyle w:val="A-Guided"/>
                    <w:jc w:val="both"/>
                    <w:rPr>
                      <w:rFonts w:cs="Arial"/>
                    </w:rPr>
                  </w:pPr>
                  <w:r>
                    <w:rPr>
                      <w:rFonts w:cs="Arial"/>
                    </w:rPr>
                    <w:t xml:space="preserve">Clarification of eligibility criteria from 3months to 14 weeks. </w:t>
                  </w:r>
                </w:p>
                <w:p w14:paraId="49B6FE58" w14:textId="43D88794" w:rsidR="009C76EC" w:rsidRDefault="009C76EC" w:rsidP="009C76EC">
                  <w:pPr>
                    <w:pStyle w:val="A-Guided"/>
                    <w:jc w:val="both"/>
                    <w:rPr>
                      <w:rFonts w:cs="Arial"/>
                    </w:rPr>
                  </w:pPr>
                  <w:r>
                    <w:rPr>
                      <w:rFonts w:cs="Arial"/>
                    </w:rPr>
                    <w:t>Update to stratification factors to encompass all CDK4/6i pathways</w:t>
                  </w:r>
                </w:p>
                <w:p w14:paraId="7BD9A352" w14:textId="77777777" w:rsidR="009C76EC" w:rsidRDefault="009C76EC" w:rsidP="009C76EC">
                  <w:pPr>
                    <w:pStyle w:val="A-Guided"/>
                    <w:jc w:val="both"/>
                    <w:rPr>
                      <w:rFonts w:cs="Arial"/>
                    </w:rPr>
                  </w:pPr>
                  <w:r>
                    <w:rPr>
                      <w:rFonts w:cs="Arial"/>
                    </w:rPr>
                    <w:t xml:space="preserve">Updates to reflect combination of QOL and health resource use questionnaire. </w:t>
                  </w:r>
                </w:p>
                <w:p w14:paraId="29F9B824" w14:textId="77777777" w:rsidR="009C76EC" w:rsidRDefault="009C76EC" w:rsidP="009C76EC">
                  <w:pPr>
                    <w:pStyle w:val="A-Guided"/>
                    <w:jc w:val="both"/>
                    <w:rPr>
                      <w:rFonts w:cs="Arial"/>
                    </w:rPr>
                  </w:pPr>
                  <w:r>
                    <w:rPr>
                      <w:rFonts w:cs="Arial"/>
                    </w:rPr>
                    <w:t>Inclusion of example nudge messages</w:t>
                  </w:r>
                </w:p>
                <w:p w14:paraId="0C4845EC" w14:textId="6BFD186E" w:rsidR="009C76EC" w:rsidRPr="00ED04AE" w:rsidRDefault="009C76EC" w:rsidP="009C76EC">
                  <w:pPr>
                    <w:pStyle w:val="A-Guided"/>
                    <w:jc w:val="both"/>
                    <w:rPr>
                      <w:rFonts w:cs="Arial"/>
                    </w:rPr>
                  </w:pPr>
                  <w:r>
                    <w:rPr>
                      <w:rFonts w:cs="Arial"/>
                    </w:rPr>
                    <w:t xml:space="preserve">Clarification about prescription record access across the devolved nations. </w:t>
                  </w:r>
                </w:p>
              </w:tc>
            </w:tr>
            <w:tr w:rsidR="00D81E88" w14:paraId="58A3882F" w14:textId="77777777" w:rsidTr="00884FE2">
              <w:tc>
                <w:tcPr>
                  <w:tcW w:w="770" w:type="pct"/>
                </w:tcPr>
                <w:p w14:paraId="4D84D27F" w14:textId="0EC639D9" w:rsidR="00D81E88" w:rsidRPr="00D81E88" w:rsidRDefault="00D81E88" w:rsidP="009C76EC">
                  <w:pPr>
                    <w:pStyle w:val="A-Guided"/>
                    <w:jc w:val="both"/>
                    <w:rPr>
                      <w:rFonts w:cs="Arial"/>
                    </w:rPr>
                  </w:pPr>
                  <w:r>
                    <w:rPr>
                      <w:rFonts w:cs="Arial"/>
                    </w:rPr>
                    <w:t>SA01</w:t>
                  </w:r>
                </w:p>
              </w:tc>
              <w:tc>
                <w:tcPr>
                  <w:tcW w:w="849" w:type="pct"/>
                </w:tcPr>
                <w:p w14:paraId="7B8C436D" w14:textId="6DE7B28F" w:rsidR="00D81E88" w:rsidRPr="00D81E88" w:rsidRDefault="00D81E88" w:rsidP="009C76EC">
                  <w:pPr>
                    <w:pStyle w:val="A-Guided"/>
                    <w:jc w:val="both"/>
                    <w:rPr>
                      <w:rFonts w:cs="Arial"/>
                    </w:rPr>
                  </w:pPr>
                  <w:r>
                    <w:rPr>
                      <w:rFonts w:cs="Arial"/>
                    </w:rPr>
                    <w:t>02 May 2025</w:t>
                  </w:r>
                </w:p>
              </w:tc>
              <w:tc>
                <w:tcPr>
                  <w:tcW w:w="961" w:type="pct"/>
                </w:tcPr>
                <w:p w14:paraId="4F039F03" w14:textId="42C57360" w:rsidR="00D81E88" w:rsidRPr="0005762C" w:rsidRDefault="00D81E88" w:rsidP="009C76EC">
                  <w:pPr>
                    <w:pStyle w:val="A-Guided"/>
                    <w:jc w:val="both"/>
                    <w:rPr>
                      <w:rFonts w:cs="Arial"/>
                    </w:rPr>
                  </w:pPr>
                  <w:r>
                    <w:rPr>
                      <w:rFonts w:cs="Arial"/>
                    </w:rPr>
                    <w:t>4.0</w:t>
                  </w:r>
                </w:p>
              </w:tc>
              <w:tc>
                <w:tcPr>
                  <w:tcW w:w="961" w:type="pct"/>
                </w:tcPr>
                <w:p w14:paraId="58F81E04" w14:textId="05E300CA" w:rsidR="00D81E88" w:rsidRPr="00D81E88" w:rsidRDefault="00D81E88" w:rsidP="009C76EC">
                  <w:pPr>
                    <w:pStyle w:val="A-Guided"/>
                    <w:jc w:val="both"/>
                    <w:rPr>
                      <w:rFonts w:cs="Arial"/>
                    </w:rPr>
                  </w:pPr>
                  <w:r>
                    <w:rPr>
                      <w:rFonts w:cs="Arial"/>
                    </w:rPr>
                    <w:t>Substantial</w:t>
                  </w:r>
                </w:p>
              </w:tc>
              <w:tc>
                <w:tcPr>
                  <w:tcW w:w="1460" w:type="pct"/>
                </w:tcPr>
                <w:p w14:paraId="41A456D2" w14:textId="22B40784" w:rsidR="00D81E88" w:rsidRPr="00D81E88" w:rsidRDefault="00D81E88" w:rsidP="009C76EC">
                  <w:pPr>
                    <w:pStyle w:val="A-Guided"/>
                    <w:jc w:val="both"/>
                    <w:rPr>
                      <w:rFonts w:cs="Arial"/>
                    </w:rPr>
                  </w:pPr>
                  <w:r w:rsidRPr="00D81E88">
                    <w:rPr>
                      <w:rFonts w:cs="Arial"/>
                    </w:rPr>
                    <w:t xml:space="preserve">Amendment to the </w:t>
                  </w:r>
                  <w:r>
                    <w:rPr>
                      <w:rFonts w:cs="Arial"/>
                    </w:rPr>
                    <w:t>terminology from</w:t>
                  </w:r>
                  <w:r w:rsidR="002C62CC">
                    <w:rPr>
                      <w:rFonts w:cs="Arial"/>
                    </w:rPr>
                    <w:t xml:space="preserve">- </w:t>
                  </w:r>
                  <w:r w:rsidR="002C62CC" w:rsidRPr="00D81E88">
                    <w:rPr>
                      <w:rFonts w:cs="Arial"/>
                    </w:rPr>
                    <w:t>‘</w:t>
                  </w:r>
                  <w:r w:rsidRPr="00D81E88">
                    <w:rPr>
                      <w:rFonts w:cs="Arial"/>
                    </w:rPr>
                    <w:t>Sweet or HT&amp;Me Study Nurse</w:t>
                  </w:r>
                  <w:r>
                    <w:rPr>
                      <w:rFonts w:cs="Arial"/>
                    </w:rPr>
                    <w:t xml:space="preserve">’ </w:t>
                  </w:r>
                  <w:r w:rsidRPr="00D81E88">
                    <w:rPr>
                      <w:rFonts w:cs="Arial"/>
                    </w:rPr>
                    <w:t>to Sweet</w:t>
                  </w:r>
                  <w:r>
                    <w:rPr>
                      <w:rFonts w:cs="Arial"/>
                    </w:rPr>
                    <w:t xml:space="preserve"> </w:t>
                  </w:r>
                  <w:r w:rsidRPr="00D81E88">
                    <w:rPr>
                      <w:rFonts w:cs="Arial"/>
                    </w:rPr>
                    <w:t>Study Nurse/Practitioner'</w:t>
                  </w:r>
                  <w:r>
                    <w:rPr>
                      <w:rFonts w:cs="Arial"/>
                    </w:rPr>
                    <w:t>. T</w:t>
                  </w:r>
                  <w:r w:rsidRPr="00D81E88">
                    <w:rPr>
                      <w:rFonts w:cs="Arial"/>
                    </w:rPr>
                    <w:t>o highlight that intervention delivery may be delivered by a registered nurse or other healthcare professionals:</w:t>
                  </w:r>
                </w:p>
              </w:tc>
            </w:tr>
            <w:tr w:rsidR="009A5C79" w14:paraId="7842BC85" w14:textId="77777777" w:rsidTr="00884FE2">
              <w:tc>
                <w:tcPr>
                  <w:tcW w:w="770" w:type="pct"/>
                </w:tcPr>
                <w:p w14:paraId="3F3D88DD" w14:textId="6BE705E3" w:rsidR="009A5C79" w:rsidRPr="0005762C" w:rsidRDefault="007D5D9E" w:rsidP="009C76EC">
                  <w:pPr>
                    <w:pStyle w:val="A-Guided"/>
                    <w:jc w:val="both"/>
                    <w:rPr>
                      <w:rFonts w:cs="Arial"/>
                    </w:rPr>
                  </w:pPr>
                  <w:r w:rsidRPr="00884FE2">
                    <w:rPr>
                      <w:rFonts w:cs="Arial"/>
                    </w:rPr>
                    <w:t>SA02</w:t>
                  </w:r>
                  <w:r w:rsidR="009A5C79" w:rsidRPr="0005762C">
                    <w:rPr>
                      <w:rFonts w:cs="Arial"/>
                    </w:rPr>
                    <w:t xml:space="preserve"> </w:t>
                  </w:r>
                </w:p>
              </w:tc>
              <w:tc>
                <w:tcPr>
                  <w:tcW w:w="849" w:type="pct"/>
                </w:tcPr>
                <w:p w14:paraId="36B85449" w14:textId="594F4024" w:rsidR="009A5C79" w:rsidRPr="0005762C" w:rsidRDefault="00BA41ED" w:rsidP="009C76EC">
                  <w:pPr>
                    <w:pStyle w:val="A-Guided"/>
                    <w:jc w:val="both"/>
                    <w:rPr>
                      <w:rFonts w:cs="Arial"/>
                    </w:rPr>
                  </w:pPr>
                  <w:r>
                    <w:rPr>
                      <w:rFonts w:cs="Arial"/>
                    </w:rPr>
                    <w:t>28</w:t>
                  </w:r>
                  <w:r>
                    <w:rPr>
                      <w:rFonts w:cs="Arial"/>
                    </w:rPr>
                    <w:t xml:space="preserve"> </w:t>
                  </w:r>
                  <w:r>
                    <w:rPr>
                      <w:rFonts w:cs="Arial"/>
                    </w:rPr>
                    <w:t>Jul</w:t>
                  </w:r>
                  <w:r>
                    <w:rPr>
                      <w:rFonts w:cs="Arial"/>
                    </w:rPr>
                    <w:t xml:space="preserve"> </w:t>
                  </w:r>
                  <w:r>
                    <w:rPr>
                      <w:rFonts w:cs="Arial"/>
                    </w:rPr>
                    <w:t>2025</w:t>
                  </w:r>
                </w:p>
              </w:tc>
              <w:tc>
                <w:tcPr>
                  <w:tcW w:w="961" w:type="pct"/>
                </w:tcPr>
                <w:p w14:paraId="588651BB" w14:textId="79C75CE9" w:rsidR="009A5C79" w:rsidRPr="0005762C" w:rsidRDefault="006C4AE1" w:rsidP="009C76EC">
                  <w:pPr>
                    <w:pStyle w:val="A-Guided"/>
                    <w:jc w:val="both"/>
                    <w:rPr>
                      <w:rFonts w:cs="Arial"/>
                    </w:rPr>
                  </w:pPr>
                  <w:r w:rsidRPr="0005762C">
                    <w:rPr>
                      <w:rFonts w:cs="Arial"/>
                    </w:rPr>
                    <w:t>5.0</w:t>
                  </w:r>
                </w:p>
              </w:tc>
              <w:tc>
                <w:tcPr>
                  <w:tcW w:w="961" w:type="pct"/>
                </w:tcPr>
                <w:p w14:paraId="33FA4B46" w14:textId="60E018F8" w:rsidR="009A5C79" w:rsidRPr="0005762C" w:rsidRDefault="007D5D9E" w:rsidP="009C76EC">
                  <w:pPr>
                    <w:pStyle w:val="A-Guided"/>
                    <w:jc w:val="both"/>
                    <w:rPr>
                      <w:rFonts w:cs="Arial"/>
                    </w:rPr>
                  </w:pPr>
                  <w:r w:rsidRPr="00884FE2">
                    <w:rPr>
                      <w:rFonts w:cs="Arial"/>
                    </w:rPr>
                    <w:t>Substantial</w:t>
                  </w:r>
                </w:p>
              </w:tc>
              <w:tc>
                <w:tcPr>
                  <w:tcW w:w="1460" w:type="pct"/>
                </w:tcPr>
                <w:p w14:paraId="528FCA6C" w14:textId="77777777" w:rsidR="007F484C" w:rsidRPr="00884FE2" w:rsidRDefault="007F484C" w:rsidP="009C76EC">
                  <w:pPr>
                    <w:pStyle w:val="A-Guided"/>
                    <w:jc w:val="both"/>
                    <w:rPr>
                      <w:rFonts w:cs="Arial"/>
                    </w:rPr>
                  </w:pPr>
                  <w:r w:rsidRPr="00884FE2">
                    <w:rPr>
                      <w:rFonts w:cs="Arial"/>
                    </w:rPr>
                    <w:t xml:space="preserve">Further clarification on Inclusion criteria for T2/Chemotherapy patients. </w:t>
                  </w:r>
                </w:p>
                <w:p w14:paraId="0F58A6CF" w14:textId="77777777" w:rsidR="007F484C" w:rsidRPr="00884FE2" w:rsidRDefault="007F484C" w:rsidP="009C76EC">
                  <w:pPr>
                    <w:pStyle w:val="A-Guided"/>
                    <w:jc w:val="both"/>
                    <w:rPr>
                      <w:rFonts w:cs="Arial"/>
                    </w:rPr>
                  </w:pPr>
                </w:p>
                <w:p w14:paraId="4C874467" w14:textId="77777777" w:rsidR="007F484C" w:rsidRPr="00884FE2" w:rsidRDefault="007F484C" w:rsidP="009C76EC">
                  <w:pPr>
                    <w:pStyle w:val="A-Guided"/>
                    <w:jc w:val="both"/>
                    <w:rPr>
                      <w:rFonts w:cs="Arial"/>
                    </w:rPr>
                  </w:pPr>
                  <w:r w:rsidRPr="00884FE2">
                    <w:rPr>
                      <w:rFonts w:cs="Arial"/>
                    </w:rPr>
                    <w:t xml:space="preserve">Provision of HT&amp;Me pre-registration codes </w:t>
                  </w:r>
                </w:p>
                <w:p w14:paraId="078B0792" w14:textId="77777777" w:rsidR="007F484C" w:rsidRPr="00884FE2" w:rsidRDefault="007F484C" w:rsidP="009C76EC">
                  <w:pPr>
                    <w:pStyle w:val="A-Guided"/>
                    <w:jc w:val="both"/>
                    <w:rPr>
                      <w:rFonts w:cs="Arial"/>
                    </w:rPr>
                  </w:pPr>
                </w:p>
                <w:p w14:paraId="48A13B71" w14:textId="77777777" w:rsidR="007F484C" w:rsidRPr="00884FE2" w:rsidRDefault="007F484C" w:rsidP="009C76EC">
                  <w:pPr>
                    <w:pStyle w:val="A-Guided"/>
                    <w:jc w:val="both"/>
                    <w:rPr>
                      <w:rFonts w:cs="Arial"/>
                    </w:rPr>
                  </w:pPr>
                  <w:r w:rsidRPr="00884FE2">
                    <w:rPr>
                      <w:rFonts w:cs="Arial"/>
                    </w:rPr>
                    <w:t xml:space="preserve">Removal of </w:t>
                  </w:r>
                  <w:r w:rsidR="00E55454" w:rsidRPr="00884FE2">
                    <w:rPr>
                      <w:rFonts w:cs="Arial"/>
                    </w:rPr>
                    <w:t>emergency</w:t>
                  </w:r>
                  <w:r w:rsidRPr="00884FE2">
                    <w:rPr>
                      <w:rFonts w:cs="Arial"/>
                    </w:rPr>
                    <w:t xml:space="preserve"> randomisation line as this was never implemented </w:t>
                  </w:r>
                </w:p>
                <w:p w14:paraId="44A3643F" w14:textId="77777777" w:rsidR="00E55454" w:rsidRPr="00884FE2" w:rsidRDefault="00E55454" w:rsidP="009C76EC">
                  <w:pPr>
                    <w:pStyle w:val="A-Guided"/>
                    <w:jc w:val="both"/>
                    <w:rPr>
                      <w:rFonts w:cs="Arial"/>
                    </w:rPr>
                  </w:pPr>
                </w:p>
                <w:p w14:paraId="56A1965B" w14:textId="77777777" w:rsidR="00E55454" w:rsidRPr="00884FE2" w:rsidRDefault="00E55454" w:rsidP="009C76EC">
                  <w:pPr>
                    <w:pStyle w:val="A-Guided"/>
                    <w:jc w:val="both"/>
                    <w:rPr>
                      <w:rFonts w:cs="Arial"/>
                    </w:rPr>
                  </w:pPr>
                  <w:r w:rsidRPr="00884FE2">
                    <w:rPr>
                      <w:rFonts w:cs="Arial"/>
                    </w:rPr>
                    <w:t>Change to n value for the process evaluation</w:t>
                  </w:r>
                </w:p>
                <w:p w14:paraId="491DEEDD" w14:textId="77777777" w:rsidR="007226D8" w:rsidRPr="00884FE2" w:rsidRDefault="007226D8" w:rsidP="009C76EC">
                  <w:pPr>
                    <w:pStyle w:val="A-Guided"/>
                    <w:jc w:val="both"/>
                    <w:rPr>
                      <w:rFonts w:cs="Arial"/>
                    </w:rPr>
                  </w:pPr>
                </w:p>
                <w:p w14:paraId="24269C31" w14:textId="6214338B" w:rsidR="007226D8" w:rsidRPr="0005762C" w:rsidRDefault="007226D8" w:rsidP="009C76EC">
                  <w:pPr>
                    <w:pStyle w:val="A-Guided"/>
                    <w:jc w:val="both"/>
                    <w:rPr>
                      <w:rFonts w:cs="Arial"/>
                    </w:rPr>
                  </w:pPr>
                  <w:r w:rsidRPr="00884FE2">
                    <w:rPr>
                      <w:rFonts w:cs="Arial"/>
                    </w:rPr>
                    <w:t>Archiving for 15 years to align with PIS and future potential research.</w:t>
                  </w:r>
                </w:p>
              </w:tc>
            </w:tr>
          </w:tbl>
          <w:p w14:paraId="15F2A5A1" w14:textId="77777777" w:rsidR="009C76EC" w:rsidRDefault="009C76EC" w:rsidP="005D3C2E">
            <w:pPr>
              <w:pStyle w:val="A-Guided"/>
              <w:jc w:val="both"/>
              <w:rPr>
                <w:rFonts w:ascii="Calibri" w:hAnsi="Calibri" w:cs="Arial"/>
                <w:i/>
                <w:iCs/>
                <w:color w:val="0000FF"/>
                <w:sz w:val="22"/>
                <w:szCs w:val="22"/>
              </w:rPr>
            </w:pPr>
          </w:p>
          <w:p w14:paraId="670C31E5" w14:textId="77777777" w:rsidR="00311A86" w:rsidRPr="00AA09D7" w:rsidRDefault="00311A86" w:rsidP="005D3C2E">
            <w:pPr>
              <w:pStyle w:val="A-Guided"/>
              <w:jc w:val="both"/>
              <w:rPr>
                <w:rFonts w:ascii="Calibri" w:hAnsi="Calibri" w:cs="Arial"/>
                <w:i/>
                <w:iCs/>
                <w:color w:val="0000FF"/>
                <w:sz w:val="22"/>
                <w:szCs w:val="22"/>
              </w:rPr>
            </w:pPr>
          </w:p>
        </w:tc>
      </w:tr>
    </w:tbl>
    <w:p w14:paraId="16B8B82E" w14:textId="03BA114C" w:rsidR="00D073E2" w:rsidRPr="00AA09D7" w:rsidRDefault="00D073E2" w:rsidP="005D3C2E">
      <w:pPr>
        <w:jc w:val="both"/>
        <w:rPr>
          <w:rFonts w:ascii="Calibri" w:hAnsi="Calibri" w:cs="Arial"/>
          <w:b/>
          <w:caps/>
        </w:rPr>
      </w:pPr>
      <w:r w:rsidRPr="00AA09D7">
        <w:rPr>
          <w:rFonts w:ascii="Calibri" w:hAnsi="Calibri" w:cs="Arial"/>
          <w:b/>
          <w:caps/>
        </w:rPr>
        <w:lastRenderedPageBreak/>
        <w:t>Contact NAMES and numbers</w:t>
      </w:r>
    </w:p>
    <w:tbl>
      <w:tblPr>
        <w:tblW w:w="9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6212"/>
      </w:tblGrid>
      <w:tr w:rsidR="00D073E2" w:rsidRPr="00AA09D7" w14:paraId="4D3EE400" w14:textId="77777777" w:rsidTr="068A6E31">
        <w:trPr>
          <w:cantSplit/>
          <w:tblHeader/>
        </w:trPr>
        <w:tc>
          <w:tcPr>
            <w:tcW w:w="3105" w:type="dxa"/>
          </w:tcPr>
          <w:p w14:paraId="477E74AF" w14:textId="77777777" w:rsidR="00D073E2" w:rsidRPr="00AA09D7" w:rsidRDefault="00D073E2" w:rsidP="005D3C2E">
            <w:pPr>
              <w:pStyle w:val="A-TableHeader"/>
              <w:jc w:val="both"/>
              <w:rPr>
                <w:rFonts w:ascii="Calibri" w:hAnsi="Calibri" w:cs="Arial"/>
              </w:rPr>
            </w:pPr>
            <w:r w:rsidRPr="00AA09D7">
              <w:rPr>
                <w:rFonts w:ascii="Calibri" w:hAnsi="Calibri" w:cs="Arial"/>
              </w:rPr>
              <w:t xml:space="preserve">Role </w:t>
            </w:r>
          </w:p>
        </w:tc>
        <w:tc>
          <w:tcPr>
            <w:tcW w:w="6212" w:type="dxa"/>
          </w:tcPr>
          <w:p w14:paraId="594F2B59" w14:textId="77777777" w:rsidR="00D073E2" w:rsidRPr="00AA09D7" w:rsidRDefault="00D073E2" w:rsidP="005D3C2E">
            <w:pPr>
              <w:pStyle w:val="A-TableHeader"/>
              <w:jc w:val="both"/>
              <w:rPr>
                <w:rFonts w:ascii="Calibri" w:hAnsi="Calibri" w:cs="Arial"/>
              </w:rPr>
            </w:pPr>
            <w:r w:rsidRPr="00AA09D7">
              <w:rPr>
                <w:rFonts w:ascii="Calibri" w:hAnsi="Calibri" w:cs="Arial"/>
              </w:rPr>
              <w:t>Name, address, telephone</w:t>
            </w:r>
          </w:p>
        </w:tc>
      </w:tr>
      <w:tr w:rsidR="00D073E2" w:rsidRPr="001572FF" w14:paraId="0B9D0623" w14:textId="77777777" w:rsidTr="068A6E31">
        <w:trPr>
          <w:cantSplit/>
        </w:trPr>
        <w:tc>
          <w:tcPr>
            <w:tcW w:w="3105" w:type="dxa"/>
          </w:tcPr>
          <w:p w14:paraId="00BDB8B5" w14:textId="77777777" w:rsidR="00D073E2" w:rsidRPr="001572FF" w:rsidRDefault="00D073E2" w:rsidP="005D3C2E">
            <w:pPr>
              <w:pStyle w:val="A-TableText"/>
              <w:jc w:val="both"/>
              <w:rPr>
                <w:rFonts w:ascii="Calibri" w:hAnsi="Calibri" w:cs="Arial"/>
                <w:b/>
                <w:iCs/>
                <w:szCs w:val="22"/>
              </w:rPr>
            </w:pPr>
            <w:r w:rsidRPr="001572FF">
              <w:rPr>
                <w:rFonts w:ascii="Calibri" w:hAnsi="Calibri" w:cs="Arial"/>
                <w:b/>
                <w:iCs/>
                <w:szCs w:val="22"/>
              </w:rPr>
              <w:t>Sponsor:</w:t>
            </w:r>
          </w:p>
          <w:p w14:paraId="0963B007" w14:textId="77777777" w:rsidR="00D073E2" w:rsidRPr="001572FF" w:rsidRDefault="00D073E2" w:rsidP="005D3C2E">
            <w:pPr>
              <w:pStyle w:val="A-TableText"/>
              <w:jc w:val="both"/>
              <w:rPr>
                <w:rFonts w:ascii="Calibri" w:hAnsi="Calibri" w:cs="Arial"/>
                <w:b/>
                <w:iCs/>
                <w:szCs w:val="22"/>
              </w:rPr>
            </w:pPr>
          </w:p>
        </w:tc>
        <w:tc>
          <w:tcPr>
            <w:tcW w:w="6212" w:type="dxa"/>
          </w:tcPr>
          <w:p w14:paraId="455C8E6D" w14:textId="77777777" w:rsidR="00D1291F" w:rsidRPr="001572FF" w:rsidRDefault="00D1291F" w:rsidP="005D3C2E">
            <w:pPr>
              <w:pStyle w:val="A-TableText"/>
              <w:jc w:val="both"/>
              <w:rPr>
                <w:rFonts w:asciiTheme="minorHAnsi" w:hAnsiTheme="minorHAnsi" w:cstheme="minorHAnsi"/>
                <w:szCs w:val="22"/>
              </w:rPr>
            </w:pPr>
            <w:r w:rsidRPr="001572FF">
              <w:rPr>
                <w:rFonts w:asciiTheme="minorHAnsi" w:hAnsiTheme="minorHAnsi" w:cstheme="minorHAnsi"/>
                <w:szCs w:val="22"/>
              </w:rPr>
              <w:t>Newcastle upon Tyne Hospitals NHS Foundation Trust</w:t>
            </w:r>
          </w:p>
          <w:p w14:paraId="2870D4B6" w14:textId="4898476E" w:rsidR="001572FF" w:rsidRPr="001572FF" w:rsidRDefault="00C64D90" w:rsidP="005D3C2E">
            <w:pPr>
              <w:pStyle w:val="A-TableText"/>
              <w:jc w:val="both"/>
              <w:rPr>
                <w:rFonts w:ascii="Calibri" w:hAnsi="Calibri" w:cs="Arial"/>
                <w:szCs w:val="22"/>
              </w:rPr>
            </w:pPr>
            <w:r w:rsidRPr="001572FF">
              <w:rPr>
                <w:rFonts w:ascii="Calibri" w:hAnsi="Calibri" w:cs="Arial"/>
                <w:szCs w:val="22"/>
              </w:rPr>
              <w:t>Email</w:t>
            </w:r>
            <w:r w:rsidRPr="001572FF">
              <w:rPr>
                <w:rStyle w:val="Hyperlink"/>
                <w:rFonts w:asciiTheme="minorHAnsi" w:hAnsiTheme="minorHAnsi" w:cstheme="minorHAnsi"/>
                <w:color w:val="auto"/>
                <w:szCs w:val="22"/>
                <w:u w:val="none"/>
              </w:rPr>
              <w:t>:</w:t>
            </w:r>
            <w:r w:rsidR="003C2B00" w:rsidRPr="001572FF">
              <w:rPr>
                <w:rStyle w:val="Hyperlink"/>
                <w:rFonts w:asciiTheme="minorHAnsi" w:hAnsiTheme="minorHAnsi" w:cstheme="minorHAnsi"/>
                <w:szCs w:val="22"/>
              </w:rPr>
              <w:t xml:space="preserve"> tnu-tr.sponsormanagement@nhs.net</w:t>
            </w:r>
          </w:p>
        </w:tc>
      </w:tr>
      <w:tr w:rsidR="00D073E2" w:rsidRPr="001572FF" w14:paraId="1CF4D5F9" w14:textId="77777777" w:rsidTr="068A6E31">
        <w:trPr>
          <w:cantSplit/>
        </w:trPr>
        <w:tc>
          <w:tcPr>
            <w:tcW w:w="3105" w:type="dxa"/>
          </w:tcPr>
          <w:p w14:paraId="22013326" w14:textId="7E773808" w:rsidR="00D073E2" w:rsidRPr="001572FF" w:rsidRDefault="00D1291F" w:rsidP="005D3C2E">
            <w:pPr>
              <w:pStyle w:val="A-TableText"/>
              <w:jc w:val="both"/>
              <w:rPr>
                <w:rFonts w:ascii="Calibri" w:hAnsi="Calibri" w:cs="Arial"/>
                <w:b/>
                <w:iCs/>
                <w:szCs w:val="22"/>
              </w:rPr>
            </w:pPr>
            <w:r w:rsidRPr="001572FF">
              <w:rPr>
                <w:rFonts w:ascii="Calibri" w:hAnsi="Calibri" w:cs="Arial"/>
                <w:b/>
                <w:iCs/>
                <w:szCs w:val="22"/>
              </w:rPr>
              <w:t>Co-</w:t>
            </w:r>
            <w:r w:rsidR="00D073E2" w:rsidRPr="001572FF">
              <w:rPr>
                <w:rFonts w:ascii="Calibri" w:hAnsi="Calibri" w:cs="Arial"/>
                <w:b/>
                <w:iCs/>
                <w:szCs w:val="22"/>
              </w:rPr>
              <w:t xml:space="preserve">Chief </w:t>
            </w:r>
            <w:r w:rsidR="004726A9" w:rsidRPr="001572FF">
              <w:rPr>
                <w:rFonts w:ascii="Calibri" w:hAnsi="Calibri" w:cs="Arial"/>
                <w:b/>
                <w:iCs/>
                <w:szCs w:val="22"/>
              </w:rPr>
              <w:t>Investigator</w:t>
            </w:r>
            <w:r w:rsidRPr="001572FF">
              <w:rPr>
                <w:rFonts w:ascii="Calibri" w:hAnsi="Calibri" w:cs="Arial"/>
                <w:b/>
                <w:iCs/>
                <w:szCs w:val="22"/>
              </w:rPr>
              <w:t>s</w:t>
            </w:r>
            <w:r w:rsidR="00D073E2" w:rsidRPr="001572FF">
              <w:rPr>
                <w:rFonts w:ascii="Calibri" w:hAnsi="Calibri" w:cs="Arial"/>
                <w:b/>
                <w:iCs/>
                <w:szCs w:val="22"/>
              </w:rPr>
              <w:t>:</w:t>
            </w:r>
          </w:p>
          <w:p w14:paraId="231408C1" w14:textId="77777777" w:rsidR="00D073E2" w:rsidRPr="001572FF" w:rsidRDefault="00D073E2" w:rsidP="005D3C2E">
            <w:pPr>
              <w:pStyle w:val="A-TableText"/>
              <w:jc w:val="both"/>
              <w:rPr>
                <w:rFonts w:ascii="Calibri" w:hAnsi="Calibri" w:cs="Arial"/>
                <w:b/>
                <w:iCs/>
                <w:szCs w:val="22"/>
              </w:rPr>
            </w:pPr>
          </w:p>
        </w:tc>
        <w:tc>
          <w:tcPr>
            <w:tcW w:w="6212" w:type="dxa"/>
          </w:tcPr>
          <w:p w14:paraId="7BAC41B0" w14:textId="77777777" w:rsidR="00D1291F" w:rsidRPr="001572FF" w:rsidRDefault="00D1291F" w:rsidP="005D3C2E">
            <w:pPr>
              <w:pStyle w:val="A-TableText"/>
              <w:jc w:val="both"/>
              <w:rPr>
                <w:rFonts w:asciiTheme="minorHAnsi" w:hAnsiTheme="minorHAnsi" w:cstheme="minorHAnsi"/>
                <w:b/>
                <w:bCs/>
                <w:color w:val="FF0000"/>
                <w:szCs w:val="22"/>
              </w:rPr>
            </w:pPr>
            <w:r w:rsidRPr="001572FF">
              <w:rPr>
                <w:rFonts w:asciiTheme="minorHAnsi" w:hAnsiTheme="minorHAnsi" w:cstheme="minorHAnsi"/>
                <w:b/>
                <w:bCs/>
                <w:szCs w:val="22"/>
              </w:rPr>
              <w:t>Professor Linda Sharp</w:t>
            </w:r>
          </w:p>
          <w:p w14:paraId="17D3705B" w14:textId="77777777" w:rsidR="00D1291F" w:rsidRPr="001572FF" w:rsidRDefault="00D1291F" w:rsidP="005D3C2E">
            <w:pPr>
              <w:pStyle w:val="A-TableText"/>
              <w:jc w:val="both"/>
              <w:rPr>
                <w:rFonts w:asciiTheme="minorHAnsi" w:hAnsiTheme="minorHAnsi" w:cstheme="minorHAnsi"/>
                <w:szCs w:val="22"/>
              </w:rPr>
            </w:pPr>
            <w:r w:rsidRPr="001572FF">
              <w:rPr>
                <w:rFonts w:asciiTheme="minorHAnsi" w:hAnsiTheme="minorHAnsi" w:cstheme="minorHAnsi"/>
                <w:szCs w:val="22"/>
              </w:rPr>
              <w:t>Newcastle University</w:t>
            </w:r>
          </w:p>
          <w:p w14:paraId="7F71D7CD" w14:textId="527F2FC6" w:rsidR="001572FF" w:rsidRPr="001572FF" w:rsidRDefault="00D1291F" w:rsidP="005D3C2E">
            <w:pPr>
              <w:pStyle w:val="A-TableText"/>
              <w:jc w:val="both"/>
              <w:rPr>
                <w:rStyle w:val="Hyperlink"/>
                <w:rFonts w:asciiTheme="minorHAnsi" w:hAnsiTheme="minorHAnsi" w:cstheme="minorHAnsi"/>
                <w:szCs w:val="22"/>
              </w:rPr>
            </w:pPr>
            <w:r w:rsidRPr="001572FF">
              <w:rPr>
                <w:rFonts w:asciiTheme="minorHAnsi" w:hAnsiTheme="minorHAnsi" w:cstheme="minorHAnsi"/>
                <w:szCs w:val="22"/>
              </w:rPr>
              <w:t xml:space="preserve">Email: </w:t>
            </w:r>
            <w:r w:rsidRPr="001572FF">
              <w:rPr>
                <w:rStyle w:val="Hyperlink"/>
                <w:rFonts w:asciiTheme="minorHAnsi" w:hAnsiTheme="minorHAnsi" w:cstheme="minorHAnsi"/>
                <w:szCs w:val="22"/>
              </w:rPr>
              <w:t>linda.sharp@newcastle.ac.uk</w:t>
            </w:r>
          </w:p>
          <w:p w14:paraId="4C9D25B8" w14:textId="77777777" w:rsidR="00D1291F" w:rsidRPr="001572FF" w:rsidRDefault="00D1291F" w:rsidP="005D3C2E">
            <w:pPr>
              <w:pStyle w:val="A-TableText"/>
              <w:jc w:val="both"/>
              <w:rPr>
                <w:rFonts w:asciiTheme="minorHAnsi" w:hAnsiTheme="minorHAnsi" w:cstheme="minorHAnsi"/>
                <w:szCs w:val="22"/>
              </w:rPr>
            </w:pPr>
          </w:p>
          <w:p w14:paraId="135EC7D1" w14:textId="77777777" w:rsidR="00D1291F" w:rsidRPr="001572FF" w:rsidRDefault="00D1291F" w:rsidP="005D3C2E">
            <w:pPr>
              <w:pStyle w:val="A-TableText"/>
              <w:jc w:val="both"/>
              <w:rPr>
                <w:rFonts w:asciiTheme="minorHAnsi" w:hAnsiTheme="minorHAnsi" w:cstheme="minorHAnsi"/>
                <w:b/>
                <w:bCs/>
                <w:szCs w:val="22"/>
              </w:rPr>
            </w:pPr>
            <w:r w:rsidRPr="001572FF">
              <w:rPr>
                <w:rFonts w:asciiTheme="minorHAnsi" w:hAnsiTheme="minorHAnsi" w:cstheme="minorHAnsi"/>
                <w:b/>
                <w:bCs/>
                <w:szCs w:val="22"/>
              </w:rPr>
              <w:t>Professor Eila Watson</w:t>
            </w:r>
          </w:p>
          <w:p w14:paraId="012A8B54" w14:textId="77777777" w:rsidR="00D1291F" w:rsidRPr="001572FF" w:rsidRDefault="00D1291F" w:rsidP="005D3C2E">
            <w:pPr>
              <w:pStyle w:val="A-TableText"/>
              <w:jc w:val="both"/>
              <w:rPr>
                <w:rFonts w:asciiTheme="minorHAnsi" w:hAnsiTheme="minorHAnsi" w:cstheme="minorHAnsi"/>
                <w:szCs w:val="22"/>
              </w:rPr>
            </w:pPr>
            <w:r w:rsidRPr="001572FF">
              <w:rPr>
                <w:rFonts w:asciiTheme="minorHAnsi" w:hAnsiTheme="minorHAnsi" w:cstheme="minorHAnsi"/>
                <w:szCs w:val="22"/>
              </w:rPr>
              <w:t>Oxford Brookes University</w:t>
            </w:r>
          </w:p>
          <w:p w14:paraId="1D146A29" w14:textId="16406DE8" w:rsidR="00D1291F" w:rsidRPr="001572FF" w:rsidRDefault="00D1291F" w:rsidP="005D3C2E">
            <w:pPr>
              <w:pStyle w:val="A-TableText"/>
              <w:jc w:val="both"/>
              <w:rPr>
                <w:rFonts w:asciiTheme="minorHAnsi" w:hAnsiTheme="minorHAnsi" w:cstheme="minorHAnsi"/>
                <w:szCs w:val="22"/>
              </w:rPr>
            </w:pPr>
            <w:r w:rsidRPr="001572FF">
              <w:rPr>
                <w:rFonts w:asciiTheme="minorHAnsi" w:hAnsiTheme="minorHAnsi" w:cstheme="minorHAnsi"/>
                <w:szCs w:val="22"/>
              </w:rPr>
              <w:t xml:space="preserve">Email: </w:t>
            </w:r>
            <w:hyperlink r:id="rId19" w:history="1">
              <w:r w:rsidR="003C2B00" w:rsidRPr="001572FF">
                <w:rPr>
                  <w:rStyle w:val="Hyperlink"/>
                  <w:rFonts w:asciiTheme="minorHAnsi" w:hAnsiTheme="minorHAnsi" w:cstheme="minorHAnsi"/>
                  <w:szCs w:val="22"/>
                </w:rPr>
                <w:t>ewatson@brookes.ac.uk</w:t>
              </w:r>
            </w:hyperlink>
          </w:p>
          <w:p w14:paraId="510DE41C" w14:textId="61914517" w:rsidR="003C2B00" w:rsidRPr="001572FF" w:rsidRDefault="003C2B00" w:rsidP="005D3C2E">
            <w:pPr>
              <w:pStyle w:val="A-TableText"/>
              <w:jc w:val="both"/>
              <w:rPr>
                <w:rFonts w:asciiTheme="minorHAnsi" w:hAnsiTheme="minorHAnsi" w:cstheme="minorHAnsi"/>
                <w:szCs w:val="22"/>
              </w:rPr>
            </w:pPr>
          </w:p>
        </w:tc>
      </w:tr>
      <w:tr w:rsidR="00C64D90" w:rsidRPr="001572FF" w14:paraId="06DF2850" w14:textId="77777777" w:rsidTr="068A6E31">
        <w:trPr>
          <w:cantSplit/>
        </w:trPr>
        <w:tc>
          <w:tcPr>
            <w:tcW w:w="3105" w:type="dxa"/>
          </w:tcPr>
          <w:p w14:paraId="77C17617" w14:textId="77777777" w:rsidR="00C64D90" w:rsidRPr="001572FF" w:rsidRDefault="00C64D90" w:rsidP="005D3C2E">
            <w:pPr>
              <w:pStyle w:val="A-TableText"/>
              <w:jc w:val="both"/>
              <w:rPr>
                <w:rFonts w:ascii="Calibri" w:hAnsi="Calibri" w:cs="Arial"/>
                <w:b/>
                <w:szCs w:val="22"/>
              </w:rPr>
            </w:pPr>
            <w:r w:rsidRPr="001572FF">
              <w:rPr>
                <w:rFonts w:ascii="Calibri" w:hAnsi="Calibri" w:cs="Arial"/>
                <w:b/>
                <w:szCs w:val="22"/>
              </w:rPr>
              <w:t xml:space="preserve">Trial Co-ordinator: </w:t>
            </w:r>
          </w:p>
          <w:p w14:paraId="53DC38E1" w14:textId="77777777" w:rsidR="00C64D90" w:rsidRPr="001572FF" w:rsidRDefault="00C64D90" w:rsidP="005D3C2E">
            <w:pPr>
              <w:pStyle w:val="A-TableText"/>
              <w:jc w:val="both"/>
              <w:rPr>
                <w:rFonts w:ascii="Calibri" w:hAnsi="Calibri" w:cs="Arial"/>
                <w:b/>
                <w:szCs w:val="22"/>
              </w:rPr>
            </w:pPr>
          </w:p>
        </w:tc>
        <w:tc>
          <w:tcPr>
            <w:tcW w:w="6212" w:type="dxa"/>
          </w:tcPr>
          <w:p w14:paraId="427EF890" w14:textId="75C77B62" w:rsidR="00C64D90" w:rsidRPr="001572FF" w:rsidRDefault="0069615E" w:rsidP="005D3C2E">
            <w:pPr>
              <w:pStyle w:val="A-TableText"/>
              <w:jc w:val="both"/>
              <w:rPr>
                <w:rFonts w:asciiTheme="minorHAnsi" w:hAnsiTheme="minorHAnsi" w:cstheme="minorHAnsi"/>
                <w:b/>
                <w:bCs/>
                <w:szCs w:val="22"/>
              </w:rPr>
            </w:pPr>
            <w:r>
              <w:rPr>
                <w:rFonts w:asciiTheme="minorHAnsi" w:hAnsiTheme="minorHAnsi" w:cstheme="minorHAnsi"/>
                <w:b/>
                <w:bCs/>
                <w:szCs w:val="22"/>
              </w:rPr>
              <w:t>Raegan Barrows</w:t>
            </w:r>
          </w:p>
          <w:p w14:paraId="5167EDEC" w14:textId="3CCD80CD" w:rsidR="003C2B00" w:rsidRPr="001572FF" w:rsidRDefault="003C2B00" w:rsidP="005D3C2E">
            <w:pPr>
              <w:pStyle w:val="A-TableText"/>
              <w:jc w:val="both"/>
              <w:rPr>
                <w:rFonts w:asciiTheme="minorHAnsi" w:hAnsiTheme="minorHAnsi" w:cstheme="minorHAnsi"/>
                <w:szCs w:val="22"/>
              </w:rPr>
            </w:pPr>
            <w:r w:rsidRPr="001572FF">
              <w:rPr>
                <w:rFonts w:asciiTheme="minorHAnsi" w:hAnsiTheme="minorHAnsi" w:cstheme="minorHAnsi"/>
                <w:szCs w:val="22"/>
              </w:rPr>
              <w:t xml:space="preserve">Warwick Clinical Trials </w:t>
            </w:r>
            <w:r w:rsidR="00B45B11">
              <w:rPr>
                <w:rFonts w:asciiTheme="minorHAnsi" w:hAnsiTheme="minorHAnsi" w:cstheme="minorHAnsi"/>
                <w:szCs w:val="22"/>
              </w:rPr>
              <w:t>U</w:t>
            </w:r>
            <w:r w:rsidRPr="001572FF">
              <w:rPr>
                <w:rFonts w:asciiTheme="minorHAnsi" w:hAnsiTheme="minorHAnsi" w:cstheme="minorHAnsi"/>
                <w:szCs w:val="22"/>
              </w:rPr>
              <w:t>nit, Warwick Medical School, CV4 7AL</w:t>
            </w:r>
          </w:p>
          <w:p w14:paraId="51BE140B" w14:textId="00D555BE" w:rsidR="00C64D90" w:rsidRPr="001572FF" w:rsidRDefault="00C64D90" w:rsidP="005D3C2E">
            <w:pPr>
              <w:pStyle w:val="A-TableText"/>
              <w:jc w:val="both"/>
              <w:rPr>
                <w:rFonts w:asciiTheme="minorHAnsi" w:hAnsiTheme="minorHAnsi" w:cstheme="minorHAnsi"/>
                <w:szCs w:val="22"/>
              </w:rPr>
            </w:pPr>
            <w:r w:rsidRPr="001572FF">
              <w:rPr>
                <w:rFonts w:asciiTheme="minorHAnsi" w:hAnsiTheme="minorHAnsi" w:cstheme="minorHAnsi"/>
                <w:szCs w:val="22"/>
              </w:rPr>
              <w:t xml:space="preserve">Tel: </w:t>
            </w:r>
            <w:r w:rsidR="0069615E" w:rsidRPr="00015056">
              <w:rPr>
                <w:rFonts w:asciiTheme="minorHAnsi" w:hAnsiTheme="minorHAnsi" w:cstheme="minorHAnsi"/>
                <w:szCs w:val="22"/>
              </w:rPr>
              <w:t>024 765 22208</w:t>
            </w:r>
            <w:r w:rsidR="0069615E">
              <w:rPr>
                <w:rFonts w:eastAsiaTheme="minorEastAsia"/>
                <w:noProof/>
                <w:lang w:eastAsia="en-GB"/>
              </w:rPr>
              <w:t> </w:t>
            </w:r>
          </w:p>
          <w:p w14:paraId="263C83C1" w14:textId="1347064F" w:rsidR="00626789" w:rsidRPr="00626789" w:rsidRDefault="00C64D90" w:rsidP="00626789">
            <w:pPr>
              <w:pStyle w:val="A-TableText"/>
              <w:jc w:val="both"/>
              <w:rPr>
                <w:rFonts w:ascii="Calibri" w:hAnsi="Calibri" w:cs="Calibri"/>
                <w:b/>
                <w:bCs/>
                <w:szCs w:val="22"/>
              </w:rPr>
            </w:pPr>
            <w:r w:rsidRPr="001572FF">
              <w:rPr>
                <w:rFonts w:asciiTheme="minorHAnsi" w:hAnsiTheme="minorHAnsi" w:cstheme="minorHAnsi"/>
                <w:szCs w:val="22"/>
              </w:rPr>
              <w:t>Email:</w:t>
            </w:r>
            <w:r w:rsidR="003C2B00" w:rsidRPr="001572FF">
              <w:rPr>
                <w:rFonts w:asciiTheme="minorHAnsi" w:hAnsiTheme="minorHAnsi" w:cstheme="minorHAnsi"/>
                <w:szCs w:val="22"/>
              </w:rPr>
              <w:t xml:space="preserve"> </w:t>
            </w:r>
            <w:r w:rsidR="0069615E" w:rsidRPr="00015056">
              <w:rPr>
                <w:rFonts w:asciiTheme="minorHAnsi" w:hAnsiTheme="minorHAnsi" w:cstheme="minorHAnsi"/>
                <w:szCs w:val="22"/>
              </w:rPr>
              <w:t>SWEET@warwick.ac.uk</w:t>
            </w:r>
          </w:p>
          <w:p w14:paraId="0413CE54" w14:textId="790609A6" w:rsidR="00626789" w:rsidRPr="00626789" w:rsidRDefault="00626789" w:rsidP="00626789">
            <w:pPr>
              <w:jc w:val="right"/>
            </w:pPr>
          </w:p>
        </w:tc>
      </w:tr>
      <w:tr w:rsidR="008A20B1" w:rsidRPr="001572FF" w14:paraId="341AE531" w14:textId="77777777" w:rsidTr="068A6E31">
        <w:trPr>
          <w:cantSplit/>
        </w:trPr>
        <w:tc>
          <w:tcPr>
            <w:tcW w:w="3105" w:type="dxa"/>
          </w:tcPr>
          <w:p w14:paraId="7B8A7721" w14:textId="77777777" w:rsidR="008A20B1" w:rsidRPr="001572FF" w:rsidRDefault="008A20B1" w:rsidP="005D3C2E">
            <w:pPr>
              <w:pStyle w:val="A-TableText"/>
              <w:jc w:val="both"/>
              <w:rPr>
                <w:rFonts w:ascii="Calibri" w:hAnsi="Calibri" w:cs="Arial"/>
                <w:b/>
                <w:szCs w:val="22"/>
              </w:rPr>
            </w:pPr>
            <w:r w:rsidRPr="001572FF">
              <w:rPr>
                <w:rFonts w:ascii="Calibri" w:hAnsi="Calibri" w:cs="Arial"/>
                <w:b/>
                <w:szCs w:val="22"/>
              </w:rPr>
              <w:t>Statistician</w:t>
            </w:r>
            <w:r w:rsidR="00860E6E" w:rsidRPr="001572FF">
              <w:rPr>
                <w:rFonts w:ascii="Calibri" w:hAnsi="Calibri" w:cs="Arial"/>
                <w:b/>
                <w:szCs w:val="22"/>
              </w:rPr>
              <w:t>:</w:t>
            </w:r>
          </w:p>
        </w:tc>
        <w:tc>
          <w:tcPr>
            <w:tcW w:w="6212" w:type="dxa"/>
          </w:tcPr>
          <w:p w14:paraId="0A091B36" w14:textId="7E8C2383" w:rsidR="008A20B1" w:rsidRPr="001572FF" w:rsidRDefault="00B1748F" w:rsidP="005D3C2E">
            <w:pPr>
              <w:pStyle w:val="A-TableText"/>
              <w:tabs>
                <w:tab w:val="left" w:pos="260"/>
              </w:tabs>
              <w:jc w:val="both"/>
              <w:rPr>
                <w:rFonts w:ascii="Calibri" w:hAnsi="Calibri" w:cs="Arial"/>
                <w:b/>
                <w:bCs/>
                <w:szCs w:val="22"/>
              </w:rPr>
            </w:pPr>
            <w:r>
              <w:rPr>
                <w:rFonts w:ascii="Calibri" w:hAnsi="Calibri" w:cs="Arial"/>
                <w:b/>
                <w:bCs/>
                <w:szCs w:val="22"/>
              </w:rPr>
              <w:t>Dr</w:t>
            </w:r>
            <w:r w:rsidR="003C2B00" w:rsidRPr="001572FF">
              <w:rPr>
                <w:rFonts w:ascii="Calibri" w:hAnsi="Calibri" w:cs="Arial"/>
                <w:b/>
                <w:bCs/>
                <w:szCs w:val="22"/>
              </w:rPr>
              <w:t xml:space="preserve"> Louise Hiller</w:t>
            </w:r>
          </w:p>
          <w:p w14:paraId="095BBA1A" w14:textId="32D31EC0" w:rsidR="003C2B00" w:rsidRPr="001572FF" w:rsidRDefault="003C2B00" w:rsidP="005D3C2E">
            <w:pPr>
              <w:pStyle w:val="A-TableText"/>
              <w:jc w:val="both"/>
              <w:rPr>
                <w:rFonts w:asciiTheme="minorHAnsi" w:hAnsiTheme="minorHAnsi" w:cstheme="minorHAnsi"/>
                <w:szCs w:val="22"/>
              </w:rPr>
            </w:pPr>
            <w:r w:rsidRPr="001572FF">
              <w:rPr>
                <w:rFonts w:asciiTheme="minorHAnsi" w:hAnsiTheme="minorHAnsi" w:cstheme="minorHAnsi"/>
                <w:szCs w:val="22"/>
              </w:rPr>
              <w:t xml:space="preserve">Warwick Clinical Trials </w:t>
            </w:r>
            <w:r w:rsidR="00B45B11">
              <w:rPr>
                <w:rFonts w:asciiTheme="minorHAnsi" w:hAnsiTheme="minorHAnsi" w:cstheme="minorHAnsi"/>
                <w:szCs w:val="22"/>
              </w:rPr>
              <w:t>U</w:t>
            </w:r>
            <w:r w:rsidR="00B45B11" w:rsidRPr="001572FF">
              <w:rPr>
                <w:rFonts w:asciiTheme="minorHAnsi" w:hAnsiTheme="minorHAnsi" w:cstheme="minorHAnsi"/>
                <w:szCs w:val="22"/>
              </w:rPr>
              <w:t>nit</w:t>
            </w:r>
            <w:r w:rsidRPr="001572FF">
              <w:rPr>
                <w:rFonts w:asciiTheme="minorHAnsi" w:hAnsiTheme="minorHAnsi" w:cstheme="minorHAnsi"/>
                <w:szCs w:val="22"/>
              </w:rPr>
              <w:t>, Warwick Medical School, CV4 7AL</w:t>
            </w:r>
          </w:p>
          <w:p w14:paraId="26235259" w14:textId="5D726117" w:rsidR="00626789" w:rsidRPr="00626789" w:rsidRDefault="008A20B1" w:rsidP="00626789">
            <w:pPr>
              <w:pStyle w:val="A-TableText"/>
              <w:jc w:val="both"/>
              <w:rPr>
                <w:rFonts w:ascii="Calibri" w:hAnsi="Calibri" w:cs="Calibri"/>
                <w:b/>
                <w:bCs/>
                <w:szCs w:val="22"/>
              </w:rPr>
            </w:pPr>
            <w:r w:rsidRPr="001572FF">
              <w:rPr>
                <w:rFonts w:ascii="Calibri" w:hAnsi="Calibri" w:cs="Arial"/>
                <w:szCs w:val="22"/>
              </w:rPr>
              <w:t>Email:</w:t>
            </w:r>
            <w:r w:rsidR="003C2B00" w:rsidRPr="001572FF">
              <w:rPr>
                <w:rFonts w:ascii="Calibri" w:hAnsi="Calibri" w:cs="Arial"/>
                <w:szCs w:val="22"/>
              </w:rPr>
              <w:t xml:space="preserve"> </w:t>
            </w:r>
            <w:hyperlink r:id="rId20" w:history="1">
              <w:r w:rsidR="003C2B00" w:rsidRPr="001572FF">
                <w:rPr>
                  <w:rStyle w:val="Hyperlink"/>
                  <w:rFonts w:ascii="Calibri" w:hAnsi="Calibri" w:cs="Arial"/>
                  <w:szCs w:val="22"/>
                </w:rPr>
                <w:t>l.hiller@warwick.ac.uk</w:t>
              </w:r>
            </w:hyperlink>
            <w:r w:rsidR="003C2B00" w:rsidRPr="001572FF">
              <w:rPr>
                <w:rFonts w:ascii="Calibri" w:hAnsi="Calibri" w:cs="Arial"/>
                <w:szCs w:val="22"/>
              </w:rPr>
              <w:t xml:space="preserve"> </w:t>
            </w:r>
          </w:p>
        </w:tc>
      </w:tr>
      <w:tr w:rsidR="008A20B1" w:rsidRPr="001572FF" w14:paraId="7C35249E" w14:textId="77777777" w:rsidTr="068A6E31">
        <w:trPr>
          <w:cantSplit/>
        </w:trPr>
        <w:tc>
          <w:tcPr>
            <w:tcW w:w="3105" w:type="dxa"/>
          </w:tcPr>
          <w:p w14:paraId="06D75FDF" w14:textId="77777777" w:rsidR="008A20B1" w:rsidRPr="001572FF" w:rsidRDefault="008A20B1" w:rsidP="005D3C2E">
            <w:pPr>
              <w:pStyle w:val="A-TableText"/>
              <w:jc w:val="both"/>
              <w:rPr>
                <w:rFonts w:ascii="Calibri" w:hAnsi="Calibri" w:cs="Arial"/>
                <w:b/>
                <w:szCs w:val="22"/>
              </w:rPr>
            </w:pPr>
            <w:r w:rsidRPr="001572FF">
              <w:rPr>
                <w:rFonts w:ascii="Calibri" w:hAnsi="Calibri" w:cs="Arial"/>
                <w:b/>
                <w:szCs w:val="22"/>
              </w:rPr>
              <w:t>Health Economist</w:t>
            </w:r>
            <w:r w:rsidR="00860E6E" w:rsidRPr="001572FF">
              <w:rPr>
                <w:rFonts w:ascii="Calibri" w:hAnsi="Calibri" w:cs="Arial"/>
                <w:b/>
                <w:szCs w:val="22"/>
              </w:rPr>
              <w:t>:</w:t>
            </w:r>
          </w:p>
        </w:tc>
        <w:tc>
          <w:tcPr>
            <w:tcW w:w="6212" w:type="dxa"/>
          </w:tcPr>
          <w:p w14:paraId="7A274532" w14:textId="711CFDB2" w:rsidR="003C2B00" w:rsidRPr="001572FF" w:rsidRDefault="003C2B00" w:rsidP="005D3C2E">
            <w:pPr>
              <w:spacing w:after="0"/>
              <w:jc w:val="both"/>
              <w:rPr>
                <w:rFonts w:ascii="Calibri" w:hAnsi="Calibri" w:cs="Calibri"/>
                <w:b/>
                <w:bCs/>
                <w:sz w:val="22"/>
                <w:szCs w:val="22"/>
              </w:rPr>
            </w:pPr>
            <w:r w:rsidRPr="001572FF">
              <w:rPr>
                <w:rFonts w:ascii="Calibri" w:hAnsi="Calibri" w:cs="Calibri"/>
                <w:b/>
                <w:bCs/>
                <w:sz w:val="22"/>
                <w:szCs w:val="22"/>
              </w:rPr>
              <w:t>Dr Jane Wolstenholme</w:t>
            </w:r>
          </w:p>
          <w:p w14:paraId="4840ABDD" w14:textId="0B69EFF5" w:rsidR="003C2B00" w:rsidRPr="001572FF" w:rsidRDefault="003C2B00" w:rsidP="005D3C2E">
            <w:pPr>
              <w:spacing w:after="0"/>
              <w:jc w:val="both"/>
              <w:rPr>
                <w:rFonts w:ascii="Calibri" w:hAnsi="Calibri" w:cs="Calibri"/>
                <w:sz w:val="22"/>
                <w:szCs w:val="22"/>
              </w:rPr>
            </w:pPr>
            <w:r w:rsidRPr="001572FF">
              <w:rPr>
                <w:rFonts w:ascii="Calibri" w:hAnsi="Calibri" w:cs="Calibri"/>
                <w:sz w:val="22"/>
                <w:szCs w:val="22"/>
              </w:rPr>
              <w:t>University of Oxford</w:t>
            </w:r>
          </w:p>
          <w:p w14:paraId="763882E7" w14:textId="65C419ED" w:rsidR="00626789" w:rsidRDefault="008A20B1" w:rsidP="00626789">
            <w:pPr>
              <w:spacing w:after="0"/>
              <w:jc w:val="both"/>
              <w:rPr>
                <w:rStyle w:val="Hyperlink"/>
                <w:rFonts w:asciiTheme="minorHAnsi" w:hAnsiTheme="minorHAnsi" w:cstheme="minorHAnsi"/>
                <w:sz w:val="22"/>
                <w:szCs w:val="22"/>
              </w:rPr>
            </w:pPr>
            <w:r w:rsidRPr="001572FF">
              <w:rPr>
                <w:rFonts w:ascii="Calibri" w:hAnsi="Calibri" w:cs="Arial"/>
                <w:sz w:val="22"/>
                <w:szCs w:val="22"/>
              </w:rPr>
              <w:t>Email:</w:t>
            </w:r>
            <w:r w:rsidR="003C2B00" w:rsidRPr="001572FF">
              <w:rPr>
                <w:rFonts w:ascii="Calibri" w:hAnsi="Calibri" w:cs="Arial"/>
                <w:sz w:val="22"/>
                <w:szCs w:val="22"/>
              </w:rPr>
              <w:t xml:space="preserve"> </w:t>
            </w:r>
            <w:hyperlink r:id="rId21" w:history="1">
              <w:r w:rsidR="009C76EC" w:rsidRPr="00040043">
                <w:rPr>
                  <w:rStyle w:val="Hyperlink"/>
                  <w:rFonts w:asciiTheme="minorHAnsi" w:hAnsiTheme="minorHAnsi" w:cstheme="minorHAnsi"/>
                  <w:sz w:val="22"/>
                  <w:szCs w:val="22"/>
                </w:rPr>
                <w:t>jane.wolstenholme@dph.ox.ac.uk</w:t>
              </w:r>
            </w:hyperlink>
          </w:p>
          <w:p w14:paraId="73F6D039" w14:textId="77777777" w:rsidR="009C76EC" w:rsidRPr="00293E0C" w:rsidRDefault="009C76EC" w:rsidP="00626789">
            <w:pPr>
              <w:spacing w:after="0"/>
              <w:jc w:val="both"/>
              <w:rPr>
                <w:rStyle w:val="Hyperlink"/>
                <w:rFonts w:asciiTheme="minorHAnsi" w:hAnsiTheme="minorHAnsi" w:cstheme="minorHAnsi"/>
                <w:sz w:val="22"/>
                <w:szCs w:val="18"/>
              </w:rPr>
            </w:pPr>
          </w:p>
          <w:p w14:paraId="5072B3E9" w14:textId="77777777" w:rsidR="009C76EC" w:rsidRPr="002D2D69" w:rsidRDefault="009C76EC" w:rsidP="00626789">
            <w:pPr>
              <w:spacing w:after="0"/>
              <w:jc w:val="both"/>
              <w:rPr>
                <w:rStyle w:val="Hyperlink"/>
                <w:rFonts w:asciiTheme="minorHAnsi" w:hAnsiTheme="minorHAnsi" w:cstheme="minorHAnsi"/>
                <w:u w:val="none"/>
              </w:rPr>
            </w:pPr>
            <w:r w:rsidRPr="00293E0C">
              <w:rPr>
                <w:rFonts w:ascii="Calibri" w:hAnsi="Calibri" w:cs="Calibri"/>
                <w:b/>
                <w:bCs/>
                <w:sz w:val="22"/>
                <w:szCs w:val="22"/>
              </w:rPr>
              <w:t>Dr.</w:t>
            </w:r>
            <w:r w:rsidRPr="002D2D69">
              <w:rPr>
                <w:rFonts w:ascii="Calibri" w:hAnsi="Calibri" w:cs="Calibri"/>
                <w:b/>
                <w:bCs/>
                <w:sz w:val="22"/>
                <w:szCs w:val="22"/>
              </w:rPr>
              <w:t xml:space="preserve"> Helen Dakin</w:t>
            </w:r>
          </w:p>
          <w:p w14:paraId="4D71BAD6" w14:textId="77777777" w:rsidR="009C76EC" w:rsidRPr="00293E0C" w:rsidRDefault="009C76EC" w:rsidP="00626789">
            <w:pPr>
              <w:spacing w:after="0"/>
              <w:jc w:val="both"/>
              <w:rPr>
                <w:rFonts w:ascii="Calibri" w:hAnsi="Calibri" w:cs="Calibri"/>
                <w:sz w:val="22"/>
              </w:rPr>
            </w:pPr>
            <w:r w:rsidRPr="00293E0C">
              <w:rPr>
                <w:rFonts w:ascii="Calibri" w:hAnsi="Calibri" w:cs="Calibri"/>
                <w:sz w:val="22"/>
              </w:rPr>
              <w:t>University of Oxford</w:t>
            </w:r>
          </w:p>
          <w:p w14:paraId="17E30B4C" w14:textId="08735255" w:rsidR="009C76EC" w:rsidRPr="009C76EC" w:rsidRDefault="009C76EC" w:rsidP="00626789">
            <w:pPr>
              <w:spacing w:after="0"/>
              <w:jc w:val="both"/>
              <w:rPr>
                <w:rFonts w:ascii="Calibri" w:hAnsi="Calibri" w:cs="Calibri"/>
                <w:b/>
                <w:bCs/>
                <w:sz w:val="22"/>
                <w:szCs w:val="22"/>
              </w:rPr>
            </w:pPr>
            <w:r w:rsidRPr="002D2D69">
              <w:rPr>
                <w:rStyle w:val="Hyperlink"/>
                <w:rFonts w:asciiTheme="minorHAnsi" w:hAnsiTheme="minorHAnsi" w:cstheme="minorHAnsi"/>
                <w:sz w:val="22"/>
                <w:szCs w:val="16"/>
              </w:rPr>
              <w:t>Email: helen.dakin@dph.ox.ac.uk</w:t>
            </w:r>
          </w:p>
        </w:tc>
      </w:tr>
      <w:tr w:rsidR="001572FF" w:rsidRPr="001572FF" w14:paraId="0E6635D1" w14:textId="77777777" w:rsidTr="068A6E31">
        <w:trPr>
          <w:cantSplit/>
        </w:trPr>
        <w:tc>
          <w:tcPr>
            <w:tcW w:w="3105" w:type="dxa"/>
          </w:tcPr>
          <w:p w14:paraId="5C3CE915" w14:textId="249AFB08" w:rsidR="001572FF" w:rsidRPr="001572FF" w:rsidRDefault="001572FF" w:rsidP="005D3C2E">
            <w:pPr>
              <w:pStyle w:val="A-TableText"/>
              <w:jc w:val="both"/>
              <w:rPr>
                <w:rFonts w:ascii="Calibri" w:hAnsi="Calibri" w:cs="Arial"/>
                <w:b/>
                <w:bCs/>
                <w:szCs w:val="22"/>
              </w:rPr>
            </w:pPr>
            <w:r w:rsidRPr="001572FF">
              <w:rPr>
                <w:rFonts w:ascii="Calibri" w:hAnsi="Calibri" w:cs="Calibri"/>
                <w:b/>
                <w:bCs/>
                <w:szCs w:val="22"/>
              </w:rPr>
              <w:t>Research Staff</w:t>
            </w:r>
            <w:r w:rsidR="00C206DA">
              <w:rPr>
                <w:rFonts w:ascii="Calibri" w:hAnsi="Calibri" w:cs="Calibri"/>
                <w:b/>
                <w:bCs/>
                <w:szCs w:val="22"/>
              </w:rPr>
              <w:t>:</w:t>
            </w:r>
          </w:p>
        </w:tc>
        <w:tc>
          <w:tcPr>
            <w:tcW w:w="6212" w:type="dxa"/>
          </w:tcPr>
          <w:p w14:paraId="4AEA582B" w14:textId="77777777" w:rsidR="001572FF" w:rsidRPr="001572FF" w:rsidRDefault="001572FF" w:rsidP="005D3C2E">
            <w:pPr>
              <w:spacing w:after="0"/>
              <w:jc w:val="both"/>
              <w:rPr>
                <w:rFonts w:ascii="Calibri" w:hAnsi="Calibri" w:cs="Calibri"/>
                <w:b/>
                <w:bCs/>
                <w:sz w:val="22"/>
                <w:szCs w:val="22"/>
              </w:rPr>
            </w:pPr>
            <w:r w:rsidRPr="001572FF">
              <w:rPr>
                <w:rFonts w:ascii="Calibri" w:hAnsi="Calibri" w:cs="Calibri"/>
                <w:b/>
                <w:bCs/>
                <w:sz w:val="22"/>
                <w:szCs w:val="22"/>
              </w:rPr>
              <w:t xml:space="preserve">Dr Lucy McGeagh, </w:t>
            </w:r>
            <w:r w:rsidRPr="00802ACD">
              <w:rPr>
                <w:rFonts w:ascii="Calibri" w:hAnsi="Calibri" w:cs="Calibri"/>
                <w:sz w:val="22"/>
                <w:szCs w:val="22"/>
              </w:rPr>
              <w:t>Oxford Brookes University</w:t>
            </w:r>
          </w:p>
          <w:p w14:paraId="1B453EAB" w14:textId="2603EAE5" w:rsidR="001572FF" w:rsidRPr="001572FF" w:rsidRDefault="001572FF" w:rsidP="005D3C2E">
            <w:pPr>
              <w:jc w:val="both"/>
              <w:rPr>
                <w:rFonts w:ascii="Calibri" w:hAnsi="Calibri" w:cs="Calibri"/>
                <w:sz w:val="22"/>
                <w:szCs w:val="22"/>
              </w:rPr>
            </w:pPr>
            <w:hyperlink r:id="rId22" w:history="1">
              <w:r w:rsidRPr="001572FF">
                <w:rPr>
                  <w:rStyle w:val="Hyperlink"/>
                  <w:rFonts w:ascii="Calibri" w:hAnsi="Calibri" w:cs="Calibri"/>
                  <w:sz w:val="22"/>
                  <w:szCs w:val="22"/>
                </w:rPr>
                <w:t>lmcgeagh@brookes.ac.uk</w:t>
              </w:r>
            </w:hyperlink>
          </w:p>
          <w:p w14:paraId="4A81DFD1" w14:textId="77777777" w:rsidR="001572FF" w:rsidRPr="001572FF" w:rsidRDefault="001572FF" w:rsidP="005D3C2E">
            <w:pPr>
              <w:spacing w:after="0"/>
              <w:jc w:val="both"/>
              <w:rPr>
                <w:rFonts w:ascii="Calibri" w:hAnsi="Calibri" w:cs="Calibri"/>
                <w:b/>
                <w:bCs/>
                <w:sz w:val="22"/>
                <w:szCs w:val="22"/>
              </w:rPr>
            </w:pPr>
            <w:r w:rsidRPr="001572FF">
              <w:rPr>
                <w:rFonts w:ascii="Calibri" w:hAnsi="Calibri" w:cs="Calibri"/>
                <w:b/>
                <w:bCs/>
                <w:sz w:val="22"/>
                <w:szCs w:val="22"/>
              </w:rPr>
              <w:t xml:space="preserve">Dr Zoe Moon, </w:t>
            </w:r>
            <w:r w:rsidRPr="00802ACD">
              <w:rPr>
                <w:rFonts w:ascii="Calibri" w:hAnsi="Calibri" w:cs="Calibri"/>
                <w:sz w:val="22"/>
                <w:szCs w:val="22"/>
              </w:rPr>
              <w:t>University College London</w:t>
            </w:r>
          </w:p>
          <w:p w14:paraId="73742984" w14:textId="77777777" w:rsidR="001572FF" w:rsidRPr="001572FF" w:rsidRDefault="001572FF" w:rsidP="005D3C2E">
            <w:pPr>
              <w:jc w:val="both"/>
              <w:rPr>
                <w:rFonts w:ascii="Calibri" w:hAnsi="Calibri" w:cs="Calibri"/>
                <w:sz w:val="22"/>
                <w:szCs w:val="22"/>
              </w:rPr>
            </w:pPr>
            <w:hyperlink r:id="rId23" w:history="1">
              <w:r w:rsidRPr="001572FF">
                <w:rPr>
                  <w:rStyle w:val="Hyperlink"/>
                  <w:rFonts w:ascii="Calibri" w:hAnsi="Calibri" w:cs="Calibri"/>
                  <w:sz w:val="22"/>
                  <w:szCs w:val="22"/>
                </w:rPr>
                <w:t>z.moon@ucl.ac.uk</w:t>
              </w:r>
            </w:hyperlink>
          </w:p>
          <w:p w14:paraId="4A69AFED" w14:textId="77777777" w:rsidR="001572FF" w:rsidRPr="001572FF" w:rsidRDefault="001572FF" w:rsidP="005D3C2E">
            <w:pPr>
              <w:spacing w:after="0"/>
              <w:jc w:val="both"/>
              <w:rPr>
                <w:rFonts w:ascii="Calibri" w:hAnsi="Calibri" w:cs="Calibri"/>
                <w:b/>
                <w:bCs/>
                <w:sz w:val="22"/>
                <w:szCs w:val="22"/>
              </w:rPr>
            </w:pPr>
            <w:r w:rsidRPr="001572FF">
              <w:rPr>
                <w:rFonts w:ascii="Calibri" w:hAnsi="Calibri" w:cs="Calibri"/>
                <w:b/>
                <w:bCs/>
                <w:sz w:val="22"/>
                <w:szCs w:val="22"/>
              </w:rPr>
              <w:t xml:space="preserve">Dr Sarah-Jane Stewart, </w:t>
            </w:r>
            <w:r w:rsidRPr="00802ACD">
              <w:rPr>
                <w:rFonts w:ascii="Calibri" w:hAnsi="Calibri" w:cs="Calibri"/>
                <w:sz w:val="22"/>
                <w:szCs w:val="22"/>
              </w:rPr>
              <w:t>University College London</w:t>
            </w:r>
          </w:p>
          <w:p w14:paraId="538F046B" w14:textId="77777777" w:rsidR="001572FF" w:rsidRPr="001572FF" w:rsidRDefault="001572FF" w:rsidP="005D3C2E">
            <w:pPr>
              <w:jc w:val="both"/>
              <w:rPr>
                <w:rFonts w:ascii="Calibri" w:hAnsi="Calibri" w:cs="Calibri"/>
                <w:sz w:val="22"/>
                <w:szCs w:val="22"/>
              </w:rPr>
            </w:pPr>
            <w:hyperlink r:id="rId24" w:history="1">
              <w:r w:rsidRPr="001572FF">
                <w:rPr>
                  <w:rStyle w:val="Hyperlink"/>
                  <w:rFonts w:ascii="Calibri" w:hAnsi="Calibri" w:cs="Calibri"/>
                  <w:sz w:val="22"/>
                  <w:szCs w:val="22"/>
                </w:rPr>
                <w:t>sarah-jane.stewart@ucl.ac.uk</w:t>
              </w:r>
            </w:hyperlink>
          </w:p>
          <w:p w14:paraId="5384E502" w14:textId="7605D97A" w:rsidR="001572FF" w:rsidRPr="001572FF" w:rsidRDefault="78A37E41" w:rsidP="005D3C2E">
            <w:pPr>
              <w:spacing w:after="0"/>
              <w:jc w:val="both"/>
              <w:rPr>
                <w:rFonts w:ascii="Calibri" w:hAnsi="Calibri" w:cs="Calibri"/>
                <w:b/>
                <w:bCs/>
                <w:sz w:val="22"/>
                <w:szCs w:val="22"/>
              </w:rPr>
            </w:pPr>
            <w:r w:rsidRPr="7C93E8F7">
              <w:rPr>
                <w:rFonts w:ascii="Calibri" w:hAnsi="Calibri" w:cs="Calibri"/>
                <w:b/>
                <w:bCs/>
                <w:sz w:val="22"/>
                <w:szCs w:val="22"/>
              </w:rPr>
              <w:t xml:space="preserve">Dr </w:t>
            </w:r>
            <w:r w:rsidR="001572FF" w:rsidRPr="001572FF">
              <w:rPr>
                <w:rFonts w:ascii="Calibri" w:hAnsi="Calibri" w:cs="Calibri"/>
                <w:b/>
                <w:bCs/>
                <w:sz w:val="22"/>
                <w:szCs w:val="22"/>
              </w:rPr>
              <w:t xml:space="preserve">Ruth Norris, </w:t>
            </w:r>
            <w:r w:rsidR="001572FF" w:rsidRPr="00802ACD">
              <w:rPr>
                <w:rFonts w:ascii="Calibri" w:hAnsi="Calibri" w:cs="Calibri"/>
                <w:sz w:val="22"/>
                <w:szCs w:val="22"/>
              </w:rPr>
              <w:t>Newcastle University</w:t>
            </w:r>
          </w:p>
          <w:p w14:paraId="38782F3B" w14:textId="46B80703" w:rsidR="001572FF" w:rsidRDefault="00037F44" w:rsidP="005D3C2E">
            <w:pPr>
              <w:spacing w:after="0"/>
              <w:jc w:val="both"/>
              <w:rPr>
                <w:rStyle w:val="Hyperlink"/>
                <w:rFonts w:asciiTheme="minorHAnsi" w:hAnsiTheme="minorHAnsi" w:cstheme="minorHAnsi"/>
                <w:sz w:val="22"/>
                <w:szCs w:val="22"/>
              </w:rPr>
            </w:pPr>
            <w:hyperlink r:id="rId25" w:history="1">
              <w:r w:rsidRPr="00117314">
                <w:rPr>
                  <w:rStyle w:val="Hyperlink"/>
                  <w:rFonts w:asciiTheme="minorHAnsi" w:hAnsiTheme="minorHAnsi" w:cstheme="minorHAnsi"/>
                  <w:sz w:val="22"/>
                  <w:szCs w:val="22"/>
                </w:rPr>
                <w:t>ruth.norris@newcastle.ac.uk</w:t>
              </w:r>
            </w:hyperlink>
          </w:p>
          <w:p w14:paraId="232279EC" w14:textId="77777777" w:rsidR="00293E0C" w:rsidRPr="001572FF" w:rsidRDefault="00293E0C" w:rsidP="005D3C2E">
            <w:pPr>
              <w:spacing w:after="0"/>
              <w:jc w:val="both"/>
              <w:rPr>
                <w:rFonts w:ascii="Calibri" w:hAnsi="Calibri" w:cs="Calibri"/>
                <w:b/>
                <w:bCs/>
                <w:sz w:val="22"/>
                <w:szCs w:val="22"/>
              </w:rPr>
            </w:pPr>
          </w:p>
          <w:p w14:paraId="4CE8D564" w14:textId="1D148D29" w:rsidR="001572FF" w:rsidRPr="001572FF" w:rsidRDefault="001572FF" w:rsidP="005D3C2E">
            <w:pPr>
              <w:spacing w:after="0"/>
              <w:jc w:val="both"/>
              <w:rPr>
                <w:rFonts w:ascii="Calibri" w:hAnsi="Calibri" w:cs="Calibri"/>
                <w:sz w:val="22"/>
                <w:szCs w:val="22"/>
              </w:rPr>
            </w:pPr>
            <w:r w:rsidRPr="001572FF">
              <w:rPr>
                <w:rFonts w:ascii="Calibri" w:hAnsi="Calibri" w:cs="Calibri"/>
                <w:b/>
                <w:bCs/>
                <w:sz w:val="22"/>
                <w:szCs w:val="22"/>
              </w:rPr>
              <w:t>Phil Mawson,</w:t>
            </w:r>
            <w:r w:rsidRPr="001572FF">
              <w:rPr>
                <w:rFonts w:ascii="Calibri" w:hAnsi="Calibri" w:cs="Calibri"/>
                <w:sz w:val="22"/>
                <w:szCs w:val="22"/>
              </w:rPr>
              <w:t xml:space="preserve"> </w:t>
            </w:r>
            <w:r w:rsidRPr="00802ACD">
              <w:rPr>
                <w:rFonts w:ascii="Calibri" w:hAnsi="Calibri" w:cs="Calibri"/>
                <w:sz w:val="22"/>
                <w:szCs w:val="22"/>
              </w:rPr>
              <w:t>Newcastle University</w:t>
            </w:r>
          </w:p>
          <w:p w14:paraId="70A125C7" w14:textId="1A10E2E1" w:rsidR="001572FF" w:rsidRPr="001572FF" w:rsidRDefault="001572FF" w:rsidP="005D3C2E">
            <w:pPr>
              <w:spacing w:after="0"/>
              <w:jc w:val="both"/>
              <w:rPr>
                <w:rFonts w:ascii="Calibri" w:hAnsi="Calibri" w:cs="Calibri"/>
                <w:sz w:val="22"/>
                <w:szCs w:val="22"/>
              </w:rPr>
            </w:pPr>
            <w:hyperlink r:id="rId26" w:history="1">
              <w:r w:rsidRPr="001572FF">
                <w:rPr>
                  <w:rStyle w:val="Hyperlink"/>
                  <w:rFonts w:ascii="Calibri" w:hAnsi="Calibri" w:cs="Calibri"/>
                  <w:sz w:val="22"/>
                  <w:szCs w:val="22"/>
                </w:rPr>
                <w:t>phil.mawson@ncl.ac.uk</w:t>
              </w:r>
            </w:hyperlink>
          </w:p>
          <w:p w14:paraId="2B519490" w14:textId="6E50CD44" w:rsidR="001572FF" w:rsidRPr="001572FF" w:rsidRDefault="001572FF" w:rsidP="005D3C2E">
            <w:pPr>
              <w:spacing w:after="0"/>
              <w:jc w:val="both"/>
              <w:rPr>
                <w:rFonts w:ascii="Calibri" w:hAnsi="Calibri" w:cs="Calibri"/>
                <w:sz w:val="22"/>
                <w:szCs w:val="22"/>
              </w:rPr>
            </w:pPr>
          </w:p>
          <w:p w14:paraId="1E4D6161" w14:textId="42D3D655" w:rsidR="001572FF" w:rsidRPr="001572FF" w:rsidRDefault="001572FF" w:rsidP="005D3C2E">
            <w:pPr>
              <w:spacing w:after="0"/>
              <w:jc w:val="both"/>
              <w:rPr>
                <w:rFonts w:ascii="Calibri" w:hAnsi="Calibri" w:cs="Calibri"/>
                <w:sz w:val="22"/>
                <w:szCs w:val="22"/>
              </w:rPr>
            </w:pPr>
            <w:r w:rsidRPr="001572FF">
              <w:rPr>
                <w:rFonts w:ascii="Calibri" w:hAnsi="Calibri" w:cs="Calibri"/>
                <w:b/>
                <w:bCs/>
                <w:sz w:val="22"/>
                <w:szCs w:val="22"/>
              </w:rPr>
              <w:t>Sue Thompson,</w:t>
            </w:r>
            <w:r w:rsidRPr="001572FF">
              <w:rPr>
                <w:rFonts w:ascii="Calibri" w:hAnsi="Calibri" w:cs="Calibri"/>
                <w:sz w:val="22"/>
                <w:szCs w:val="22"/>
              </w:rPr>
              <w:t xml:space="preserve"> </w:t>
            </w:r>
            <w:r w:rsidRPr="00802ACD">
              <w:rPr>
                <w:rFonts w:ascii="Calibri" w:hAnsi="Calibri" w:cs="Calibri"/>
                <w:sz w:val="22"/>
                <w:szCs w:val="22"/>
              </w:rPr>
              <w:t>Newcastle University</w:t>
            </w:r>
          </w:p>
          <w:p w14:paraId="27C6BDA5" w14:textId="021500E8" w:rsidR="00626789" w:rsidRPr="00626789" w:rsidRDefault="001572FF" w:rsidP="00293E0C">
            <w:pPr>
              <w:spacing w:after="0"/>
              <w:jc w:val="both"/>
              <w:rPr>
                <w:rFonts w:ascii="Calibri" w:hAnsi="Calibri" w:cs="Calibri"/>
                <w:sz w:val="22"/>
                <w:szCs w:val="22"/>
              </w:rPr>
            </w:pPr>
            <w:hyperlink r:id="rId27" w:history="1">
              <w:r w:rsidRPr="001572FF">
                <w:rPr>
                  <w:rStyle w:val="Hyperlink"/>
                  <w:rFonts w:ascii="Calibri" w:hAnsi="Calibri" w:cs="Calibri"/>
                  <w:sz w:val="22"/>
                  <w:szCs w:val="22"/>
                </w:rPr>
                <w:t>sue.thompson@ncl.ac.uk</w:t>
              </w:r>
            </w:hyperlink>
          </w:p>
        </w:tc>
      </w:tr>
      <w:tr w:rsidR="001572FF" w:rsidRPr="001572FF" w14:paraId="71E37B86" w14:textId="77777777" w:rsidTr="068A6E31">
        <w:trPr>
          <w:cantSplit/>
        </w:trPr>
        <w:tc>
          <w:tcPr>
            <w:tcW w:w="3105" w:type="dxa"/>
          </w:tcPr>
          <w:p w14:paraId="62959B04" w14:textId="302663BF" w:rsidR="001572FF" w:rsidRPr="001572FF" w:rsidRDefault="001572FF" w:rsidP="005D3C2E">
            <w:pPr>
              <w:pStyle w:val="A-TableText"/>
              <w:jc w:val="both"/>
              <w:rPr>
                <w:rFonts w:ascii="Calibri" w:hAnsi="Calibri" w:cs="Arial"/>
                <w:b/>
                <w:szCs w:val="22"/>
              </w:rPr>
            </w:pPr>
            <w:r w:rsidRPr="001572FF">
              <w:rPr>
                <w:rFonts w:ascii="Calibri" w:hAnsi="Calibri" w:cs="Arial"/>
                <w:b/>
                <w:szCs w:val="22"/>
              </w:rPr>
              <w:lastRenderedPageBreak/>
              <w:t xml:space="preserve">Co-investigators: </w:t>
            </w:r>
          </w:p>
        </w:tc>
        <w:tc>
          <w:tcPr>
            <w:tcW w:w="6212" w:type="dxa"/>
          </w:tcPr>
          <w:p w14:paraId="4BCD662F" w14:textId="396FB3D1" w:rsidR="001572FF" w:rsidRPr="001572FF" w:rsidRDefault="001572FF" w:rsidP="005D3C2E">
            <w:pPr>
              <w:jc w:val="both"/>
              <w:rPr>
                <w:rFonts w:ascii="Calibri" w:hAnsi="Calibri" w:cs="Calibri"/>
                <w:sz w:val="22"/>
                <w:szCs w:val="22"/>
              </w:rPr>
            </w:pPr>
            <w:r w:rsidRPr="00802ACD">
              <w:rPr>
                <w:rFonts w:ascii="Calibri" w:hAnsi="Calibri" w:cs="Calibri"/>
                <w:b/>
                <w:bCs/>
                <w:sz w:val="22"/>
                <w:szCs w:val="22"/>
              </w:rPr>
              <w:t>Professor Mary Wells,</w:t>
            </w:r>
            <w:r w:rsidRPr="001572FF">
              <w:rPr>
                <w:rFonts w:ascii="Calibri" w:hAnsi="Calibri" w:cs="Calibri"/>
                <w:sz w:val="22"/>
                <w:szCs w:val="22"/>
              </w:rPr>
              <w:t xml:space="preserve"> Imperial College Healthcare NHS Trust</w:t>
            </w:r>
          </w:p>
          <w:p w14:paraId="21D60413" w14:textId="77777777" w:rsidR="001572FF" w:rsidRPr="001572FF" w:rsidRDefault="001572FF" w:rsidP="005D3C2E">
            <w:pPr>
              <w:jc w:val="both"/>
              <w:rPr>
                <w:rFonts w:ascii="Calibri" w:hAnsi="Calibri" w:cs="Calibri"/>
                <w:sz w:val="22"/>
                <w:szCs w:val="22"/>
              </w:rPr>
            </w:pPr>
            <w:r w:rsidRPr="00802ACD">
              <w:rPr>
                <w:rFonts w:ascii="Calibri" w:hAnsi="Calibri" w:cs="Calibri"/>
                <w:b/>
                <w:bCs/>
                <w:sz w:val="22"/>
                <w:szCs w:val="22"/>
              </w:rPr>
              <w:t>Professor Rob Horne,</w:t>
            </w:r>
            <w:r w:rsidRPr="001572FF">
              <w:rPr>
                <w:rFonts w:ascii="Calibri" w:hAnsi="Calibri" w:cs="Calibri"/>
                <w:sz w:val="22"/>
                <w:szCs w:val="22"/>
              </w:rPr>
              <w:t xml:space="preserve"> University College London</w:t>
            </w:r>
          </w:p>
          <w:p w14:paraId="2A670F11" w14:textId="77777777" w:rsidR="001572FF" w:rsidRPr="001572FF" w:rsidRDefault="001572FF" w:rsidP="005D3C2E">
            <w:pPr>
              <w:jc w:val="both"/>
              <w:rPr>
                <w:rFonts w:ascii="Calibri" w:hAnsi="Calibri" w:cs="Calibri"/>
                <w:sz w:val="22"/>
                <w:szCs w:val="22"/>
              </w:rPr>
            </w:pPr>
            <w:r w:rsidRPr="00802ACD">
              <w:rPr>
                <w:rFonts w:ascii="Calibri" w:hAnsi="Calibri" w:cs="Calibri"/>
                <w:b/>
                <w:bCs/>
                <w:sz w:val="22"/>
                <w:szCs w:val="22"/>
              </w:rPr>
              <w:t>Professor Janet Dunn,</w:t>
            </w:r>
            <w:r w:rsidRPr="001572FF">
              <w:rPr>
                <w:rFonts w:ascii="Calibri" w:hAnsi="Calibri" w:cs="Calibri"/>
                <w:sz w:val="22"/>
                <w:szCs w:val="22"/>
              </w:rPr>
              <w:t xml:space="preserve"> University of Warwick</w:t>
            </w:r>
          </w:p>
          <w:p w14:paraId="4EB9C190" w14:textId="77777777" w:rsidR="001572FF" w:rsidRPr="001572FF" w:rsidRDefault="001572FF" w:rsidP="005D3C2E">
            <w:pPr>
              <w:jc w:val="both"/>
              <w:rPr>
                <w:rFonts w:ascii="Calibri" w:hAnsi="Calibri" w:cs="Calibri"/>
                <w:sz w:val="22"/>
                <w:szCs w:val="22"/>
              </w:rPr>
            </w:pPr>
            <w:r w:rsidRPr="00802ACD">
              <w:rPr>
                <w:rFonts w:ascii="Calibri" w:hAnsi="Calibri" w:cs="Calibri"/>
                <w:b/>
                <w:bCs/>
                <w:sz w:val="22"/>
                <w:szCs w:val="22"/>
              </w:rPr>
              <w:t>Dr Jo Brett,</w:t>
            </w:r>
            <w:r w:rsidRPr="001572FF">
              <w:rPr>
                <w:rFonts w:ascii="Calibri" w:hAnsi="Calibri" w:cs="Calibri"/>
                <w:sz w:val="22"/>
                <w:szCs w:val="22"/>
              </w:rPr>
              <w:t xml:space="preserve"> Oxford Brookes University</w:t>
            </w:r>
          </w:p>
          <w:p w14:paraId="0457428A" w14:textId="49501943" w:rsidR="008560F3" w:rsidRPr="001572FF" w:rsidRDefault="001572FF" w:rsidP="005D3C2E">
            <w:pPr>
              <w:jc w:val="both"/>
              <w:rPr>
                <w:rFonts w:ascii="Calibri" w:hAnsi="Calibri" w:cs="Calibri"/>
                <w:sz w:val="22"/>
                <w:szCs w:val="22"/>
              </w:rPr>
            </w:pPr>
            <w:r w:rsidRPr="00802ACD">
              <w:rPr>
                <w:rFonts w:ascii="Calibri" w:hAnsi="Calibri" w:cs="Calibri"/>
                <w:b/>
                <w:bCs/>
                <w:sz w:val="22"/>
                <w:szCs w:val="22"/>
              </w:rPr>
              <w:t>Dr Adam Todd,</w:t>
            </w:r>
            <w:r w:rsidRPr="001572FF">
              <w:rPr>
                <w:rFonts w:ascii="Calibri" w:hAnsi="Calibri" w:cs="Calibri"/>
                <w:sz w:val="22"/>
                <w:szCs w:val="22"/>
              </w:rPr>
              <w:t xml:space="preserve"> Newcastle University</w:t>
            </w:r>
          </w:p>
          <w:p w14:paraId="17578937" w14:textId="77777777" w:rsidR="001572FF" w:rsidRPr="001572FF" w:rsidRDefault="001572FF" w:rsidP="005D3C2E">
            <w:pPr>
              <w:jc w:val="both"/>
              <w:rPr>
                <w:rFonts w:ascii="Calibri" w:hAnsi="Calibri" w:cs="Calibri"/>
                <w:sz w:val="22"/>
                <w:szCs w:val="22"/>
              </w:rPr>
            </w:pPr>
            <w:r w:rsidRPr="00802ACD">
              <w:rPr>
                <w:rFonts w:ascii="Calibri" w:hAnsi="Calibri" w:cs="Calibri"/>
                <w:b/>
                <w:bCs/>
                <w:sz w:val="22"/>
                <w:szCs w:val="22"/>
              </w:rPr>
              <w:t>Dr Catriona Cahir,</w:t>
            </w:r>
            <w:r w:rsidRPr="001572FF">
              <w:rPr>
                <w:rFonts w:ascii="Calibri" w:hAnsi="Calibri" w:cs="Calibri"/>
                <w:sz w:val="22"/>
                <w:szCs w:val="22"/>
              </w:rPr>
              <w:t xml:space="preserve"> Royal College of Surgeons in Ireland</w:t>
            </w:r>
          </w:p>
          <w:p w14:paraId="1437C479" w14:textId="77777777" w:rsidR="001572FF" w:rsidRPr="001572FF" w:rsidRDefault="001572FF" w:rsidP="005D3C2E">
            <w:pPr>
              <w:jc w:val="both"/>
              <w:rPr>
                <w:rFonts w:ascii="Calibri" w:hAnsi="Calibri" w:cs="Calibri"/>
                <w:sz w:val="22"/>
                <w:szCs w:val="22"/>
              </w:rPr>
            </w:pPr>
            <w:r w:rsidRPr="00802ACD">
              <w:rPr>
                <w:rFonts w:ascii="Calibri" w:hAnsi="Calibri" w:cs="Calibri"/>
                <w:b/>
                <w:bCs/>
                <w:sz w:val="22"/>
                <w:szCs w:val="22"/>
              </w:rPr>
              <w:t>Dr Lyndsay Hughes,</w:t>
            </w:r>
            <w:r w:rsidRPr="001572FF">
              <w:rPr>
                <w:rFonts w:ascii="Calibri" w:hAnsi="Calibri" w:cs="Calibri"/>
                <w:sz w:val="22"/>
                <w:szCs w:val="22"/>
              </w:rPr>
              <w:t xml:space="preserve"> King’s College London</w:t>
            </w:r>
          </w:p>
          <w:p w14:paraId="3A78FFFE" w14:textId="20E60B8A" w:rsidR="001572FF" w:rsidRPr="001572FF" w:rsidRDefault="001572FF" w:rsidP="005D3C2E">
            <w:pPr>
              <w:jc w:val="both"/>
              <w:rPr>
                <w:rFonts w:ascii="Calibri" w:hAnsi="Calibri" w:cs="Calibri"/>
                <w:sz w:val="22"/>
                <w:szCs w:val="22"/>
              </w:rPr>
            </w:pPr>
            <w:r w:rsidRPr="00802ACD">
              <w:rPr>
                <w:rFonts w:ascii="Calibri" w:hAnsi="Calibri" w:cs="Calibri"/>
                <w:b/>
                <w:bCs/>
                <w:sz w:val="22"/>
                <w:szCs w:val="22"/>
              </w:rPr>
              <w:t>Professor Andrew Wardley,</w:t>
            </w:r>
            <w:r w:rsidR="66781F59" w:rsidRPr="7C93E8F7">
              <w:rPr>
                <w:rFonts w:ascii="Calibri" w:hAnsi="Calibri" w:cs="Calibri"/>
                <w:sz w:val="22"/>
                <w:szCs w:val="22"/>
              </w:rPr>
              <w:t xml:space="preserve"> </w:t>
            </w:r>
            <w:r w:rsidR="39977E7B" w:rsidRPr="7E1A9374">
              <w:rPr>
                <w:rFonts w:ascii="Calibri" w:hAnsi="Calibri" w:cs="Calibri"/>
                <w:sz w:val="22"/>
                <w:szCs w:val="22"/>
              </w:rPr>
              <w:t>Outreach Research and Innovation Group</w:t>
            </w:r>
          </w:p>
          <w:p w14:paraId="4F01894A" w14:textId="77777777" w:rsidR="001572FF" w:rsidRPr="001572FF" w:rsidRDefault="001572FF" w:rsidP="005D3C2E">
            <w:pPr>
              <w:jc w:val="both"/>
              <w:rPr>
                <w:rFonts w:ascii="Calibri" w:hAnsi="Calibri" w:cs="Calibri"/>
                <w:sz w:val="22"/>
                <w:szCs w:val="22"/>
              </w:rPr>
            </w:pPr>
            <w:r w:rsidRPr="00802ACD">
              <w:rPr>
                <w:rFonts w:ascii="Calibri" w:hAnsi="Calibri" w:cs="Calibri"/>
                <w:b/>
                <w:bCs/>
                <w:sz w:val="22"/>
                <w:szCs w:val="22"/>
              </w:rPr>
              <w:t>Dr Brian Nicholson,</w:t>
            </w:r>
            <w:r w:rsidRPr="001572FF">
              <w:rPr>
                <w:rFonts w:ascii="Calibri" w:hAnsi="Calibri" w:cs="Calibri"/>
                <w:sz w:val="22"/>
                <w:szCs w:val="22"/>
              </w:rPr>
              <w:t xml:space="preserve"> University of Oxford</w:t>
            </w:r>
          </w:p>
          <w:p w14:paraId="08FCC9CE" w14:textId="77777777" w:rsidR="001572FF" w:rsidRPr="001572FF" w:rsidRDefault="001572FF" w:rsidP="005D3C2E">
            <w:pPr>
              <w:jc w:val="both"/>
              <w:rPr>
                <w:rFonts w:ascii="Calibri" w:hAnsi="Calibri" w:cs="Calibri"/>
                <w:sz w:val="22"/>
                <w:szCs w:val="22"/>
              </w:rPr>
            </w:pPr>
            <w:r w:rsidRPr="00802ACD">
              <w:rPr>
                <w:rFonts w:ascii="Calibri" w:hAnsi="Calibri" w:cs="Calibri"/>
                <w:b/>
                <w:bCs/>
                <w:sz w:val="22"/>
                <w:szCs w:val="22"/>
              </w:rPr>
              <w:t>Mr Peter Donnelly,</w:t>
            </w:r>
            <w:r w:rsidRPr="001572FF">
              <w:rPr>
                <w:rFonts w:ascii="Calibri" w:hAnsi="Calibri" w:cs="Calibri"/>
                <w:sz w:val="22"/>
                <w:szCs w:val="22"/>
              </w:rPr>
              <w:t xml:space="preserve"> South Devon Healthcare NHS Foundation Trust</w:t>
            </w:r>
          </w:p>
          <w:p w14:paraId="7ED93986" w14:textId="7A678B68" w:rsidR="6CDEB5BD" w:rsidRDefault="6CDEB5BD" w:rsidP="005D3C2E">
            <w:pPr>
              <w:jc w:val="both"/>
              <w:rPr>
                <w:rFonts w:ascii="Calibri" w:hAnsi="Calibri" w:cs="Calibri"/>
                <w:sz w:val="22"/>
                <w:szCs w:val="22"/>
              </w:rPr>
            </w:pPr>
            <w:r w:rsidRPr="00802ACD">
              <w:rPr>
                <w:rFonts w:ascii="Calibri" w:hAnsi="Calibri" w:cs="Calibri"/>
                <w:b/>
                <w:bCs/>
                <w:sz w:val="22"/>
                <w:szCs w:val="22"/>
              </w:rPr>
              <w:t>Mr Henry Cain,</w:t>
            </w:r>
            <w:r w:rsidRPr="7C93E8F7">
              <w:rPr>
                <w:rFonts w:ascii="Calibri" w:hAnsi="Calibri" w:cs="Calibri"/>
                <w:sz w:val="22"/>
                <w:szCs w:val="22"/>
              </w:rPr>
              <w:t xml:space="preserve"> Newcastle-upon-Tyne Hospitals NHS Foundation Trust</w:t>
            </w:r>
          </w:p>
          <w:p w14:paraId="2068DC98" w14:textId="2B0726F0" w:rsidR="001572FF" w:rsidRPr="00293E0C" w:rsidRDefault="6CDEB5BD" w:rsidP="00293E0C">
            <w:pPr>
              <w:jc w:val="both"/>
              <w:rPr>
                <w:rFonts w:ascii="Calibri" w:hAnsi="Calibri" w:cs="Calibri"/>
                <w:sz w:val="22"/>
                <w:szCs w:val="22"/>
              </w:rPr>
            </w:pPr>
            <w:r w:rsidRPr="00802ACD">
              <w:rPr>
                <w:rFonts w:ascii="Calibri" w:hAnsi="Calibri" w:cs="Calibri"/>
                <w:b/>
                <w:bCs/>
                <w:sz w:val="22"/>
                <w:szCs w:val="22"/>
              </w:rPr>
              <w:t>Dr Farah Rehman,</w:t>
            </w:r>
            <w:r w:rsidRPr="7C93E8F7">
              <w:rPr>
                <w:rFonts w:ascii="Calibri" w:hAnsi="Calibri" w:cs="Calibri"/>
                <w:sz w:val="22"/>
                <w:szCs w:val="22"/>
              </w:rPr>
              <w:t xml:space="preserve"> Imperial College Healthcare NHS Trust</w:t>
            </w:r>
          </w:p>
        </w:tc>
      </w:tr>
      <w:tr w:rsidR="001572FF" w:rsidRPr="001572FF" w14:paraId="2D077F4F" w14:textId="77777777" w:rsidTr="068A6E31">
        <w:trPr>
          <w:cantSplit/>
        </w:trPr>
        <w:tc>
          <w:tcPr>
            <w:tcW w:w="3105" w:type="dxa"/>
            <w:tcBorders>
              <w:bottom w:val="single" w:sz="4" w:space="0" w:color="auto"/>
            </w:tcBorders>
          </w:tcPr>
          <w:p w14:paraId="303C181F" w14:textId="689D1DEC" w:rsidR="001572FF" w:rsidRPr="001572FF" w:rsidRDefault="001572FF" w:rsidP="005D3C2E">
            <w:pPr>
              <w:pStyle w:val="A-TableText"/>
              <w:jc w:val="both"/>
              <w:rPr>
                <w:rFonts w:ascii="Calibri" w:hAnsi="Calibri" w:cs="Arial"/>
                <w:b/>
                <w:szCs w:val="22"/>
              </w:rPr>
            </w:pPr>
            <w:r w:rsidRPr="001572FF">
              <w:rPr>
                <w:rFonts w:ascii="Calibri" w:hAnsi="Calibri" w:cs="Arial"/>
                <w:b/>
                <w:szCs w:val="22"/>
              </w:rPr>
              <w:t>PPI</w:t>
            </w:r>
            <w:r w:rsidR="00C206DA">
              <w:rPr>
                <w:rFonts w:ascii="Calibri" w:hAnsi="Calibri" w:cs="Arial"/>
                <w:b/>
                <w:szCs w:val="22"/>
              </w:rPr>
              <w:t>:</w:t>
            </w:r>
          </w:p>
        </w:tc>
        <w:tc>
          <w:tcPr>
            <w:tcW w:w="6212" w:type="dxa"/>
            <w:tcBorders>
              <w:bottom w:val="single" w:sz="4" w:space="0" w:color="auto"/>
            </w:tcBorders>
          </w:tcPr>
          <w:p w14:paraId="3C27270C" w14:textId="67CFA23D" w:rsidR="001572FF" w:rsidRPr="00C03AD0" w:rsidRDefault="001572FF" w:rsidP="005D3C2E">
            <w:pPr>
              <w:jc w:val="both"/>
            </w:pPr>
            <w:r w:rsidRPr="00802ACD">
              <w:rPr>
                <w:rFonts w:ascii="Calibri" w:hAnsi="Calibri" w:cs="Calibri"/>
                <w:b/>
                <w:bCs/>
                <w:sz w:val="22"/>
                <w:szCs w:val="22"/>
              </w:rPr>
              <w:t>Mrs Jan Rose,</w:t>
            </w:r>
            <w:r w:rsidRPr="001572FF">
              <w:rPr>
                <w:rFonts w:ascii="Calibri" w:hAnsi="Calibri" w:cs="Calibri"/>
                <w:sz w:val="22"/>
                <w:szCs w:val="22"/>
              </w:rPr>
              <w:t xml:space="preserve"> National Cancer Research Institute</w:t>
            </w:r>
            <w:r w:rsidR="00B164D2">
              <w:rPr>
                <w:rFonts w:ascii="Calibri" w:hAnsi="Calibri" w:cs="Calibri"/>
                <w:sz w:val="22"/>
                <w:szCs w:val="22"/>
              </w:rPr>
              <w:t xml:space="preserve"> &amp;</w:t>
            </w:r>
            <w:r w:rsidR="00B164D2" w:rsidRPr="001572FF">
              <w:rPr>
                <w:rFonts w:ascii="Calibri" w:hAnsi="Calibri" w:cs="Calibri"/>
                <w:sz w:val="22"/>
                <w:szCs w:val="22"/>
              </w:rPr>
              <w:t xml:space="preserve"> Independent Cancer Patients’ Voice</w:t>
            </w:r>
          </w:p>
          <w:p w14:paraId="0C762F76" w14:textId="2AE61F2E" w:rsidR="001572FF" w:rsidRPr="001572FF" w:rsidRDefault="001572FF" w:rsidP="005D3C2E">
            <w:pPr>
              <w:jc w:val="both"/>
              <w:rPr>
                <w:rFonts w:ascii="Calibri" w:hAnsi="Calibri" w:cs="Calibri"/>
                <w:sz w:val="22"/>
                <w:szCs w:val="22"/>
              </w:rPr>
            </w:pPr>
            <w:r w:rsidRPr="00802ACD">
              <w:rPr>
                <w:rFonts w:ascii="Calibri" w:hAnsi="Calibri" w:cs="Calibri"/>
                <w:b/>
                <w:bCs/>
                <w:sz w:val="22"/>
                <w:szCs w:val="22"/>
              </w:rPr>
              <w:t>Mrs Lesley Turner,</w:t>
            </w:r>
            <w:r w:rsidRPr="001572FF">
              <w:rPr>
                <w:rFonts w:ascii="Calibri" w:hAnsi="Calibri" w:cs="Calibri"/>
                <w:sz w:val="22"/>
                <w:szCs w:val="22"/>
              </w:rPr>
              <w:t xml:space="preserve"> </w:t>
            </w:r>
            <w:r w:rsidR="00B164D2" w:rsidRPr="001572FF">
              <w:rPr>
                <w:rFonts w:ascii="Calibri" w:hAnsi="Calibri" w:cs="Calibri"/>
                <w:sz w:val="22"/>
                <w:szCs w:val="22"/>
              </w:rPr>
              <w:t>National Cancer Research Institute</w:t>
            </w:r>
            <w:r w:rsidR="00B164D2">
              <w:rPr>
                <w:rFonts w:ascii="Calibri" w:hAnsi="Calibri" w:cs="Calibri"/>
                <w:sz w:val="22"/>
                <w:szCs w:val="22"/>
              </w:rPr>
              <w:t xml:space="preserve"> &amp; </w:t>
            </w:r>
            <w:r w:rsidRPr="001572FF">
              <w:rPr>
                <w:rFonts w:ascii="Calibri" w:hAnsi="Calibri" w:cs="Calibri"/>
                <w:sz w:val="22"/>
                <w:szCs w:val="22"/>
              </w:rPr>
              <w:t>Independent Cancer Patients’ Voice</w:t>
            </w:r>
          </w:p>
        </w:tc>
      </w:tr>
      <w:tr w:rsidR="001572FF" w:rsidRPr="001572FF" w14:paraId="560C1541" w14:textId="77777777" w:rsidTr="068A6E31">
        <w:trPr>
          <w:cantSplit/>
          <w:trHeight w:val="642"/>
        </w:trPr>
        <w:tc>
          <w:tcPr>
            <w:tcW w:w="9317" w:type="dxa"/>
            <w:gridSpan w:val="2"/>
            <w:tcBorders>
              <w:top w:val="nil"/>
              <w:left w:val="nil"/>
              <w:bottom w:val="nil"/>
              <w:right w:val="nil"/>
            </w:tcBorders>
          </w:tcPr>
          <w:p w14:paraId="68970226" w14:textId="77777777" w:rsidR="001572FF" w:rsidRDefault="001572FF" w:rsidP="0055660E">
            <w:pPr>
              <w:pStyle w:val="A-TableText"/>
              <w:jc w:val="center"/>
              <w:rPr>
                <w:rFonts w:ascii="Calibri" w:hAnsi="Calibri" w:cs="Arial"/>
                <w:szCs w:val="22"/>
              </w:rPr>
            </w:pPr>
            <w:r w:rsidRPr="001572FF">
              <w:rPr>
                <w:rFonts w:ascii="Calibri" w:hAnsi="Calibri" w:cs="Arial"/>
                <w:szCs w:val="22"/>
              </w:rPr>
              <w:t>For general queries and supply of trial materials please contact the coordinating centre:</w:t>
            </w:r>
          </w:p>
          <w:p w14:paraId="3F8F08A9" w14:textId="77777777" w:rsidR="0055660E" w:rsidRPr="001572FF" w:rsidRDefault="0055660E" w:rsidP="0055660E">
            <w:pPr>
              <w:pStyle w:val="A-TableText"/>
              <w:jc w:val="center"/>
              <w:rPr>
                <w:rFonts w:ascii="Calibri" w:hAnsi="Calibri" w:cs="Arial"/>
                <w:szCs w:val="22"/>
              </w:rPr>
            </w:pPr>
          </w:p>
          <w:p w14:paraId="090B2C99" w14:textId="2A0EC4EA" w:rsidR="001572FF" w:rsidRPr="001572FF" w:rsidRDefault="0055660E" w:rsidP="0055660E">
            <w:pPr>
              <w:pStyle w:val="A-TableText"/>
              <w:jc w:val="center"/>
              <w:rPr>
                <w:rFonts w:ascii="Calibri" w:hAnsi="Calibri" w:cs="Arial"/>
                <w:szCs w:val="22"/>
              </w:rPr>
            </w:pPr>
            <w:r>
              <w:rPr>
                <w:rFonts w:ascii="Calibri" w:hAnsi="Calibri" w:cs="Arial"/>
                <w:szCs w:val="22"/>
              </w:rPr>
              <w:t xml:space="preserve">SWEET trial office </w:t>
            </w:r>
          </w:p>
          <w:p w14:paraId="043A6C76" w14:textId="205F74A9" w:rsidR="001572FF" w:rsidRPr="001572FF" w:rsidRDefault="001572FF" w:rsidP="0055660E">
            <w:pPr>
              <w:pStyle w:val="A-TableText"/>
              <w:jc w:val="center"/>
              <w:rPr>
                <w:rFonts w:ascii="Calibri" w:hAnsi="Calibri" w:cs="Arial"/>
                <w:szCs w:val="22"/>
              </w:rPr>
            </w:pPr>
            <w:r w:rsidRPr="001572FF">
              <w:rPr>
                <w:rFonts w:ascii="Calibri" w:hAnsi="Calibri" w:cs="Arial"/>
                <w:szCs w:val="22"/>
              </w:rPr>
              <w:t>Warwick Clinical Trials Unit (WCTU)</w:t>
            </w:r>
          </w:p>
          <w:p w14:paraId="505F999F" w14:textId="77777777" w:rsidR="001572FF" w:rsidRPr="001572FF" w:rsidRDefault="001572FF" w:rsidP="0055660E">
            <w:pPr>
              <w:pStyle w:val="A-TableText"/>
              <w:jc w:val="center"/>
              <w:rPr>
                <w:rFonts w:ascii="Calibri" w:hAnsi="Calibri" w:cs="Arial"/>
                <w:szCs w:val="22"/>
              </w:rPr>
            </w:pPr>
            <w:r w:rsidRPr="001572FF">
              <w:rPr>
                <w:rFonts w:ascii="Calibri" w:hAnsi="Calibri" w:cs="Arial"/>
                <w:szCs w:val="22"/>
              </w:rPr>
              <w:t>The University of Warwick</w:t>
            </w:r>
          </w:p>
          <w:p w14:paraId="7E954FC9" w14:textId="77777777" w:rsidR="001572FF" w:rsidRPr="001572FF" w:rsidRDefault="001572FF" w:rsidP="0055660E">
            <w:pPr>
              <w:pStyle w:val="A-TableText"/>
              <w:jc w:val="center"/>
              <w:rPr>
                <w:rFonts w:ascii="Calibri" w:hAnsi="Calibri" w:cs="Arial"/>
                <w:szCs w:val="22"/>
              </w:rPr>
            </w:pPr>
            <w:r w:rsidRPr="001572FF">
              <w:rPr>
                <w:rFonts w:ascii="Calibri" w:hAnsi="Calibri" w:cs="Arial"/>
                <w:szCs w:val="22"/>
              </w:rPr>
              <w:t>Gibbet Hill Road</w:t>
            </w:r>
          </w:p>
          <w:p w14:paraId="4122C8DB" w14:textId="77777777" w:rsidR="001572FF" w:rsidRPr="001572FF" w:rsidRDefault="001572FF" w:rsidP="0055660E">
            <w:pPr>
              <w:pStyle w:val="A-TableText"/>
              <w:jc w:val="center"/>
              <w:rPr>
                <w:rFonts w:ascii="Calibri" w:hAnsi="Calibri" w:cs="Arial"/>
                <w:szCs w:val="22"/>
              </w:rPr>
            </w:pPr>
            <w:r w:rsidRPr="001572FF">
              <w:rPr>
                <w:rFonts w:ascii="Calibri" w:hAnsi="Calibri" w:cs="Arial"/>
                <w:szCs w:val="22"/>
              </w:rPr>
              <w:t>Coventry</w:t>
            </w:r>
          </w:p>
          <w:p w14:paraId="6E8056B1" w14:textId="77777777" w:rsidR="001572FF" w:rsidRPr="001572FF" w:rsidRDefault="001572FF" w:rsidP="0055660E">
            <w:pPr>
              <w:pStyle w:val="A-TableText"/>
              <w:jc w:val="center"/>
              <w:rPr>
                <w:rFonts w:ascii="Calibri" w:hAnsi="Calibri" w:cs="Arial"/>
                <w:szCs w:val="22"/>
              </w:rPr>
            </w:pPr>
            <w:r w:rsidRPr="001572FF">
              <w:rPr>
                <w:rFonts w:ascii="Calibri" w:hAnsi="Calibri" w:cs="Arial"/>
                <w:szCs w:val="22"/>
              </w:rPr>
              <w:t>CV4 7AL</w:t>
            </w:r>
          </w:p>
          <w:p w14:paraId="4C8ABC09" w14:textId="53121FB6" w:rsidR="001572FF" w:rsidRPr="001572FF" w:rsidRDefault="001572FF" w:rsidP="0055660E">
            <w:pPr>
              <w:pStyle w:val="A-TableText"/>
              <w:jc w:val="center"/>
              <w:rPr>
                <w:rFonts w:ascii="Calibri" w:hAnsi="Calibri" w:cs="Arial"/>
                <w:szCs w:val="22"/>
              </w:rPr>
            </w:pPr>
            <w:r w:rsidRPr="001572FF">
              <w:rPr>
                <w:rFonts w:ascii="Calibri" w:hAnsi="Calibri" w:cs="Arial"/>
                <w:szCs w:val="22"/>
              </w:rPr>
              <w:t>Tel:</w:t>
            </w:r>
            <w:r w:rsidR="00AD76AB">
              <w:rPr>
                <w:rFonts w:ascii="Calibri" w:hAnsi="Calibri" w:cs="Arial"/>
                <w:szCs w:val="22"/>
              </w:rPr>
              <w:t xml:space="preserve"> </w:t>
            </w:r>
            <w:r w:rsidR="00AD76AB" w:rsidRPr="001572FF">
              <w:rPr>
                <w:rFonts w:asciiTheme="minorHAnsi" w:hAnsiTheme="minorHAnsi" w:cstheme="minorHAnsi"/>
                <w:szCs w:val="22"/>
                <w:bdr w:val="none" w:sz="0" w:space="0" w:color="auto" w:frame="1"/>
                <w:lang w:eastAsia="en-GB"/>
              </w:rPr>
              <w:t>02476 151 661</w:t>
            </w:r>
          </w:p>
          <w:p w14:paraId="6A659093" w14:textId="4889F6E5" w:rsidR="001572FF" w:rsidRDefault="001572FF" w:rsidP="0055660E">
            <w:pPr>
              <w:pStyle w:val="A-TableText"/>
              <w:jc w:val="center"/>
              <w:rPr>
                <w:rFonts w:ascii="Calibri" w:hAnsi="Calibri" w:cs="Arial"/>
                <w:szCs w:val="22"/>
              </w:rPr>
            </w:pPr>
            <w:r w:rsidRPr="001572FF">
              <w:rPr>
                <w:rFonts w:ascii="Calibri" w:hAnsi="Calibri" w:cs="Arial"/>
                <w:szCs w:val="22"/>
              </w:rPr>
              <w:t xml:space="preserve">Email: </w:t>
            </w:r>
            <w:r w:rsidR="0081356A" w:rsidRPr="0081356A">
              <w:rPr>
                <w:rFonts w:ascii="Calibri" w:hAnsi="Calibri" w:cs="Arial"/>
                <w:szCs w:val="22"/>
              </w:rPr>
              <w:t>SWEET@</w:t>
            </w:r>
            <w:r w:rsidR="0081356A">
              <w:rPr>
                <w:rFonts w:ascii="Calibri" w:hAnsi="Calibri" w:cs="Arial"/>
                <w:szCs w:val="22"/>
              </w:rPr>
              <w:t>wa</w:t>
            </w:r>
            <w:r w:rsidR="000C736A">
              <w:rPr>
                <w:rFonts w:ascii="Calibri" w:hAnsi="Calibri" w:cs="Arial"/>
                <w:szCs w:val="22"/>
              </w:rPr>
              <w:t>r</w:t>
            </w:r>
            <w:r w:rsidR="0081356A">
              <w:rPr>
                <w:rFonts w:ascii="Calibri" w:hAnsi="Calibri" w:cs="Arial"/>
                <w:szCs w:val="22"/>
              </w:rPr>
              <w:t>wick.ac.uk</w:t>
            </w:r>
          </w:p>
          <w:p w14:paraId="43F1E2E0" w14:textId="77777777" w:rsidR="00AD76AB" w:rsidRDefault="00AD76AB" w:rsidP="0055660E">
            <w:pPr>
              <w:pStyle w:val="A-TableText"/>
              <w:jc w:val="center"/>
              <w:rPr>
                <w:rFonts w:ascii="Calibri" w:hAnsi="Calibri" w:cs="Arial"/>
                <w:szCs w:val="22"/>
              </w:rPr>
            </w:pPr>
          </w:p>
          <w:p w14:paraId="015C894E" w14:textId="6A08B06F" w:rsidR="00CD1C50" w:rsidRPr="001572FF" w:rsidRDefault="00CD1C50" w:rsidP="005D3C2E">
            <w:pPr>
              <w:pStyle w:val="A-TableText"/>
              <w:jc w:val="both"/>
              <w:rPr>
                <w:rFonts w:ascii="Calibri" w:hAnsi="Calibri" w:cs="Arial"/>
                <w:szCs w:val="22"/>
              </w:rPr>
            </w:pPr>
          </w:p>
        </w:tc>
      </w:tr>
    </w:tbl>
    <w:p w14:paraId="2A503603" w14:textId="77777777" w:rsidR="00D073E2" w:rsidRPr="001572FF" w:rsidRDefault="00D073E2" w:rsidP="005D3C2E">
      <w:pPr>
        <w:jc w:val="both"/>
        <w:rPr>
          <w:rFonts w:ascii="Calibri" w:hAnsi="Calibri" w:cs="Arial"/>
          <w:sz w:val="22"/>
          <w:szCs w:val="22"/>
        </w:rPr>
      </w:pPr>
    </w:p>
    <w:tbl>
      <w:tblPr>
        <w:tblW w:w="9214" w:type="dxa"/>
        <w:tblInd w:w="-34" w:type="dxa"/>
        <w:tblLayout w:type="fixed"/>
        <w:tblLook w:val="0000" w:firstRow="0" w:lastRow="0" w:firstColumn="0" w:lastColumn="0" w:noHBand="0" w:noVBand="0"/>
      </w:tblPr>
      <w:tblGrid>
        <w:gridCol w:w="5211"/>
        <w:gridCol w:w="4003"/>
      </w:tblGrid>
      <w:tr w:rsidR="004043FB" w:rsidRPr="0069615E" w14:paraId="43AD516B" w14:textId="77777777" w:rsidTr="008A20B1">
        <w:tc>
          <w:tcPr>
            <w:tcW w:w="5211" w:type="dxa"/>
          </w:tcPr>
          <w:p w14:paraId="6234D3D9" w14:textId="77777777" w:rsidR="004043FB" w:rsidRPr="00015056" w:rsidRDefault="004043FB" w:rsidP="005D3C2E">
            <w:pPr>
              <w:pStyle w:val="A-Heading1"/>
              <w:pageBreakBefore/>
              <w:jc w:val="both"/>
              <w:rPr>
                <w:rFonts w:asciiTheme="minorHAnsi" w:hAnsiTheme="minorHAnsi" w:cstheme="minorHAnsi"/>
              </w:rPr>
            </w:pPr>
            <w:bookmarkStart w:id="1" w:name="_Toc135831466"/>
            <w:r w:rsidRPr="00015056">
              <w:rPr>
                <w:rFonts w:asciiTheme="minorHAnsi" w:hAnsiTheme="minorHAnsi" w:cstheme="minorHAnsi"/>
              </w:rPr>
              <w:t>TABLE OF CONTENTS</w:t>
            </w:r>
            <w:bookmarkEnd w:id="1"/>
          </w:p>
        </w:tc>
        <w:tc>
          <w:tcPr>
            <w:tcW w:w="4003" w:type="dxa"/>
          </w:tcPr>
          <w:p w14:paraId="1FB025F8" w14:textId="77777777" w:rsidR="004043FB" w:rsidRPr="00015056" w:rsidRDefault="004043FB" w:rsidP="005D3C2E">
            <w:pPr>
              <w:pStyle w:val="A-Unnumbered"/>
              <w:jc w:val="both"/>
              <w:rPr>
                <w:rFonts w:asciiTheme="minorHAnsi" w:hAnsiTheme="minorHAnsi" w:cstheme="minorHAnsi"/>
              </w:rPr>
            </w:pPr>
            <w:r w:rsidRPr="00015056">
              <w:rPr>
                <w:rFonts w:asciiTheme="minorHAnsi" w:hAnsiTheme="minorHAnsi" w:cstheme="minorHAnsi"/>
              </w:rPr>
              <w:t>Page</w:t>
            </w:r>
          </w:p>
        </w:tc>
      </w:tr>
    </w:tbl>
    <w:p w14:paraId="7DAAF5D7" w14:textId="1AB5678C" w:rsidR="00116204" w:rsidRPr="0069615E" w:rsidRDefault="004043FB" w:rsidP="00116204">
      <w:pPr>
        <w:pStyle w:val="TOC5"/>
        <w:ind w:left="0"/>
        <w:rPr>
          <w:rFonts w:asciiTheme="minorHAnsi" w:eastAsiaTheme="minorEastAsia" w:hAnsiTheme="minorHAnsi" w:cstheme="minorHAnsi"/>
          <w:caps w:val="0"/>
          <w:noProof/>
          <w:kern w:val="2"/>
          <w:sz w:val="22"/>
          <w:szCs w:val="22"/>
          <w:lang w:eastAsia="en-GB"/>
          <w14:ligatures w14:val="standardContextual"/>
        </w:rPr>
      </w:pPr>
      <w:r w:rsidRPr="00015056">
        <w:rPr>
          <w:rFonts w:asciiTheme="minorHAnsi" w:hAnsiTheme="minorHAnsi" w:cstheme="minorHAnsi"/>
          <w:sz w:val="22"/>
          <w:szCs w:val="18"/>
          <w:highlight w:val="cyan"/>
        </w:rPr>
        <w:fldChar w:fldCharType="begin"/>
      </w:r>
      <w:r w:rsidRPr="0069615E">
        <w:rPr>
          <w:rFonts w:asciiTheme="minorHAnsi" w:hAnsiTheme="minorHAnsi" w:cstheme="minorHAnsi"/>
          <w:b/>
          <w:sz w:val="22"/>
          <w:szCs w:val="18"/>
          <w:highlight w:val="cyan"/>
        </w:rPr>
        <w:instrText xml:space="preserve"> TOC  \O 1-4, \T"A-HEADING 1,5,A-HEADING 2,6,A-HEADING 3,7,A-HEADING 4,8" </w:instrText>
      </w:r>
      <w:r w:rsidRPr="00015056">
        <w:rPr>
          <w:rFonts w:asciiTheme="minorHAnsi" w:hAnsiTheme="minorHAnsi" w:cstheme="minorHAnsi"/>
          <w:sz w:val="22"/>
          <w:szCs w:val="18"/>
          <w:highlight w:val="cyan"/>
        </w:rPr>
        <w:fldChar w:fldCharType="separate"/>
      </w:r>
      <w:r w:rsidR="00116204" w:rsidRPr="0069615E">
        <w:rPr>
          <w:rFonts w:asciiTheme="minorHAnsi" w:hAnsiTheme="minorHAnsi" w:cstheme="minorHAnsi"/>
          <w:noProof/>
          <w:sz w:val="22"/>
          <w:szCs w:val="18"/>
        </w:rPr>
        <w:t>TABLE</w:t>
      </w:r>
      <w:r w:rsidR="00116204" w:rsidRPr="00015056">
        <w:rPr>
          <w:rFonts w:asciiTheme="minorHAnsi" w:hAnsiTheme="minorHAnsi" w:cstheme="minorHAnsi"/>
          <w:noProof/>
        </w:rPr>
        <w:t xml:space="preserve"> OF CONTENTS</w:t>
      </w:r>
      <w:r w:rsidR="00116204" w:rsidRPr="00015056">
        <w:rPr>
          <w:rFonts w:asciiTheme="minorHAnsi" w:hAnsiTheme="minorHAnsi" w:cstheme="minorHAnsi"/>
          <w:noProof/>
        </w:rPr>
        <w:tab/>
      </w:r>
      <w:r w:rsidR="00116204" w:rsidRPr="00015056">
        <w:rPr>
          <w:rFonts w:asciiTheme="minorHAnsi" w:hAnsiTheme="minorHAnsi" w:cstheme="minorHAnsi"/>
          <w:noProof/>
        </w:rPr>
        <w:fldChar w:fldCharType="begin"/>
      </w:r>
      <w:r w:rsidR="00116204" w:rsidRPr="00015056">
        <w:rPr>
          <w:rFonts w:asciiTheme="minorHAnsi" w:hAnsiTheme="minorHAnsi" w:cstheme="minorHAnsi"/>
          <w:noProof/>
        </w:rPr>
        <w:instrText xml:space="preserve"> PAGEREF _Toc135831466 \h </w:instrText>
      </w:r>
      <w:r w:rsidR="00116204" w:rsidRPr="00015056">
        <w:rPr>
          <w:rFonts w:asciiTheme="minorHAnsi" w:hAnsiTheme="minorHAnsi" w:cstheme="minorHAnsi"/>
          <w:noProof/>
        </w:rPr>
      </w:r>
      <w:r w:rsidR="00116204" w:rsidRPr="00015056">
        <w:rPr>
          <w:rFonts w:asciiTheme="minorHAnsi" w:hAnsiTheme="minorHAnsi" w:cstheme="minorHAnsi"/>
          <w:noProof/>
        </w:rPr>
        <w:fldChar w:fldCharType="separate"/>
      </w:r>
      <w:r w:rsidR="006216F2">
        <w:rPr>
          <w:rFonts w:asciiTheme="minorHAnsi" w:hAnsiTheme="minorHAnsi" w:cstheme="minorHAnsi"/>
          <w:noProof/>
        </w:rPr>
        <w:t>5</w:t>
      </w:r>
      <w:r w:rsidR="00116204" w:rsidRPr="00015056">
        <w:rPr>
          <w:rFonts w:asciiTheme="minorHAnsi" w:hAnsiTheme="minorHAnsi" w:cstheme="minorHAnsi"/>
          <w:noProof/>
        </w:rPr>
        <w:fldChar w:fldCharType="end"/>
      </w:r>
    </w:p>
    <w:p w14:paraId="22A63976" w14:textId="39099738"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TRIAL SUMMARY</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_Toc135831467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8</w:t>
      </w:r>
      <w:r w:rsidRPr="00015056">
        <w:rPr>
          <w:rFonts w:asciiTheme="minorHAnsi" w:hAnsiTheme="minorHAnsi" w:cstheme="minorHAnsi"/>
          <w:noProof/>
        </w:rPr>
        <w:fldChar w:fldCharType="end"/>
      </w:r>
    </w:p>
    <w:p w14:paraId="5DF71D30" w14:textId="1E4FB9C4" w:rsidR="00116204" w:rsidRPr="0069615E" w:rsidRDefault="00116204" w:rsidP="00116204">
      <w:pPr>
        <w:pStyle w:val="TOC5"/>
        <w:ind w:left="0"/>
        <w:rPr>
          <w:rFonts w:asciiTheme="minorHAnsi" w:eastAsiaTheme="minorEastAsia" w:hAnsiTheme="minorHAnsi" w:cstheme="minorHAnsi"/>
          <w:caps w:val="0"/>
          <w:noProof/>
          <w:kern w:val="2"/>
          <w:sz w:val="22"/>
          <w:szCs w:val="22"/>
          <w:lang w:eastAsia="en-GB"/>
          <w14:ligatures w14:val="standardContextual"/>
        </w:rPr>
      </w:pPr>
      <w:r w:rsidRPr="00015056">
        <w:rPr>
          <w:rFonts w:asciiTheme="minorHAnsi" w:hAnsiTheme="minorHAnsi" w:cstheme="minorHAnsi"/>
          <w:noProof/>
        </w:rPr>
        <w:t>List of abbreviations/GLOSSARY</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_Toc135831468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10</w:t>
      </w:r>
      <w:r w:rsidRPr="00015056">
        <w:rPr>
          <w:rFonts w:asciiTheme="minorHAnsi" w:hAnsiTheme="minorHAnsi" w:cstheme="minorHAnsi"/>
          <w:noProof/>
        </w:rPr>
        <w:fldChar w:fldCharType="end"/>
      </w:r>
    </w:p>
    <w:p w14:paraId="6C27928D" w14:textId="6B0304F2" w:rsidR="00116204" w:rsidRPr="0069615E" w:rsidRDefault="00116204">
      <w:pPr>
        <w:pStyle w:val="TOC1"/>
        <w:rPr>
          <w:rFonts w:asciiTheme="minorHAnsi" w:eastAsiaTheme="minorEastAsia" w:hAnsiTheme="minorHAnsi" w:cstheme="minorHAnsi"/>
          <w:caps w:val="0"/>
          <w:noProof/>
          <w:kern w:val="2"/>
          <w:sz w:val="22"/>
          <w:szCs w:val="22"/>
          <w:lang w:eastAsia="en-GB"/>
          <w14:ligatures w14:val="standardContextual"/>
        </w:rPr>
      </w:pPr>
      <w:r w:rsidRPr="00015056">
        <w:rPr>
          <w:rFonts w:asciiTheme="minorHAnsi" w:hAnsiTheme="minorHAnsi" w:cstheme="minorHAnsi"/>
          <w:noProof/>
        </w:rPr>
        <w:t>1.</w:t>
      </w:r>
      <w:r w:rsidRPr="0069615E">
        <w:rPr>
          <w:rFonts w:asciiTheme="minorHAnsi" w:eastAsiaTheme="minorEastAsia" w:hAnsiTheme="minorHAnsi" w:cstheme="minorHAnsi"/>
          <w:caps w:val="0"/>
          <w:noProof/>
          <w:kern w:val="2"/>
          <w:sz w:val="22"/>
          <w:szCs w:val="22"/>
          <w:lang w:eastAsia="en-GB"/>
          <w14:ligatures w14:val="standardContextual"/>
        </w:rPr>
        <w:tab/>
      </w:r>
      <w:r w:rsidRPr="00015056">
        <w:rPr>
          <w:rFonts w:asciiTheme="minorHAnsi" w:hAnsiTheme="minorHAnsi" w:cstheme="minorHAnsi"/>
          <w:noProof/>
        </w:rPr>
        <w:t>Background</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_Toc135831469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11</w:t>
      </w:r>
      <w:r w:rsidRPr="00015056">
        <w:rPr>
          <w:rFonts w:asciiTheme="minorHAnsi" w:hAnsiTheme="minorHAnsi" w:cstheme="minorHAnsi"/>
          <w:noProof/>
        </w:rPr>
        <w:fldChar w:fldCharType="end"/>
      </w:r>
    </w:p>
    <w:p w14:paraId="452E1C70" w14:textId="03845523"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1.1</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Background</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_Toc135831470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11</w:t>
      </w:r>
      <w:r w:rsidRPr="00015056">
        <w:rPr>
          <w:rFonts w:asciiTheme="minorHAnsi" w:hAnsiTheme="minorHAnsi" w:cstheme="minorHAnsi"/>
          <w:noProof/>
        </w:rPr>
        <w:fldChar w:fldCharType="end"/>
      </w:r>
    </w:p>
    <w:p w14:paraId="1505E036" w14:textId="7BE4C831"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1.2</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Rationale</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_Toc135831471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12</w:t>
      </w:r>
      <w:r w:rsidRPr="00015056">
        <w:rPr>
          <w:rFonts w:asciiTheme="minorHAnsi" w:hAnsiTheme="minorHAnsi" w:cstheme="minorHAnsi"/>
          <w:noProof/>
        </w:rPr>
        <w:fldChar w:fldCharType="end"/>
      </w:r>
    </w:p>
    <w:p w14:paraId="1D774432" w14:textId="5D70B09C" w:rsidR="00116204" w:rsidRPr="0069615E" w:rsidRDefault="00116204">
      <w:pPr>
        <w:pStyle w:val="TOC1"/>
        <w:rPr>
          <w:rFonts w:asciiTheme="minorHAnsi" w:eastAsiaTheme="minorEastAsia" w:hAnsiTheme="minorHAnsi" w:cstheme="minorHAnsi"/>
          <w:caps w:val="0"/>
          <w:noProof/>
          <w:kern w:val="2"/>
          <w:sz w:val="22"/>
          <w:szCs w:val="22"/>
          <w:lang w:eastAsia="en-GB"/>
          <w14:ligatures w14:val="standardContextual"/>
        </w:rPr>
      </w:pPr>
      <w:r w:rsidRPr="00015056">
        <w:rPr>
          <w:rFonts w:asciiTheme="minorHAnsi" w:hAnsiTheme="minorHAnsi" w:cstheme="minorHAnsi"/>
          <w:noProof/>
        </w:rPr>
        <w:t>2.</w:t>
      </w:r>
      <w:r w:rsidRPr="0069615E">
        <w:rPr>
          <w:rFonts w:asciiTheme="minorHAnsi" w:eastAsiaTheme="minorEastAsia" w:hAnsiTheme="minorHAnsi" w:cstheme="minorHAnsi"/>
          <w:caps w:val="0"/>
          <w:noProof/>
          <w:kern w:val="2"/>
          <w:sz w:val="22"/>
          <w:szCs w:val="22"/>
          <w:lang w:eastAsia="en-GB"/>
          <w14:ligatures w14:val="standardContextual"/>
        </w:rPr>
        <w:tab/>
      </w:r>
      <w:r w:rsidRPr="00015056">
        <w:rPr>
          <w:rFonts w:asciiTheme="minorHAnsi" w:hAnsiTheme="minorHAnsi" w:cstheme="minorHAnsi"/>
          <w:noProof/>
        </w:rPr>
        <w:t>Trial Design</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_Toc135831472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13</w:t>
      </w:r>
      <w:r w:rsidRPr="00015056">
        <w:rPr>
          <w:rFonts w:asciiTheme="minorHAnsi" w:hAnsiTheme="minorHAnsi" w:cstheme="minorHAnsi"/>
          <w:noProof/>
        </w:rPr>
        <w:fldChar w:fldCharType="end"/>
      </w:r>
    </w:p>
    <w:p w14:paraId="6042AC17" w14:textId="36F69946"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2.1</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Aims and objectives</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_Toc135831474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16</w:t>
      </w:r>
      <w:r w:rsidRPr="00015056">
        <w:rPr>
          <w:rFonts w:asciiTheme="minorHAnsi" w:hAnsiTheme="minorHAnsi" w:cstheme="minorHAnsi"/>
          <w:noProof/>
        </w:rPr>
        <w:fldChar w:fldCharType="end"/>
      </w:r>
    </w:p>
    <w:p w14:paraId="78D0C6FE" w14:textId="4323B1E0"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2.2</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Objectives and Outcome measures</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_Toc135831475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16</w:t>
      </w:r>
      <w:r w:rsidRPr="00015056">
        <w:rPr>
          <w:rFonts w:asciiTheme="minorHAnsi" w:hAnsiTheme="minorHAnsi" w:cstheme="minorHAnsi"/>
          <w:noProof/>
        </w:rPr>
        <w:fldChar w:fldCharType="end"/>
      </w:r>
    </w:p>
    <w:p w14:paraId="7C6EF9E7" w14:textId="7B876A2E" w:rsidR="00116204" w:rsidRPr="0069615E" w:rsidRDefault="00116204">
      <w:pPr>
        <w:pStyle w:val="TOC3"/>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2.2.1</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Primary objectives and outcomes</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_Toc135831476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16</w:t>
      </w:r>
      <w:r w:rsidRPr="00015056">
        <w:rPr>
          <w:rFonts w:asciiTheme="minorHAnsi" w:hAnsiTheme="minorHAnsi" w:cstheme="minorHAnsi"/>
          <w:noProof/>
        </w:rPr>
        <w:fldChar w:fldCharType="end"/>
      </w:r>
    </w:p>
    <w:p w14:paraId="48760808" w14:textId="6FF026AF" w:rsidR="00116204" w:rsidRPr="0069615E" w:rsidRDefault="00116204">
      <w:pPr>
        <w:pStyle w:val="TOC3"/>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2.2.2</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Secondary outcomes</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_Toc135831477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16</w:t>
      </w:r>
      <w:r w:rsidRPr="00015056">
        <w:rPr>
          <w:rFonts w:asciiTheme="minorHAnsi" w:hAnsiTheme="minorHAnsi" w:cstheme="minorHAnsi"/>
          <w:noProof/>
        </w:rPr>
        <w:fldChar w:fldCharType="end"/>
      </w:r>
    </w:p>
    <w:p w14:paraId="731EF125" w14:textId="51A4EFD5" w:rsidR="00116204" w:rsidRPr="0069615E" w:rsidRDefault="00116204">
      <w:pPr>
        <w:pStyle w:val="TOC3"/>
        <w:rPr>
          <w:rFonts w:asciiTheme="minorHAnsi" w:eastAsiaTheme="minorEastAsia" w:hAnsiTheme="minorHAnsi" w:cstheme="minorHAnsi"/>
          <w:noProof/>
          <w:kern w:val="2"/>
          <w:sz w:val="22"/>
          <w:szCs w:val="22"/>
          <w:lang w:eastAsia="en-GB"/>
          <w14:ligatures w14:val="standardContextual"/>
        </w:rPr>
      </w:pPr>
      <w:r w:rsidRPr="00015056">
        <w:rPr>
          <w:rFonts w:asciiTheme="minorHAnsi" w:eastAsia="MS Mincho" w:hAnsiTheme="minorHAnsi" w:cstheme="minorHAnsi"/>
          <w:noProof/>
        </w:rPr>
        <w:t>2.2.3</w:t>
      </w:r>
      <w:r w:rsidRPr="0069615E">
        <w:rPr>
          <w:rFonts w:asciiTheme="minorHAnsi" w:eastAsiaTheme="minorEastAsia" w:hAnsiTheme="minorHAnsi" w:cstheme="minorHAnsi"/>
          <w:noProof/>
          <w:kern w:val="2"/>
          <w:sz w:val="22"/>
          <w:szCs w:val="22"/>
          <w:lang w:eastAsia="en-GB"/>
          <w14:ligatures w14:val="standardContextual"/>
        </w:rPr>
        <w:tab/>
      </w:r>
      <w:r w:rsidRPr="0069615E">
        <w:rPr>
          <w:rFonts w:asciiTheme="minorHAnsi" w:eastAsia="MS Mincho" w:hAnsiTheme="minorHAnsi" w:cstheme="minorHAnsi"/>
          <w:noProof/>
        </w:rPr>
        <w:t>Additional outcomes:</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_Toc135831478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16</w:t>
      </w:r>
      <w:r w:rsidRPr="00015056">
        <w:rPr>
          <w:rFonts w:asciiTheme="minorHAnsi" w:hAnsiTheme="minorHAnsi" w:cstheme="minorHAnsi"/>
          <w:noProof/>
        </w:rPr>
        <w:fldChar w:fldCharType="end"/>
      </w:r>
    </w:p>
    <w:p w14:paraId="05161B45" w14:textId="52974AD7" w:rsidR="00116204" w:rsidRPr="0069615E" w:rsidRDefault="00116204">
      <w:pPr>
        <w:pStyle w:val="TOC1"/>
        <w:rPr>
          <w:rFonts w:asciiTheme="minorHAnsi" w:eastAsiaTheme="minorEastAsia" w:hAnsiTheme="minorHAnsi" w:cstheme="minorHAnsi"/>
          <w:caps w:val="0"/>
          <w:noProof/>
          <w:kern w:val="2"/>
          <w:sz w:val="22"/>
          <w:szCs w:val="22"/>
          <w:lang w:eastAsia="en-GB"/>
          <w14:ligatures w14:val="standardContextual"/>
        </w:rPr>
      </w:pPr>
      <w:r w:rsidRPr="0069615E">
        <w:rPr>
          <w:rFonts w:asciiTheme="minorHAnsi" w:hAnsiTheme="minorHAnsi" w:cstheme="minorHAnsi"/>
          <w:noProof/>
        </w:rPr>
        <w:t>3.</w:t>
      </w:r>
      <w:r w:rsidRPr="0069615E">
        <w:rPr>
          <w:rFonts w:asciiTheme="minorHAnsi" w:eastAsiaTheme="minorEastAsia" w:hAnsiTheme="minorHAnsi" w:cstheme="minorHAnsi"/>
          <w:caps w:val="0"/>
          <w:noProof/>
          <w:kern w:val="2"/>
          <w:sz w:val="22"/>
          <w:szCs w:val="22"/>
          <w:lang w:eastAsia="en-GB"/>
          <w14:ligatures w14:val="standardContextual"/>
        </w:rPr>
        <w:tab/>
      </w:r>
      <w:r w:rsidRPr="0069615E">
        <w:rPr>
          <w:rFonts w:asciiTheme="minorHAnsi" w:hAnsiTheme="minorHAnsi" w:cstheme="minorHAnsi"/>
          <w:noProof/>
        </w:rPr>
        <w:t>Eligibility criteria</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_Toc135831479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16</w:t>
      </w:r>
      <w:r w:rsidRPr="00015056">
        <w:rPr>
          <w:rFonts w:asciiTheme="minorHAnsi" w:hAnsiTheme="minorHAnsi" w:cstheme="minorHAnsi"/>
          <w:noProof/>
        </w:rPr>
        <w:fldChar w:fldCharType="end"/>
      </w:r>
    </w:p>
    <w:p w14:paraId="3C20DF3D" w14:textId="6A2E2BD8" w:rsidR="00116204" w:rsidRPr="0069615E" w:rsidRDefault="00116204">
      <w:pPr>
        <w:pStyle w:val="TOC3"/>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3.1.1</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Inclusion criteria</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_Toc135831480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16</w:t>
      </w:r>
      <w:r w:rsidRPr="00015056">
        <w:rPr>
          <w:rFonts w:asciiTheme="minorHAnsi" w:hAnsiTheme="minorHAnsi" w:cstheme="minorHAnsi"/>
          <w:noProof/>
        </w:rPr>
        <w:fldChar w:fldCharType="end"/>
      </w:r>
    </w:p>
    <w:p w14:paraId="5420F157" w14:textId="3DA61767" w:rsidR="00116204" w:rsidRPr="0069615E" w:rsidRDefault="00116204">
      <w:pPr>
        <w:pStyle w:val="TOC3"/>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3.1.2</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Exclusion criteria</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_Toc135831481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17</w:t>
      </w:r>
      <w:r w:rsidRPr="00015056">
        <w:rPr>
          <w:rFonts w:asciiTheme="minorHAnsi" w:hAnsiTheme="minorHAnsi" w:cstheme="minorHAnsi"/>
          <w:noProof/>
        </w:rPr>
        <w:fldChar w:fldCharType="end"/>
      </w:r>
    </w:p>
    <w:p w14:paraId="0ED769B4" w14:textId="5382AD15" w:rsidR="00116204" w:rsidRPr="0069615E" w:rsidRDefault="00116204">
      <w:pPr>
        <w:pStyle w:val="TOC1"/>
        <w:rPr>
          <w:rFonts w:asciiTheme="minorHAnsi" w:eastAsiaTheme="minorEastAsia" w:hAnsiTheme="minorHAnsi" w:cstheme="minorHAnsi"/>
          <w:caps w:val="0"/>
          <w:noProof/>
          <w:kern w:val="2"/>
          <w:sz w:val="22"/>
          <w:szCs w:val="22"/>
          <w:lang w:eastAsia="en-GB"/>
          <w14:ligatures w14:val="standardContextual"/>
        </w:rPr>
      </w:pPr>
      <w:r w:rsidRPr="0069615E">
        <w:rPr>
          <w:rFonts w:asciiTheme="minorHAnsi" w:hAnsiTheme="minorHAnsi" w:cstheme="minorHAnsi"/>
          <w:noProof/>
        </w:rPr>
        <w:t>4.</w:t>
      </w:r>
      <w:r w:rsidRPr="0069615E">
        <w:rPr>
          <w:rFonts w:asciiTheme="minorHAnsi" w:eastAsiaTheme="minorEastAsia" w:hAnsiTheme="minorHAnsi" w:cstheme="minorHAnsi"/>
          <w:caps w:val="0"/>
          <w:noProof/>
          <w:kern w:val="2"/>
          <w:sz w:val="22"/>
          <w:szCs w:val="22"/>
          <w:lang w:eastAsia="en-GB"/>
          <w14:ligatures w14:val="standardContextual"/>
        </w:rPr>
        <w:tab/>
      </w:r>
      <w:r w:rsidRPr="0069615E">
        <w:rPr>
          <w:rFonts w:asciiTheme="minorHAnsi" w:hAnsiTheme="minorHAnsi" w:cstheme="minorHAnsi"/>
          <w:noProof/>
        </w:rPr>
        <w:t>STUDY PROCEDURES</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_Toc135831482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17</w:t>
      </w:r>
      <w:r w:rsidRPr="00015056">
        <w:rPr>
          <w:rFonts w:asciiTheme="minorHAnsi" w:hAnsiTheme="minorHAnsi" w:cstheme="minorHAnsi"/>
          <w:noProof/>
        </w:rPr>
        <w:fldChar w:fldCharType="end"/>
      </w:r>
    </w:p>
    <w:p w14:paraId="78FEE2B9" w14:textId="70882954"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4.1</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Participant identification</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_Toc135831483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17</w:t>
      </w:r>
      <w:r w:rsidRPr="00015056">
        <w:rPr>
          <w:rFonts w:asciiTheme="minorHAnsi" w:hAnsiTheme="minorHAnsi" w:cstheme="minorHAnsi"/>
          <w:noProof/>
        </w:rPr>
        <w:fldChar w:fldCharType="end"/>
      </w:r>
    </w:p>
    <w:p w14:paraId="654CC638" w14:textId="36A8E1D1"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4.2</w:t>
      </w:r>
      <w:r w:rsidRPr="0069615E">
        <w:rPr>
          <w:rFonts w:asciiTheme="minorHAnsi" w:eastAsiaTheme="minorEastAsia" w:hAnsiTheme="minorHAnsi" w:cstheme="minorHAnsi"/>
          <w:noProof/>
          <w:kern w:val="2"/>
          <w:sz w:val="22"/>
          <w:szCs w:val="22"/>
          <w:lang w:eastAsia="en-GB"/>
          <w14:ligatures w14:val="standardContextual"/>
        </w:rPr>
        <w:tab/>
      </w:r>
      <w:r w:rsidRPr="0069615E">
        <w:rPr>
          <w:rFonts w:asciiTheme="minorHAnsi" w:hAnsiTheme="minorHAnsi" w:cstheme="minorHAnsi"/>
          <w:noProof/>
        </w:rPr>
        <w:t>Informed consent</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_Toc135831484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17</w:t>
      </w:r>
      <w:r w:rsidRPr="00015056">
        <w:rPr>
          <w:rFonts w:asciiTheme="minorHAnsi" w:hAnsiTheme="minorHAnsi" w:cstheme="minorHAnsi"/>
          <w:noProof/>
        </w:rPr>
        <w:fldChar w:fldCharType="end"/>
      </w:r>
    </w:p>
    <w:p w14:paraId="4D5D4BA7" w14:textId="003959C9"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4.3</w:t>
      </w:r>
      <w:r w:rsidRPr="0069615E">
        <w:rPr>
          <w:rFonts w:asciiTheme="minorHAnsi" w:eastAsiaTheme="minorEastAsia" w:hAnsiTheme="minorHAnsi" w:cstheme="minorHAnsi"/>
          <w:noProof/>
          <w:kern w:val="2"/>
          <w:sz w:val="22"/>
          <w:szCs w:val="22"/>
          <w:lang w:eastAsia="en-GB"/>
          <w14:ligatures w14:val="standardContextual"/>
        </w:rPr>
        <w:tab/>
      </w:r>
      <w:r w:rsidRPr="0069615E">
        <w:rPr>
          <w:rFonts w:asciiTheme="minorHAnsi" w:hAnsiTheme="minorHAnsi" w:cstheme="minorHAnsi"/>
          <w:noProof/>
        </w:rPr>
        <w:t>Baseline</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_Toc135831485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18</w:t>
      </w:r>
      <w:r w:rsidRPr="00015056">
        <w:rPr>
          <w:rFonts w:asciiTheme="minorHAnsi" w:hAnsiTheme="minorHAnsi" w:cstheme="minorHAnsi"/>
          <w:noProof/>
        </w:rPr>
        <w:fldChar w:fldCharType="end"/>
      </w:r>
    </w:p>
    <w:p w14:paraId="0F2C226F" w14:textId="3E17B603"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4.4</w:t>
      </w:r>
      <w:r w:rsidRPr="0069615E">
        <w:rPr>
          <w:rFonts w:asciiTheme="minorHAnsi" w:eastAsiaTheme="minorEastAsia" w:hAnsiTheme="minorHAnsi" w:cstheme="minorHAnsi"/>
          <w:noProof/>
          <w:kern w:val="2"/>
          <w:sz w:val="22"/>
          <w:szCs w:val="22"/>
          <w:lang w:eastAsia="en-GB"/>
          <w14:ligatures w14:val="standardContextual"/>
        </w:rPr>
        <w:tab/>
      </w:r>
      <w:r w:rsidRPr="0069615E">
        <w:rPr>
          <w:rFonts w:asciiTheme="minorHAnsi" w:hAnsiTheme="minorHAnsi" w:cstheme="minorHAnsi"/>
          <w:noProof/>
        </w:rPr>
        <w:t>Randomisation</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_Toc135831486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18</w:t>
      </w:r>
      <w:r w:rsidRPr="00015056">
        <w:rPr>
          <w:rFonts w:asciiTheme="minorHAnsi" w:hAnsiTheme="minorHAnsi" w:cstheme="minorHAnsi"/>
          <w:noProof/>
        </w:rPr>
        <w:fldChar w:fldCharType="end"/>
      </w:r>
    </w:p>
    <w:p w14:paraId="2B31AADB" w14:textId="72467548" w:rsidR="00116204" w:rsidRPr="0069615E" w:rsidRDefault="00116204">
      <w:pPr>
        <w:pStyle w:val="TOC3"/>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4.4.1</w:t>
      </w:r>
      <w:r w:rsidRPr="0069615E">
        <w:rPr>
          <w:rFonts w:asciiTheme="minorHAnsi" w:eastAsiaTheme="minorEastAsia" w:hAnsiTheme="minorHAnsi" w:cstheme="minorHAnsi"/>
          <w:noProof/>
          <w:kern w:val="2"/>
          <w:sz w:val="22"/>
          <w:szCs w:val="22"/>
          <w:lang w:eastAsia="en-GB"/>
          <w14:ligatures w14:val="standardContextual"/>
        </w:rPr>
        <w:tab/>
      </w:r>
      <w:r w:rsidRPr="0069615E">
        <w:rPr>
          <w:rFonts w:asciiTheme="minorHAnsi" w:hAnsiTheme="minorHAnsi" w:cstheme="minorHAnsi"/>
          <w:noProof/>
        </w:rPr>
        <w:t>Randomisation</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_Toc135831487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18</w:t>
      </w:r>
      <w:r w:rsidRPr="00015056">
        <w:rPr>
          <w:rFonts w:asciiTheme="minorHAnsi" w:hAnsiTheme="minorHAnsi" w:cstheme="minorHAnsi"/>
          <w:noProof/>
        </w:rPr>
        <w:fldChar w:fldCharType="end"/>
      </w:r>
    </w:p>
    <w:p w14:paraId="2B7465AE" w14:textId="7EED2E1A" w:rsidR="00116204" w:rsidRPr="0069615E" w:rsidRDefault="00116204">
      <w:pPr>
        <w:pStyle w:val="TOC3"/>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4.4.2</w:t>
      </w:r>
      <w:r w:rsidRPr="0069615E">
        <w:rPr>
          <w:rFonts w:asciiTheme="minorHAnsi" w:eastAsiaTheme="minorEastAsia" w:hAnsiTheme="minorHAnsi" w:cstheme="minorHAnsi"/>
          <w:noProof/>
          <w:kern w:val="2"/>
          <w:sz w:val="22"/>
          <w:szCs w:val="22"/>
          <w:lang w:eastAsia="en-GB"/>
          <w14:ligatures w14:val="standardContextual"/>
        </w:rPr>
        <w:tab/>
      </w:r>
      <w:r w:rsidRPr="0069615E">
        <w:rPr>
          <w:rFonts w:asciiTheme="minorHAnsi" w:hAnsiTheme="minorHAnsi" w:cstheme="minorHAnsi"/>
          <w:noProof/>
        </w:rPr>
        <w:t>Method of Implementing the Trial Arm Allocation</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_Toc135831488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19</w:t>
      </w:r>
      <w:r w:rsidRPr="00015056">
        <w:rPr>
          <w:rFonts w:asciiTheme="minorHAnsi" w:hAnsiTheme="minorHAnsi" w:cstheme="minorHAnsi"/>
          <w:noProof/>
        </w:rPr>
        <w:fldChar w:fldCharType="end"/>
      </w:r>
    </w:p>
    <w:p w14:paraId="2B6DA10C" w14:textId="042BC706" w:rsidR="00116204" w:rsidRPr="0069615E" w:rsidRDefault="00116204">
      <w:pPr>
        <w:pStyle w:val="TOC3"/>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4.4.3</w:t>
      </w:r>
      <w:r w:rsidRPr="0069615E">
        <w:rPr>
          <w:rFonts w:asciiTheme="minorHAnsi" w:eastAsiaTheme="minorEastAsia" w:hAnsiTheme="minorHAnsi" w:cstheme="minorHAnsi"/>
          <w:noProof/>
          <w:kern w:val="2"/>
          <w:sz w:val="22"/>
          <w:szCs w:val="22"/>
          <w:lang w:eastAsia="en-GB"/>
          <w14:ligatures w14:val="standardContextual"/>
        </w:rPr>
        <w:tab/>
      </w:r>
      <w:r w:rsidRPr="0069615E">
        <w:rPr>
          <w:rFonts w:asciiTheme="minorHAnsi" w:hAnsiTheme="minorHAnsi" w:cstheme="minorHAnsi"/>
          <w:noProof/>
        </w:rPr>
        <w:t>Post-randomisation withdrawals, exclusions and moves out of region</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_Toc135831489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19</w:t>
      </w:r>
      <w:r w:rsidRPr="00015056">
        <w:rPr>
          <w:rFonts w:asciiTheme="minorHAnsi" w:hAnsiTheme="minorHAnsi" w:cstheme="minorHAnsi"/>
          <w:noProof/>
        </w:rPr>
        <w:fldChar w:fldCharType="end"/>
      </w:r>
    </w:p>
    <w:p w14:paraId="27C82539" w14:textId="0419DE16"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4.5</w:t>
      </w:r>
      <w:r w:rsidRPr="0069615E">
        <w:rPr>
          <w:rFonts w:asciiTheme="minorHAnsi" w:eastAsiaTheme="minorEastAsia" w:hAnsiTheme="minorHAnsi" w:cstheme="minorHAnsi"/>
          <w:noProof/>
          <w:kern w:val="2"/>
          <w:sz w:val="22"/>
          <w:szCs w:val="22"/>
          <w:lang w:eastAsia="en-GB"/>
          <w14:ligatures w14:val="standardContextual"/>
        </w:rPr>
        <w:tab/>
      </w:r>
      <w:r w:rsidRPr="0069615E">
        <w:rPr>
          <w:rFonts w:asciiTheme="minorHAnsi" w:hAnsiTheme="minorHAnsi" w:cstheme="minorHAnsi"/>
          <w:noProof/>
        </w:rPr>
        <w:t>Trial treatments / intervention</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_Toc135831490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20</w:t>
      </w:r>
      <w:r w:rsidRPr="00015056">
        <w:rPr>
          <w:rFonts w:asciiTheme="minorHAnsi" w:hAnsiTheme="minorHAnsi" w:cstheme="minorHAnsi"/>
          <w:noProof/>
        </w:rPr>
        <w:fldChar w:fldCharType="end"/>
      </w:r>
    </w:p>
    <w:p w14:paraId="4448C9B5" w14:textId="4587610A" w:rsidR="00116204" w:rsidRPr="0069615E" w:rsidRDefault="00116204">
      <w:pPr>
        <w:pStyle w:val="TOC3"/>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4.5.1</w:t>
      </w:r>
      <w:r w:rsidRPr="0069615E">
        <w:rPr>
          <w:rFonts w:asciiTheme="minorHAnsi" w:eastAsiaTheme="minorEastAsia" w:hAnsiTheme="minorHAnsi" w:cstheme="minorHAnsi"/>
          <w:noProof/>
          <w:kern w:val="2"/>
          <w:sz w:val="22"/>
          <w:szCs w:val="22"/>
          <w:lang w:eastAsia="en-GB"/>
          <w14:ligatures w14:val="standardContextual"/>
        </w:rPr>
        <w:tab/>
      </w:r>
      <w:r w:rsidRPr="0069615E">
        <w:rPr>
          <w:rFonts w:asciiTheme="minorHAnsi" w:hAnsiTheme="minorHAnsi" w:cstheme="minorHAnsi"/>
          <w:noProof/>
        </w:rPr>
        <w:t>HT&amp;Me intervention (Arm A)</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_Toc135831491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20</w:t>
      </w:r>
      <w:r w:rsidRPr="00015056">
        <w:rPr>
          <w:rFonts w:asciiTheme="minorHAnsi" w:hAnsiTheme="minorHAnsi" w:cstheme="minorHAnsi"/>
          <w:noProof/>
        </w:rPr>
        <w:fldChar w:fldCharType="end"/>
      </w:r>
    </w:p>
    <w:p w14:paraId="376F01F7" w14:textId="77CA04C4" w:rsidR="00116204" w:rsidRPr="0069615E" w:rsidRDefault="00116204">
      <w:pPr>
        <w:pStyle w:val="TOC3"/>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4.5.2</w:t>
      </w:r>
      <w:r w:rsidRPr="0069615E">
        <w:rPr>
          <w:rFonts w:asciiTheme="minorHAnsi" w:eastAsiaTheme="minorEastAsia" w:hAnsiTheme="minorHAnsi" w:cstheme="minorHAnsi"/>
          <w:noProof/>
          <w:kern w:val="2"/>
          <w:sz w:val="22"/>
          <w:szCs w:val="22"/>
          <w:lang w:eastAsia="en-GB"/>
          <w14:ligatures w14:val="standardContextual"/>
        </w:rPr>
        <w:tab/>
      </w:r>
      <w:r w:rsidRPr="0069615E">
        <w:rPr>
          <w:rFonts w:asciiTheme="minorHAnsi" w:hAnsiTheme="minorHAnsi" w:cstheme="minorHAnsi"/>
          <w:noProof/>
        </w:rPr>
        <w:t>Usual care alone (Arm B)</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_Toc135831492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22</w:t>
      </w:r>
      <w:r w:rsidRPr="00015056">
        <w:rPr>
          <w:rFonts w:asciiTheme="minorHAnsi" w:hAnsiTheme="minorHAnsi" w:cstheme="minorHAnsi"/>
          <w:noProof/>
        </w:rPr>
        <w:fldChar w:fldCharType="end"/>
      </w:r>
    </w:p>
    <w:p w14:paraId="38AB3912" w14:textId="718B15C4"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4.6</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Follow-up assessments</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_Toc135831493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22</w:t>
      </w:r>
      <w:r w:rsidRPr="00015056">
        <w:rPr>
          <w:rFonts w:asciiTheme="minorHAnsi" w:hAnsiTheme="minorHAnsi" w:cstheme="minorHAnsi"/>
          <w:noProof/>
        </w:rPr>
        <w:fldChar w:fldCharType="end"/>
      </w:r>
    </w:p>
    <w:p w14:paraId="1BB9474D" w14:textId="44607B51"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4.7</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End of trial</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_Toc135831494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22</w:t>
      </w:r>
      <w:r w:rsidRPr="00015056">
        <w:rPr>
          <w:rFonts w:asciiTheme="minorHAnsi" w:hAnsiTheme="minorHAnsi" w:cstheme="minorHAnsi"/>
          <w:noProof/>
        </w:rPr>
        <w:fldChar w:fldCharType="end"/>
      </w:r>
    </w:p>
    <w:p w14:paraId="2DF10DB2" w14:textId="5922F48C"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4.8</w:t>
      </w:r>
      <w:r w:rsidRPr="0069615E">
        <w:rPr>
          <w:rFonts w:asciiTheme="minorHAnsi" w:eastAsiaTheme="minorEastAsia" w:hAnsiTheme="minorHAnsi" w:cstheme="minorHAnsi"/>
          <w:noProof/>
          <w:kern w:val="2"/>
          <w:sz w:val="22"/>
          <w:szCs w:val="22"/>
          <w:lang w:eastAsia="en-GB"/>
          <w14:ligatures w14:val="standardContextual"/>
        </w:rPr>
        <w:tab/>
      </w:r>
      <w:r w:rsidRPr="0069615E">
        <w:rPr>
          <w:rFonts w:asciiTheme="minorHAnsi" w:hAnsiTheme="minorHAnsi" w:cstheme="minorHAnsi"/>
          <w:noProof/>
        </w:rPr>
        <w:t>Parallel process evaluation</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_Toc135831495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22</w:t>
      </w:r>
      <w:r w:rsidRPr="00015056">
        <w:rPr>
          <w:rFonts w:asciiTheme="minorHAnsi" w:hAnsiTheme="minorHAnsi" w:cstheme="minorHAnsi"/>
          <w:noProof/>
        </w:rPr>
        <w:fldChar w:fldCharType="end"/>
      </w:r>
    </w:p>
    <w:p w14:paraId="13A72C66" w14:textId="517C8856"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i/>
          <w:iCs/>
          <w:noProof/>
        </w:rPr>
        <w:t>4.9</w:t>
      </w:r>
      <w:r w:rsidRPr="0069615E">
        <w:rPr>
          <w:rFonts w:asciiTheme="minorHAnsi" w:eastAsiaTheme="minorEastAsia" w:hAnsiTheme="minorHAnsi" w:cstheme="minorHAnsi"/>
          <w:noProof/>
          <w:kern w:val="2"/>
          <w:sz w:val="22"/>
          <w:szCs w:val="22"/>
          <w:lang w:eastAsia="en-GB"/>
          <w14:ligatures w14:val="standardContextual"/>
        </w:rPr>
        <w:tab/>
      </w:r>
      <w:r w:rsidRPr="0069615E">
        <w:rPr>
          <w:rFonts w:asciiTheme="minorHAnsi" w:hAnsiTheme="minorHAnsi" w:cstheme="minorHAnsi"/>
          <w:noProof/>
        </w:rPr>
        <w:t>Schedule of assessments</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_Toc135831496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24</w:t>
      </w:r>
      <w:r w:rsidRPr="00015056">
        <w:rPr>
          <w:rFonts w:asciiTheme="minorHAnsi" w:hAnsiTheme="minorHAnsi" w:cstheme="minorHAnsi"/>
          <w:noProof/>
        </w:rPr>
        <w:fldChar w:fldCharType="end"/>
      </w:r>
    </w:p>
    <w:p w14:paraId="0F5F0A84" w14:textId="2C6C3CD9"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4.10</w:t>
      </w:r>
      <w:r w:rsidRPr="0069615E">
        <w:rPr>
          <w:rFonts w:asciiTheme="minorHAnsi" w:eastAsiaTheme="minorEastAsia" w:hAnsiTheme="minorHAnsi" w:cstheme="minorHAnsi"/>
          <w:noProof/>
          <w:kern w:val="2"/>
          <w:sz w:val="22"/>
          <w:szCs w:val="22"/>
          <w:lang w:eastAsia="en-GB"/>
          <w14:ligatures w14:val="standardContextual"/>
        </w:rPr>
        <w:tab/>
      </w:r>
      <w:r w:rsidRPr="0069615E">
        <w:rPr>
          <w:rFonts w:asciiTheme="minorHAnsi" w:hAnsiTheme="minorHAnsi" w:cstheme="minorHAnsi"/>
          <w:noProof/>
        </w:rPr>
        <w:t>Site staff training</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_Toc135831497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25</w:t>
      </w:r>
      <w:r w:rsidRPr="00015056">
        <w:rPr>
          <w:rFonts w:asciiTheme="minorHAnsi" w:hAnsiTheme="minorHAnsi" w:cstheme="minorHAnsi"/>
          <w:noProof/>
        </w:rPr>
        <w:fldChar w:fldCharType="end"/>
      </w:r>
    </w:p>
    <w:p w14:paraId="4C232C0A" w14:textId="4341A124"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4.11</w:t>
      </w:r>
      <w:r w:rsidRPr="0069615E">
        <w:rPr>
          <w:rFonts w:asciiTheme="minorHAnsi" w:eastAsiaTheme="minorEastAsia" w:hAnsiTheme="minorHAnsi" w:cstheme="minorHAnsi"/>
          <w:noProof/>
          <w:kern w:val="2"/>
          <w:sz w:val="22"/>
          <w:szCs w:val="22"/>
          <w:lang w:eastAsia="en-GB"/>
          <w14:ligatures w14:val="standardContextual"/>
        </w:rPr>
        <w:tab/>
      </w:r>
      <w:r w:rsidRPr="0069615E">
        <w:rPr>
          <w:rFonts w:asciiTheme="minorHAnsi" w:hAnsiTheme="minorHAnsi" w:cstheme="minorHAnsi"/>
          <w:noProof/>
        </w:rPr>
        <w:t>Contamination</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_Toc135831498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25</w:t>
      </w:r>
      <w:r w:rsidRPr="00015056">
        <w:rPr>
          <w:rFonts w:asciiTheme="minorHAnsi" w:hAnsiTheme="minorHAnsi" w:cstheme="minorHAnsi"/>
          <w:noProof/>
        </w:rPr>
        <w:fldChar w:fldCharType="end"/>
      </w:r>
    </w:p>
    <w:p w14:paraId="7C5D5D69" w14:textId="06328604"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4.12</w:t>
      </w:r>
      <w:r w:rsidRPr="0069615E">
        <w:rPr>
          <w:rFonts w:asciiTheme="minorHAnsi" w:eastAsiaTheme="minorEastAsia" w:hAnsiTheme="minorHAnsi" w:cstheme="minorHAnsi"/>
          <w:noProof/>
          <w:kern w:val="2"/>
          <w:sz w:val="22"/>
          <w:szCs w:val="22"/>
          <w:lang w:eastAsia="en-GB"/>
          <w14:ligatures w14:val="standardContextual"/>
        </w:rPr>
        <w:tab/>
      </w:r>
      <w:r w:rsidRPr="0069615E">
        <w:rPr>
          <w:rFonts w:asciiTheme="minorHAnsi" w:hAnsiTheme="minorHAnsi" w:cstheme="minorHAnsi"/>
          <w:noProof/>
        </w:rPr>
        <w:t>Co-enrolment into other trials</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_Toc135831499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25</w:t>
      </w:r>
      <w:r w:rsidRPr="00015056">
        <w:rPr>
          <w:rFonts w:asciiTheme="minorHAnsi" w:hAnsiTheme="minorHAnsi" w:cstheme="minorHAnsi"/>
          <w:noProof/>
        </w:rPr>
        <w:fldChar w:fldCharType="end"/>
      </w:r>
    </w:p>
    <w:p w14:paraId="24D586EC" w14:textId="0A8AA94B" w:rsidR="00116204" w:rsidRPr="0069615E" w:rsidRDefault="00116204">
      <w:pPr>
        <w:pStyle w:val="TOC1"/>
        <w:rPr>
          <w:rFonts w:asciiTheme="minorHAnsi" w:eastAsiaTheme="minorEastAsia" w:hAnsiTheme="minorHAnsi" w:cstheme="minorHAnsi"/>
          <w:caps w:val="0"/>
          <w:noProof/>
          <w:kern w:val="2"/>
          <w:sz w:val="22"/>
          <w:szCs w:val="22"/>
          <w:lang w:eastAsia="en-GB"/>
          <w14:ligatures w14:val="standardContextual"/>
        </w:rPr>
      </w:pPr>
      <w:r w:rsidRPr="00015056">
        <w:rPr>
          <w:rFonts w:asciiTheme="minorHAnsi" w:hAnsiTheme="minorHAnsi" w:cstheme="minorHAnsi"/>
          <w:noProof/>
        </w:rPr>
        <w:t>5.</w:t>
      </w:r>
      <w:r w:rsidRPr="0069615E">
        <w:rPr>
          <w:rFonts w:asciiTheme="minorHAnsi" w:eastAsiaTheme="minorEastAsia" w:hAnsiTheme="minorHAnsi" w:cstheme="minorHAnsi"/>
          <w:caps w:val="0"/>
          <w:noProof/>
          <w:kern w:val="2"/>
          <w:sz w:val="22"/>
          <w:szCs w:val="22"/>
          <w:lang w:eastAsia="en-GB"/>
          <w14:ligatures w14:val="standardContextual"/>
        </w:rPr>
        <w:tab/>
      </w:r>
      <w:r w:rsidRPr="00015056">
        <w:rPr>
          <w:rFonts w:asciiTheme="minorHAnsi" w:hAnsiTheme="minorHAnsi" w:cstheme="minorHAnsi"/>
          <w:noProof/>
        </w:rPr>
        <w:t>adverse event management</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_Toc135831500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25</w:t>
      </w:r>
      <w:r w:rsidRPr="00015056">
        <w:rPr>
          <w:rFonts w:asciiTheme="minorHAnsi" w:hAnsiTheme="minorHAnsi" w:cstheme="minorHAnsi"/>
          <w:noProof/>
        </w:rPr>
        <w:fldChar w:fldCharType="end"/>
      </w:r>
    </w:p>
    <w:p w14:paraId="2EA5D64A" w14:textId="404347AB" w:rsidR="00116204" w:rsidRPr="0069615E" w:rsidRDefault="00116204">
      <w:pPr>
        <w:pStyle w:val="TOC1"/>
        <w:rPr>
          <w:rFonts w:asciiTheme="minorHAnsi" w:eastAsiaTheme="minorEastAsia" w:hAnsiTheme="minorHAnsi" w:cstheme="minorHAnsi"/>
          <w:caps w:val="0"/>
          <w:noProof/>
          <w:kern w:val="2"/>
          <w:sz w:val="22"/>
          <w:szCs w:val="22"/>
          <w:lang w:eastAsia="en-GB"/>
          <w14:ligatures w14:val="standardContextual"/>
        </w:rPr>
      </w:pPr>
      <w:r w:rsidRPr="00015056">
        <w:rPr>
          <w:rFonts w:asciiTheme="minorHAnsi" w:hAnsiTheme="minorHAnsi" w:cstheme="minorHAnsi"/>
          <w:noProof/>
        </w:rPr>
        <w:t>6.</w:t>
      </w:r>
      <w:r w:rsidRPr="0069615E">
        <w:rPr>
          <w:rFonts w:asciiTheme="minorHAnsi" w:eastAsiaTheme="minorEastAsia" w:hAnsiTheme="minorHAnsi" w:cstheme="minorHAnsi"/>
          <w:caps w:val="0"/>
          <w:noProof/>
          <w:kern w:val="2"/>
          <w:sz w:val="22"/>
          <w:szCs w:val="22"/>
          <w:lang w:eastAsia="en-GB"/>
          <w14:ligatures w14:val="standardContextual"/>
        </w:rPr>
        <w:tab/>
      </w:r>
      <w:r w:rsidRPr="00015056">
        <w:rPr>
          <w:rFonts w:asciiTheme="minorHAnsi" w:hAnsiTheme="minorHAnsi" w:cstheme="minorHAnsi"/>
          <w:noProof/>
        </w:rPr>
        <w:t>Data management</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_Toc135831501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25</w:t>
      </w:r>
      <w:r w:rsidRPr="00015056">
        <w:rPr>
          <w:rFonts w:asciiTheme="minorHAnsi" w:hAnsiTheme="minorHAnsi" w:cstheme="minorHAnsi"/>
          <w:noProof/>
        </w:rPr>
        <w:fldChar w:fldCharType="end"/>
      </w:r>
    </w:p>
    <w:p w14:paraId="2B1AA475" w14:textId="46DB28FD"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6.1</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Data collection and management</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_Toc135831502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25</w:t>
      </w:r>
      <w:r w:rsidRPr="00015056">
        <w:rPr>
          <w:rFonts w:asciiTheme="minorHAnsi" w:hAnsiTheme="minorHAnsi" w:cstheme="minorHAnsi"/>
          <w:noProof/>
        </w:rPr>
        <w:fldChar w:fldCharType="end"/>
      </w:r>
    </w:p>
    <w:p w14:paraId="3823F299" w14:textId="4BBF5B14"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6.2</w:t>
      </w:r>
      <w:r w:rsidRPr="0069615E">
        <w:rPr>
          <w:rFonts w:asciiTheme="minorHAnsi" w:eastAsiaTheme="minorEastAsia" w:hAnsiTheme="minorHAnsi" w:cstheme="minorHAnsi"/>
          <w:noProof/>
          <w:kern w:val="2"/>
          <w:sz w:val="22"/>
          <w:szCs w:val="22"/>
          <w:lang w:eastAsia="en-GB"/>
          <w14:ligatures w14:val="standardContextual"/>
        </w:rPr>
        <w:tab/>
      </w:r>
      <w:r w:rsidRPr="0069615E">
        <w:rPr>
          <w:rFonts w:asciiTheme="minorHAnsi" w:hAnsiTheme="minorHAnsi" w:cstheme="minorHAnsi"/>
          <w:noProof/>
        </w:rPr>
        <w:t>Source data</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_Toc135831503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26</w:t>
      </w:r>
      <w:r w:rsidRPr="00015056">
        <w:rPr>
          <w:rFonts w:asciiTheme="minorHAnsi" w:hAnsiTheme="minorHAnsi" w:cstheme="minorHAnsi"/>
          <w:noProof/>
        </w:rPr>
        <w:fldChar w:fldCharType="end"/>
      </w:r>
    </w:p>
    <w:p w14:paraId="561EA61B" w14:textId="6DA16F0C"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6.3</w:t>
      </w:r>
      <w:r w:rsidRPr="0069615E">
        <w:rPr>
          <w:rFonts w:asciiTheme="minorHAnsi" w:eastAsiaTheme="minorEastAsia" w:hAnsiTheme="minorHAnsi" w:cstheme="minorHAnsi"/>
          <w:noProof/>
          <w:kern w:val="2"/>
          <w:sz w:val="22"/>
          <w:szCs w:val="22"/>
          <w:lang w:eastAsia="en-GB"/>
          <w14:ligatures w14:val="standardContextual"/>
        </w:rPr>
        <w:tab/>
      </w:r>
      <w:r w:rsidRPr="0069615E">
        <w:rPr>
          <w:rFonts w:asciiTheme="minorHAnsi" w:hAnsiTheme="minorHAnsi" w:cstheme="minorHAnsi"/>
          <w:noProof/>
        </w:rPr>
        <w:t>Data Handling and Record Keeping</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_Toc135831504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27</w:t>
      </w:r>
      <w:r w:rsidRPr="00015056">
        <w:rPr>
          <w:rFonts w:asciiTheme="minorHAnsi" w:hAnsiTheme="minorHAnsi" w:cstheme="minorHAnsi"/>
          <w:noProof/>
        </w:rPr>
        <w:fldChar w:fldCharType="end"/>
      </w:r>
    </w:p>
    <w:p w14:paraId="70D7416F" w14:textId="3521AD33"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6.4</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Data storage</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_Toc135831505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27</w:t>
      </w:r>
      <w:r w:rsidRPr="00015056">
        <w:rPr>
          <w:rFonts w:asciiTheme="minorHAnsi" w:hAnsiTheme="minorHAnsi" w:cstheme="minorHAnsi"/>
          <w:noProof/>
        </w:rPr>
        <w:fldChar w:fldCharType="end"/>
      </w:r>
    </w:p>
    <w:p w14:paraId="0CF6212F" w14:textId="2128BCD1"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6.5</w:t>
      </w:r>
      <w:r w:rsidRPr="0069615E">
        <w:rPr>
          <w:rFonts w:asciiTheme="minorHAnsi" w:eastAsiaTheme="minorEastAsia" w:hAnsiTheme="minorHAnsi" w:cstheme="minorHAnsi"/>
          <w:noProof/>
          <w:kern w:val="2"/>
          <w:sz w:val="22"/>
          <w:szCs w:val="22"/>
          <w:lang w:eastAsia="en-GB"/>
          <w14:ligatures w14:val="standardContextual"/>
        </w:rPr>
        <w:tab/>
      </w:r>
      <w:r w:rsidRPr="0069615E">
        <w:rPr>
          <w:rFonts w:asciiTheme="minorHAnsi" w:hAnsiTheme="minorHAnsi" w:cstheme="minorHAnsi"/>
          <w:noProof/>
        </w:rPr>
        <w:t>Access to data</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_Toc135831506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27</w:t>
      </w:r>
      <w:r w:rsidRPr="00015056">
        <w:rPr>
          <w:rFonts w:asciiTheme="minorHAnsi" w:hAnsiTheme="minorHAnsi" w:cstheme="minorHAnsi"/>
          <w:noProof/>
        </w:rPr>
        <w:fldChar w:fldCharType="end"/>
      </w:r>
    </w:p>
    <w:p w14:paraId="5963C43E" w14:textId="65F567AE"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6.6</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Data access and quality assurance</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_Toc135831507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27</w:t>
      </w:r>
      <w:r w:rsidRPr="00015056">
        <w:rPr>
          <w:rFonts w:asciiTheme="minorHAnsi" w:hAnsiTheme="minorHAnsi" w:cstheme="minorHAnsi"/>
          <w:noProof/>
        </w:rPr>
        <w:fldChar w:fldCharType="end"/>
      </w:r>
    </w:p>
    <w:p w14:paraId="636C52E4" w14:textId="539556D5"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6.7</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Archiving</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_Toc135831508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28</w:t>
      </w:r>
      <w:r w:rsidRPr="00015056">
        <w:rPr>
          <w:rFonts w:asciiTheme="minorHAnsi" w:hAnsiTheme="minorHAnsi" w:cstheme="minorHAnsi"/>
          <w:noProof/>
        </w:rPr>
        <w:fldChar w:fldCharType="end"/>
      </w:r>
    </w:p>
    <w:p w14:paraId="4DB4E2E6" w14:textId="2C749493" w:rsidR="00116204" w:rsidRPr="0069615E" w:rsidRDefault="00116204">
      <w:pPr>
        <w:pStyle w:val="TOC1"/>
        <w:rPr>
          <w:rFonts w:asciiTheme="minorHAnsi" w:eastAsiaTheme="minorEastAsia" w:hAnsiTheme="minorHAnsi" w:cstheme="minorHAnsi"/>
          <w:caps w:val="0"/>
          <w:noProof/>
          <w:kern w:val="2"/>
          <w:sz w:val="22"/>
          <w:szCs w:val="22"/>
          <w:lang w:eastAsia="en-GB"/>
          <w14:ligatures w14:val="standardContextual"/>
        </w:rPr>
      </w:pPr>
      <w:r w:rsidRPr="00015056">
        <w:rPr>
          <w:rFonts w:asciiTheme="minorHAnsi" w:hAnsiTheme="minorHAnsi" w:cstheme="minorHAnsi"/>
          <w:noProof/>
        </w:rPr>
        <w:t>7.</w:t>
      </w:r>
      <w:r w:rsidRPr="0069615E">
        <w:rPr>
          <w:rFonts w:asciiTheme="minorHAnsi" w:eastAsiaTheme="minorEastAsia" w:hAnsiTheme="minorHAnsi" w:cstheme="minorHAnsi"/>
          <w:caps w:val="0"/>
          <w:noProof/>
          <w:kern w:val="2"/>
          <w:sz w:val="22"/>
          <w:szCs w:val="22"/>
          <w:lang w:eastAsia="en-GB"/>
          <w14:ligatures w14:val="standardContextual"/>
        </w:rPr>
        <w:tab/>
      </w:r>
      <w:r w:rsidRPr="00015056">
        <w:rPr>
          <w:rFonts w:asciiTheme="minorHAnsi" w:hAnsiTheme="minorHAnsi" w:cstheme="minorHAnsi"/>
          <w:noProof/>
        </w:rPr>
        <w:t>Statistical analysis</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_Toc135831509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28</w:t>
      </w:r>
      <w:r w:rsidRPr="00015056">
        <w:rPr>
          <w:rFonts w:asciiTheme="minorHAnsi" w:hAnsiTheme="minorHAnsi" w:cstheme="minorHAnsi"/>
          <w:noProof/>
        </w:rPr>
        <w:fldChar w:fldCharType="end"/>
      </w:r>
    </w:p>
    <w:p w14:paraId="2F7164E0" w14:textId="07254205"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7.1</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Power and sample size</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_Toc135831510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28</w:t>
      </w:r>
      <w:r w:rsidRPr="00015056">
        <w:rPr>
          <w:rFonts w:asciiTheme="minorHAnsi" w:hAnsiTheme="minorHAnsi" w:cstheme="minorHAnsi"/>
          <w:noProof/>
        </w:rPr>
        <w:fldChar w:fldCharType="end"/>
      </w:r>
    </w:p>
    <w:p w14:paraId="2C37BE9E" w14:textId="4BA8752A"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7.2</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Statistical analysis of efficacy and harms</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_Toc135831511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29</w:t>
      </w:r>
      <w:r w:rsidRPr="00015056">
        <w:rPr>
          <w:rFonts w:asciiTheme="minorHAnsi" w:hAnsiTheme="minorHAnsi" w:cstheme="minorHAnsi"/>
          <w:noProof/>
        </w:rPr>
        <w:fldChar w:fldCharType="end"/>
      </w:r>
    </w:p>
    <w:p w14:paraId="719873AF" w14:textId="5B866377" w:rsidR="00116204" w:rsidRPr="0069615E" w:rsidRDefault="00116204">
      <w:pPr>
        <w:pStyle w:val="TOC3"/>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7.2.1</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Statistics and data analysis</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_Toc135831512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29</w:t>
      </w:r>
      <w:r w:rsidRPr="00015056">
        <w:rPr>
          <w:rFonts w:asciiTheme="minorHAnsi" w:hAnsiTheme="minorHAnsi" w:cstheme="minorHAnsi"/>
          <w:noProof/>
        </w:rPr>
        <w:fldChar w:fldCharType="end"/>
      </w:r>
    </w:p>
    <w:p w14:paraId="009AFAF0" w14:textId="75A41CDF" w:rsidR="00116204" w:rsidRPr="0069615E" w:rsidRDefault="00116204">
      <w:pPr>
        <w:pStyle w:val="TOC3"/>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7.2.2</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Planned recruitment rate</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_Toc135831513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31</w:t>
      </w:r>
      <w:r w:rsidRPr="00015056">
        <w:rPr>
          <w:rFonts w:asciiTheme="minorHAnsi" w:hAnsiTheme="minorHAnsi" w:cstheme="minorHAnsi"/>
          <w:noProof/>
        </w:rPr>
        <w:fldChar w:fldCharType="end"/>
      </w:r>
    </w:p>
    <w:p w14:paraId="54996E20" w14:textId="451E3B8F" w:rsidR="00116204" w:rsidRPr="0069615E" w:rsidRDefault="00116204">
      <w:pPr>
        <w:pStyle w:val="TOC3"/>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7.2.3</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Summary of baseline data and flow of patients</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_Toc135831514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31</w:t>
      </w:r>
      <w:r w:rsidRPr="00015056">
        <w:rPr>
          <w:rFonts w:asciiTheme="minorHAnsi" w:hAnsiTheme="minorHAnsi" w:cstheme="minorHAnsi"/>
          <w:noProof/>
        </w:rPr>
        <w:fldChar w:fldCharType="end"/>
      </w:r>
    </w:p>
    <w:p w14:paraId="1D22B086" w14:textId="2796DF04"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lang w:eastAsia="en-GB"/>
        </w:rPr>
        <w:t>7.3</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lang w:eastAsia="en-GB"/>
        </w:rPr>
        <w:t>Health Economic Evaluation</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_Toc135831515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31</w:t>
      </w:r>
      <w:r w:rsidRPr="00015056">
        <w:rPr>
          <w:rFonts w:asciiTheme="minorHAnsi" w:hAnsiTheme="minorHAnsi" w:cstheme="minorHAnsi"/>
          <w:noProof/>
        </w:rPr>
        <w:fldChar w:fldCharType="end"/>
      </w:r>
    </w:p>
    <w:p w14:paraId="56DABD06" w14:textId="42E37DEF" w:rsidR="00116204" w:rsidRPr="0069615E" w:rsidRDefault="00116204">
      <w:pPr>
        <w:pStyle w:val="TOC1"/>
        <w:rPr>
          <w:rFonts w:asciiTheme="minorHAnsi" w:eastAsiaTheme="minorEastAsia" w:hAnsiTheme="minorHAnsi" w:cstheme="minorHAnsi"/>
          <w:caps w:val="0"/>
          <w:noProof/>
          <w:kern w:val="2"/>
          <w:sz w:val="22"/>
          <w:szCs w:val="22"/>
          <w:lang w:eastAsia="en-GB"/>
          <w14:ligatures w14:val="standardContextual"/>
        </w:rPr>
      </w:pPr>
      <w:r w:rsidRPr="00015056">
        <w:rPr>
          <w:rFonts w:asciiTheme="minorHAnsi" w:hAnsiTheme="minorHAnsi" w:cstheme="minorHAnsi"/>
          <w:noProof/>
        </w:rPr>
        <w:t>8.</w:t>
      </w:r>
      <w:r w:rsidRPr="0069615E">
        <w:rPr>
          <w:rFonts w:asciiTheme="minorHAnsi" w:eastAsiaTheme="minorEastAsia" w:hAnsiTheme="minorHAnsi" w:cstheme="minorHAnsi"/>
          <w:caps w:val="0"/>
          <w:noProof/>
          <w:kern w:val="2"/>
          <w:sz w:val="22"/>
          <w:szCs w:val="22"/>
          <w:lang w:eastAsia="en-GB"/>
          <w14:ligatures w14:val="standardContextual"/>
        </w:rPr>
        <w:tab/>
      </w:r>
      <w:r w:rsidRPr="00015056">
        <w:rPr>
          <w:rFonts w:asciiTheme="minorHAnsi" w:hAnsiTheme="minorHAnsi" w:cstheme="minorHAnsi"/>
          <w:noProof/>
        </w:rPr>
        <w:t>Trial organisation and oversight</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_Toc135831516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32</w:t>
      </w:r>
      <w:r w:rsidRPr="00015056">
        <w:rPr>
          <w:rFonts w:asciiTheme="minorHAnsi" w:hAnsiTheme="minorHAnsi" w:cstheme="minorHAnsi"/>
          <w:noProof/>
        </w:rPr>
        <w:fldChar w:fldCharType="end"/>
      </w:r>
    </w:p>
    <w:p w14:paraId="20927FCD" w14:textId="6E3E6637"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8.1</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Sponsor and governance arrangements</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_Toc135831517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32</w:t>
      </w:r>
      <w:r w:rsidRPr="00015056">
        <w:rPr>
          <w:rFonts w:asciiTheme="minorHAnsi" w:hAnsiTheme="minorHAnsi" w:cstheme="minorHAnsi"/>
          <w:noProof/>
        </w:rPr>
        <w:fldChar w:fldCharType="end"/>
      </w:r>
    </w:p>
    <w:p w14:paraId="2F3D8F2D" w14:textId="4FFB7EE6"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8.2</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Ethical approval</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_Toc135831518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32</w:t>
      </w:r>
      <w:r w:rsidRPr="00015056">
        <w:rPr>
          <w:rFonts w:asciiTheme="minorHAnsi" w:hAnsiTheme="minorHAnsi" w:cstheme="minorHAnsi"/>
          <w:noProof/>
        </w:rPr>
        <w:fldChar w:fldCharType="end"/>
      </w:r>
    </w:p>
    <w:p w14:paraId="67AA718F" w14:textId="79F6E492" w:rsidR="00116204" w:rsidRPr="0069615E" w:rsidRDefault="00116204">
      <w:pPr>
        <w:pStyle w:val="TOC3"/>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8.2.1</w:t>
      </w:r>
      <w:r w:rsidRPr="0069615E">
        <w:rPr>
          <w:rFonts w:asciiTheme="minorHAnsi" w:eastAsiaTheme="minorEastAsia" w:hAnsiTheme="minorHAnsi" w:cstheme="minorHAnsi"/>
          <w:noProof/>
          <w:kern w:val="2"/>
          <w:sz w:val="22"/>
          <w:szCs w:val="22"/>
          <w:lang w:eastAsia="en-GB"/>
          <w14:ligatures w14:val="standardContextual"/>
        </w:rPr>
        <w:tab/>
      </w:r>
      <w:r w:rsidRPr="0069615E">
        <w:rPr>
          <w:rFonts w:asciiTheme="minorHAnsi" w:hAnsiTheme="minorHAnsi" w:cstheme="minorHAnsi"/>
          <w:noProof/>
        </w:rPr>
        <w:t>Amendments</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_Toc135831519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32</w:t>
      </w:r>
      <w:r w:rsidRPr="00015056">
        <w:rPr>
          <w:rFonts w:asciiTheme="minorHAnsi" w:hAnsiTheme="minorHAnsi" w:cstheme="minorHAnsi"/>
          <w:noProof/>
        </w:rPr>
        <w:fldChar w:fldCharType="end"/>
      </w:r>
    </w:p>
    <w:p w14:paraId="10D36E58" w14:textId="4715F723" w:rsidR="00116204" w:rsidRPr="0069615E" w:rsidRDefault="00116204">
      <w:pPr>
        <w:pStyle w:val="TOC3"/>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8.2.2</w:t>
      </w:r>
      <w:r w:rsidRPr="0069615E">
        <w:rPr>
          <w:rFonts w:asciiTheme="minorHAnsi" w:eastAsiaTheme="minorEastAsia" w:hAnsiTheme="minorHAnsi" w:cstheme="minorHAnsi"/>
          <w:noProof/>
          <w:kern w:val="2"/>
          <w:sz w:val="22"/>
          <w:szCs w:val="22"/>
          <w:lang w:eastAsia="en-GB"/>
          <w14:ligatures w14:val="standardContextual"/>
        </w:rPr>
        <w:tab/>
      </w:r>
      <w:r w:rsidRPr="0069615E">
        <w:rPr>
          <w:rFonts w:asciiTheme="minorHAnsi" w:hAnsiTheme="minorHAnsi" w:cstheme="minorHAnsi"/>
          <w:noProof/>
        </w:rPr>
        <w:t>Annual Reports</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_Toc135831520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32</w:t>
      </w:r>
      <w:r w:rsidRPr="00015056">
        <w:rPr>
          <w:rFonts w:asciiTheme="minorHAnsi" w:hAnsiTheme="minorHAnsi" w:cstheme="minorHAnsi"/>
          <w:noProof/>
        </w:rPr>
        <w:fldChar w:fldCharType="end"/>
      </w:r>
    </w:p>
    <w:p w14:paraId="1A3CCEF5" w14:textId="6EE1F725" w:rsidR="00116204" w:rsidRPr="0069615E" w:rsidRDefault="00116204">
      <w:pPr>
        <w:pStyle w:val="TOC3"/>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8.2.1</w:t>
      </w:r>
      <w:r w:rsidRPr="0069615E">
        <w:rPr>
          <w:rFonts w:asciiTheme="minorHAnsi" w:eastAsiaTheme="minorEastAsia" w:hAnsiTheme="minorHAnsi" w:cstheme="minorHAnsi"/>
          <w:noProof/>
          <w:kern w:val="2"/>
          <w:sz w:val="22"/>
          <w:szCs w:val="22"/>
          <w:lang w:eastAsia="en-GB"/>
          <w14:ligatures w14:val="standardContextual"/>
        </w:rPr>
        <w:tab/>
      </w:r>
      <w:r w:rsidRPr="0069615E">
        <w:rPr>
          <w:rFonts w:asciiTheme="minorHAnsi" w:hAnsiTheme="minorHAnsi" w:cstheme="minorHAnsi"/>
          <w:noProof/>
        </w:rPr>
        <w:t>Peer review</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_Toc135831521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33</w:t>
      </w:r>
      <w:r w:rsidRPr="00015056">
        <w:rPr>
          <w:rFonts w:asciiTheme="minorHAnsi" w:hAnsiTheme="minorHAnsi" w:cstheme="minorHAnsi"/>
          <w:noProof/>
        </w:rPr>
        <w:fldChar w:fldCharType="end"/>
      </w:r>
    </w:p>
    <w:p w14:paraId="29DC4E31" w14:textId="5D4CD97C"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8.3</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Trial Registration</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_Toc135831522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33</w:t>
      </w:r>
      <w:r w:rsidRPr="00015056">
        <w:rPr>
          <w:rFonts w:asciiTheme="minorHAnsi" w:hAnsiTheme="minorHAnsi" w:cstheme="minorHAnsi"/>
          <w:noProof/>
        </w:rPr>
        <w:fldChar w:fldCharType="end"/>
      </w:r>
    </w:p>
    <w:p w14:paraId="03B088B1" w14:textId="03CCB4E6"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8.4</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Notification of serious breaches to GCP and/or trial protocol</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_Toc135831523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33</w:t>
      </w:r>
      <w:r w:rsidRPr="00015056">
        <w:rPr>
          <w:rFonts w:asciiTheme="minorHAnsi" w:hAnsiTheme="minorHAnsi" w:cstheme="minorHAnsi"/>
          <w:noProof/>
        </w:rPr>
        <w:fldChar w:fldCharType="end"/>
      </w:r>
    </w:p>
    <w:p w14:paraId="2678AE71" w14:textId="66AE1ADE"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8.5</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Indemnity</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_Toc135831524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33</w:t>
      </w:r>
      <w:r w:rsidRPr="00015056">
        <w:rPr>
          <w:rFonts w:asciiTheme="minorHAnsi" w:hAnsiTheme="minorHAnsi" w:cstheme="minorHAnsi"/>
          <w:noProof/>
        </w:rPr>
        <w:fldChar w:fldCharType="end"/>
      </w:r>
    </w:p>
    <w:p w14:paraId="7EC8EB1B" w14:textId="6207D3C5"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8.6</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Trial timetable and milestones</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_Toc135831525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33</w:t>
      </w:r>
      <w:r w:rsidRPr="00015056">
        <w:rPr>
          <w:rFonts w:asciiTheme="minorHAnsi" w:hAnsiTheme="minorHAnsi" w:cstheme="minorHAnsi"/>
          <w:noProof/>
        </w:rPr>
        <w:fldChar w:fldCharType="end"/>
      </w:r>
    </w:p>
    <w:p w14:paraId="7CF064A3" w14:textId="70FC44A3"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8.7</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Administration</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_Toc135831526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34</w:t>
      </w:r>
      <w:r w:rsidRPr="00015056">
        <w:rPr>
          <w:rFonts w:asciiTheme="minorHAnsi" w:hAnsiTheme="minorHAnsi" w:cstheme="minorHAnsi"/>
          <w:noProof/>
        </w:rPr>
        <w:fldChar w:fldCharType="end"/>
      </w:r>
    </w:p>
    <w:p w14:paraId="2D51CEE8" w14:textId="364B5611"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8.8</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Trial Management Group (TMG)</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_Toc135831527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34</w:t>
      </w:r>
      <w:r w:rsidRPr="00015056">
        <w:rPr>
          <w:rFonts w:asciiTheme="minorHAnsi" w:hAnsiTheme="minorHAnsi" w:cstheme="minorHAnsi"/>
          <w:noProof/>
        </w:rPr>
        <w:fldChar w:fldCharType="end"/>
      </w:r>
    </w:p>
    <w:p w14:paraId="367B6057" w14:textId="21BEA704"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8.9</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Trial Steering Committee (TSC)</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_Toc135831528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34</w:t>
      </w:r>
      <w:r w:rsidRPr="00015056">
        <w:rPr>
          <w:rFonts w:asciiTheme="minorHAnsi" w:hAnsiTheme="minorHAnsi" w:cstheme="minorHAnsi"/>
          <w:noProof/>
        </w:rPr>
        <w:fldChar w:fldCharType="end"/>
      </w:r>
    </w:p>
    <w:p w14:paraId="362BBD14" w14:textId="44658A50"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8.10</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Data Monitoring Committee (DMC)</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_Toc135831529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34</w:t>
      </w:r>
      <w:r w:rsidRPr="00015056">
        <w:rPr>
          <w:rFonts w:asciiTheme="minorHAnsi" w:hAnsiTheme="minorHAnsi" w:cstheme="minorHAnsi"/>
          <w:noProof/>
        </w:rPr>
        <w:fldChar w:fldCharType="end"/>
      </w:r>
    </w:p>
    <w:p w14:paraId="47016914" w14:textId="438EC7D9"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8.11</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Essential Documentation</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_Toc135831530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35</w:t>
      </w:r>
      <w:r w:rsidRPr="00015056">
        <w:rPr>
          <w:rFonts w:asciiTheme="minorHAnsi" w:hAnsiTheme="minorHAnsi" w:cstheme="minorHAnsi"/>
          <w:noProof/>
        </w:rPr>
        <w:fldChar w:fldCharType="end"/>
      </w:r>
    </w:p>
    <w:p w14:paraId="1C2902AE" w14:textId="24C5EFB5"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8.12</w:t>
      </w:r>
      <w:r w:rsidRPr="0069615E">
        <w:rPr>
          <w:rFonts w:asciiTheme="minorHAnsi" w:eastAsiaTheme="minorEastAsia" w:hAnsiTheme="minorHAnsi" w:cstheme="minorHAnsi"/>
          <w:noProof/>
          <w:kern w:val="2"/>
          <w:sz w:val="22"/>
          <w:szCs w:val="22"/>
          <w:lang w:eastAsia="en-GB"/>
          <w14:ligatures w14:val="standardContextual"/>
        </w:rPr>
        <w:tab/>
      </w:r>
      <w:r w:rsidRPr="00015056">
        <w:rPr>
          <w:rFonts w:asciiTheme="minorHAnsi" w:hAnsiTheme="minorHAnsi" w:cstheme="minorHAnsi"/>
          <w:noProof/>
        </w:rPr>
        <w:t>Financial Support</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_Toc135831531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35</w:t>
      </w:r>
      <w:r w:rsidRPr="00015056">
        <w:rPr>
          <w:rFonts w:asciiTheme="minorHAnsi" w:hAnsiTheme="minorHAnsi" w:cstheme="minorHAnsi"/>
          <w:noProof/>
        </w:rPr>
        <w:fldChar w:fldCharType="end"/>
      </w:r>
    </w:p>
    <w:p w14:paraId="6C587B97" w14:textId="386C810C" w:rsidR="00116204" w:rsidRPr="0069615E" w:rsidRDefault="00116204">
      <w:pPr>
        <w:pStyle w:val="TOC1"/>
        <w:rPr>
          <w:rFonts w:asciiTheme="minorHAnsi" w:eastAsiaTheme="minorEastAsia" w:hAnsiTheme="minorHAnsi" w:cstheme="minorHAnsi"/>
          <w:caps w:val="0"/>
          <w:noProof/>
          <w:kern w:val="2"/>
          <w:sz w:val="22"/>
          <w:szCs w:val="22"/>
          <w:lang w:eastAsia="en-GB"/>
          <w14:ligatures w14:val="standardContextual"/>
        </w:rPr>
      </w:pPr>
      <w:r w:rsidRPr="00015056">
        <w:rPr>
          <w:rFonts w:asciiTheme="minorHAnsi" w:hAnsiTheme="minorHAnsi" w:cstheme="minorHAnsi"/>
          <w:noProof/>
        </w:rPr>
        <w:t>9.</w:t>
      </w:r>
      <w:r w:rsidRPr="0069615E">
        <w:rPr>
          <w:rFonts w:asciiTheme="minorHAnsi" w:eastAsiaTheme="minorEastAsia" w:hAnsiTheme="minorHAnsi" w:cstheme="minorHAnsi"/>
          <w:caps w:val="0"/>
          <w:noProof/>
          <w:kern w:val="2"/>
          <w:sz w:val="22"/>
          <w:szCs w:val="22"/>
          <w:lang w:eastAsia="en-GB"/>
          <w14:ligatures w14:val="standardContextual"/>
        </w:rPr>
        <w:tab/>
      </w:r>
      <w:r w:rsidRPr="00015056">
        <w:rPr>
          <w:rFonts w:asciiTheme="minorHAnsi" w:hAnsiTheme="minorHAnsi" w:cstheme="minorHAnsi"/>
          <w:noProof/>
        </w:rPr>
        <w:t>Monitoring, AUDIT AND INSPECTION</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_Toc135831532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35</w:t>
      </w:r>
      <w:r w:rsidRPr="00015056">
        <w:rPr>
          <w:rFonts w:asciiTheme="minorHAnsi" w:hAnsiTheme="minorHAnsi" w:cstheme="minorHAnsi"/>
          <w:noProof/>
        </w:rPr>
        <w:fldChar w:fldCharType="end"/>
      </w:r>
    </w:p>
    <w:p w14:paraId="198A3A68" w14:textId="43F78782" w:rsidR="00116204" w:rsidRPr="0069615E" w:rsidRDefault="00116204">
      <w:pPr>
        <w:pStyle w:val="TOC1"/>
        <w:rPr>
          <w:rFonts w:asciiTheme="minorHAnsi" w:eastAsiaTheme="minorEastAsia" w:hAnsiTheme="minorHAnsi" w:cstheme="minorHAnsi"/>
          <w:caps w:val="0"/>
          <w:noProof/>
          <w:kern w:val="2"/>
          <w:sz w:val="22"/>
          <w:szCs w:val="22"/>
          <w:lang w:eastAsia="en-GB"/>
          <w14:ligatures w14:val="standardContextual"/>
        </w:rPr>
      </w:pPr>
      <w:r w:rsidRPr="00015056">
        <w:rPr>
          <w:rFonts w:asciiTheme="minorHAnsi" w:hAnsiTheme="minorHAnsi" w:cstheme="minorHAnsi"/>
          <w:noProof/>
        </w:rPr>
        <w:t>10.</w:t>
      </w:r>
      <w:r w:rsidRPr="0069615E">
        <w:rPr>
          <w:rFonts w:asciiTheme="minorHAnsi" w:eastAsiaTheme="minorEastAsia" w:hAnsiTheme="minorHAnsi" w:cstheme="minorHAnsi"/>
          <w:caps w:val="0"/>
          <w:noProof/>
          <w:kern w:val="2"/>
          <w:sz w:val="22"/>
          <w:szCs w:val="22"/>
          <w:lang w:eastAsia="en-GB"/>
          <w14:ligatures w14:val="standardContextual"/>
        </w:rPr>
        <w:tab/>
      </w:r>
      <w:r w:rsidRPr="00015056">
        <w:rPr>
          <w:rFonts w:asciiTheme="minorHAnsi" w:hAnsiTheme="minorHAnsi" w:cstheme="minorHAnsi"/>
          <w:noProof/>
        </w:rPr>
        <w:t>Patient and Public InvolvEment (PPI)</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_Toc135831533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35</w:t>
      </w:r>
      <w:r w:rsidRPr="00015056">
        <w:rPr>
          <w:rFonts w:asciiTheme="minorHAnsi" w:hAnsiTheme="minorHAnsi" w:cstheme="minorHAnsi"/>
          <w:noProof/>
        </w:rPr>
        <w:fldChar w:fldCharType="end"/>
      </w:r>
    </w:p>
    <w:p w14:paraId="66EF66A5" w14:textId="18F16C85" w:rsidR="00116204" w:rsidRPr="0069615E" w:rsidRDefault="00116204">
      <w:pPr>
        <w:pStyle w:val="TOC1"/>
        <w:rPr>
          <w:rFonts w:asciiTheme="minorHAnsi" w:eastAsiaTheme="minorEastAsia" w:hAnsiTheme="minorHAnsi" w:cstheme="minorHAnsi"/>
          <w:caps w:val="0"/>
          <w:noProof/>
          <w:kern w:val="2"/>
          <w:sz w:val="22"/>
          <w:szCs w:val="22"/>
          <w:lang w:eastAsia="en-GB"/>
          <w14:ligatures w14:val="standardContextual"/>
        </w:rPr>
      </w:pPr>
      <w:r w:rsidRPr="00015056">
        <w:rPr>
          <w:rFonts w:asciiTheme="minorHAnsi" w:hAnsiTheme="minorHAnsi" w:cstheme="minorHAnsi"/>
          <w:noProof/>
        </w:rPr>
        <w:t>11.</w:t>
      </w:r>
      <w:r w:rsidRPr="0069615E">
        <w:rPr>
          <w:rFonts w:asciiTheme="minorHAnsi" w:eastAsiaTheme="minorEastAsia" w:hAnsiTheme="minorHAnsi" w:cstheme="minorHAnsi"/>
          <w:caps w:val="0"/>
          <w:noProof/>
          <w:kern w:val="2"/>
          <w:sz w:val="22"/>
          <w:szCs w:val="22"/>
          <w:lang w:eastAsia="en-GB"/>
          <w14:ligatures w14:val="standardContextual"/>
        </w:rPr>
        <w:tab/>
      </w:r>
      <w:r w:rsidRPr="00015056">
        <w:rPr>
          <w:rFonts w:asciiTheme="minorHAnsi" w:hAnsiTheme="minorHAnsi" w:cstheme="minorHAnsi"/>
          <w:noProof/>
        </w:rPr>
        <w:t>Dissemination and publication</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_Toc135831534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36</w:t>
      </w:r>
      <w:r w:rsidRPr="00015056">
        <w:rPr>
          <w:rFonts w:asciiTheme="minorHAnsi" w:hAnsiTheme="minorHAnsi" w:cstheme="minorHAnsi"/>
          <w:noProof/>
        </w:rPr>
        <w:fldChar w:fldCharType="end"/>
      </w:r>
    </w:p>
    <w:p w14:paraId="0941B0FF" w14:textId="379F5F1B" w:rsidR="00116204" w:rsidRPr="0069615E" w:rsidRDefault="00116204">
      <w:pPr>
        <w:pStyle w:val="TOC2"/>
        <w:rPr>
          <w:rFonts w:asciiTheme="minorHAnsi" w:eastAsiaTheme="minorEastAsia" w:hAnsiTheme="minorHAnsi" w:cstheme="minorHAnsi"/>
          <w:noProof/>
          <w:kern w:val="2"/>
          <w:sz w:val="22"/>
          <w:szCs w:val="22"/>
          <w:lang w:eastAsia="en-GB"/>
          <w14:ligatures w14:val="standardContextual"/>
        </w:rPr>
      </w:pPr>
      <w:r w:rsidRPr="00015056">
        <w:rPr>
          <w:rFonts w:asciiTheme="minorHAnsi" w:hAnsiTheme="minorHAnsi" w:cstheme="minorHAnsi"/>
          <w:noProof/>
        </w:rPr>
        <w:t>11.1</w:t>
      </w:r>
      <w:r w:rsidRPr="0069615E">
        <w:rPr>
          <w:rFonts w:asciiTheme="minorHAnsi" w:eastAsiaTheme="minorEastAsia" w:hAnsiTheme="minorHAnsi" w:cstheme="minorHAnsi"/>
          <w:noProof/>
          <w:kern w:val="2"/>
          <w:sz w:val="22"/>
          <w:szCs w:val="22"/>
          <w:lang w:eastAsia="en-GB"/>
          <w14:ligatures w14:val="standardContextual"/>
        </w:rPr>
        <w:tab/>
      </w:r>
      <w:r w:rsidRPr="0069615E">
        <w:rPr>
          <w:rFonts w:asciiTheme="minorHAnsi" w:hAnsiTheme="minorHAnsi" w:cstheme="minorHAnsi"/>
          <w:noProof/>
        </w:rPr>
        <w:t>Data Shared with Third Parties</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_Toc135831535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36</w:t>
      </w:r>
      <w:r w:rsidRPr="00015056">
        <w:rPr>
          <w:rFonts w:asciiTheme="minorHAnsi" w:hAnsiTheme="minorHAnsi" w:cstheme="minorHAnsi"/>
          <w:noProof/>
        </w:rPr>
        <w:fldChar w:fldCharType="end"/>
      </w:r>
    </w:p>
    <w:p w14:paraId="382FCD13" w14:textId="24B471AC" w:rsidR="00116204" w:rsidRPr="0069615E" w:rsidRDefault="00116204">
      <w:pPr>
        <w:pStyle w:val="TOC1"/>
        <w:rPr>
          <w:rFonts w:asciiTheme="minorHAnsi" w:eastAsiaTheme="minorEastAsia" w:hAnsiTheme="minorHAnsi" w:cstheme="minorHAnsi"/>
          <w:caps w:val="0"/>
          <w:noProof/>
          <w:kern w:val="2"/>
          <w:sz w:val="22"/>
          <w:szCs w:val="22"/>
          <w:lang w:eastAsia="en-GB"/>
          <w14:ligatures w14:val="standardContextual"/>
        </w:rPr>
      </w:pPr>
      <w:r w:rsidRPr="00015056">
        <w:rPr>
          <w:rFonts w:asciiTheme="minorHAnsi" w:hAnsiTheme="minorHAnsi" w:cstheme="minorHAnsi"/>
          <w:noProof/>
        </w:rPr>
        <w:t>12.</w:t>
      </w:r>
      <w:r w:rsidRPr="0069615E">
        <w:rPr>
          <w:rFonts w:asciiTheme="minorHAnsi" w:eastAsiaTheme="minorEastAsia" w:hAnsiTheme="minorHAnsi" w:cstheme="minorHAnsi"/>
          <w:caps w:val="0"/>
          <w:noProof/>
          <w:kern w:val="2"/>
          <w:sz w:val="22"/>
          <w:szCs w:val="22"/>
          <w:lang w:eastAsia="en-GB"/>
          <w14:ligatures w14:val="standardContextual"/>
        </w:rPr>
        <w:tab/>
      </w:r>
      <w:r w:rsidRPr="00015056">
        <w:rPr>
          <w:rFonts w:asciiTheme="minorHAnsi" w:hAnsiTheme="minorHAnsi" w:cstheme="minorHAnsi"/>
          <w:noProof/>
        </w:rPr>
        <w:t>References</w:t>
      </w:r>
      <w:r w:rsidRPr="00015056">
        <w:rPr>
          <w:rFonts w:asciiTheme="minorHAnsi" w:hAnsiTheme="minorHAnsi" w:cstheme="minorHAnsi"/>
          <w:noProof/>
        </w:rPr>
        <w:tab/>
      </w:r>
      <w:r w:rsidRPr="00015056">
        <w:rPr>
          <w:rFonts w:asciiTheme="minorHAnsi" w:hAnsiTheme="minorHAnsi" w:cstheme="minorHAnsi"/>
          <w:noProof/>
        </w:rPr>
        <w:fldChar w:fldCharType="begin"/>
      </w:r>
      <w:r w:rsidRPr="00015056">
        <w:rPr>
          <w:rFonts w:asciiTheme="minorHAnsi" w:hAnsiTheme="minorHAnsi" w:cstheme="minorHAnsi"/>
          <w:noProof/>
        </w:rPr>
        <w:instrText xml:space="preserve"> PAGEREF _Toc135831536 \h </w:instrText>
      </w:r>
      <w:r w:rsidRPr="00015056">
        <w:rPr>
          <w:rFonts w:asciiTheme="minorHAnsi" w:hAnsiTheme="minorHAnsi" w:cstheme="minorHAnsi"/>
          <w:noProof/>
        </w:rPr>
      </w:r>
      <w:r w:rsidRPr="00015056">
        <w:rPr>
          <w:rFonts w:asciiTheme="minorHAnsi" w:hAnsiTheme="minorHAnsi" w:cstheme="minorHAnsi"/>
          <w:noProof/>
        </w:rPr>
        <w:fldChar w:fldCharType="separate"/>
      </w:r>
      <w:r w:rsidR="006216F2">
        <w:rPr>
          <w:rFonts w:asciiTheme="minorHAnsi" w:hAnsiTheme="minorHAnsi" w:cstheme="minorHAnsi"/>
          <w:noProof/>
        </w:rPr>
        <w:t>42</w:t>
      </w:r>
      <w:r w:rsidRPr="00015056">
        <w:rPr>
          <w:rFonts w:asciiTheme="minorHAnsi" w:hAnsiTheme="minorHAnsi" w:cstheme="minorHAnsi"/>
          <w:noProof/>
        </w:rPr>
        <w:fldChar w:fldCharType="end"/>
      </w:r>
    </w:p>
    <w:p w14:paraId="6FD3B346" w14:textId="1CDB32B6" w:rsidR="004043FB" w:rsidRPr="00F91CAB" w:rsidRDefault="004043FB" w:rsidP="005D3C2E">
      <w:pPr>
        <w:jc w:val="both"/>
        <w:rPr>
          <w:rFonts w:ascii="Calibri" w:hAnsi="Calibri" w:cs="Arial"/>
          <w:highlight w:val="cyan"/>
        </w:rPr>
      </w:pPr>
      <w:r w:rsidRPr="00015056">
        <w:rPr>
          <w:rFonts w:asciiTheme="minorHAnsi" w:hAnsiTheme="minorHAnsi" w:cstheme="minorHAnsi"/>
          <w:sz w:val="22"/>
          <w:szCs w:val="22"/>
          <w:highlight w:val="cyan"/>
        </w:rPr>
        <w:fldChar w:fldCharType="end"/>
      </w:r>
    </w:p>
    <w:p w14:paraId="3573CD2E" w14:textId="7D8C694B" w:rsidR="004043FB" w:rsidRPr="00F91CAB" w:rsidRDefault="004043FB" w:rsidP="005D3C2E">
      <w:pPr>
        <w:tabs>
          <w:tab w:val="left" w:pos="1800"/>
        </w:tabs>
        <w:jc w:val="both"/>
        <w:rPr>
          <w:rFonts w:ascii="Calibri" w:hAnsi="Calibri" w:cs="Arial"/>
          <w:highlight w:val="cyan"/>
        </w:rPr>
      </w:pPr>
    </w:p>
    <w:tbl>
      <w:tblPr>
        <w:tblW w:w="0" w:type="auto"/>
        <w:tblInd w:w="-34" w:type="dxa"/>
        <w:tblLayout w:type="fixed"/>
        <w:tblLook w:val="0000" w:firstRow="0" w:lastRow="0" w:firstColumn="0" w:lastColumn="0" w:noHBand="0" w:noVBand="0"/>
      </w:tblPr>
      <w:tblGrid>
        <w:gridCol w:w="5211"/>
        <w:gridCol w:w="4003"/>
      </w:tblGrid>
      <w:tr w:rsidR="004043FB" w:rsidRPr="005D179E" w14:paraId="1855EFC6" w14:textId="77777777">
        <w:trPr>
          <w:cantSplit/>
        </w:trPr>
        <w:tc>
          <w:tcPr>
            <w:tcW w:w="5211" w:type="dxa"/>
          </w:tcPr>
          <w:p w14:paraId="36933FA5" w14:textId="77777777" w:rsidR="004043FB" w:rsidRPr="005D179E" w:rsidRDefault="004043FB" w:rsidP="005D3C2E">
            <w:pPr>
              <w:pStyle w:val="A-Unnumbered"/>
              <w:spacing w:before="60" w:after="60"/>
              <w:jc w:val="both"/>
              <w:rPr>
                <w:rFonts w:asciiTheme="minorHAnsi" w:hAnsiTheme="minorHAnsi" w:cstheme="minorHAnsi"/>
              </w:rPr>
            </w:pPr>
            <w:r w:rsidRPr="005D179E">
              <w:rPr>
                <w:rFonts w:asciiTheme="minorHAnsi" w:hAnsiTheme="minorHAnsi" w:cstheme="minorHAnsi"/>
              </w:rPr>
              <w:t>LIST OF FIGURES</w:t>
            </w:r>
          </w:p>
        </w:tc>
        <w:tc>
          <w:tcPr>
            <w:tcW w:w="4003" w:type="dxa"/>
          </w:tcPr>
          <w:p w14:paraId="49FD5FED" w14:textId="77777777" w:rsidR="004043FB" w:rsidRPr="005D179E" w:rsidRDefault="004043FB" w:rsidP="005D3C2E">
            <w:pPr>
              <w:pStyle w:val="A-Unnumbered"/>
              <w:spacing w:before="60" w:after="60"/>
              <w:jc w:val="both"/>
              <w:rPr>
                <w:rFonts w:asciiTheme="minorHAnsi" w:hAnsiTheme="minorHAnsi" w:cstheme="minorHAnsi"/>
              </w:rPr>
            </w:pPr>
            <w:r w:rsidRPr="005D179E">
              <w:rPr>
                <w:rFonts w:asciiTheme="minorHAnsi" w:hAnsiTheme="minorHAnsi" w:cstheme="minorHAnsi"/>
                <w:caps w:val="0"/>
              </w:rPr>
              <w:t>PAGE</w:t>
            </w:r>
          </w:p>
        </w:tc>
      </w:tr>
    </w:tbl>
    <w:p w14:paraId="67A1C6E0" w14:textId="6BB04352" w:rsidR="7E1A9374" w:rsidRPr="005D179E" w:rsidRDefault="005D179E" w:rsidP="005D3C2E">
      <w:pPr>
        <w:jc w:val="both"/>
        <w:rPr>
          <w:rFonts w:asciiTheme="minorHAnsi" w:hAnsiTheme="minorHAnsi" w:cstheme="minorHAnsi"/>
        </w:rPr>
      </w:pPr>
      <w:r w:rsidRPr="005D179E">
        <w:rPr>
          <w:rFonts w:asciiTheme="minorHAnsi" w:hAnsiTheme="minorHAnsi" w:cstheme="minorHAnsi"/>
        </w:rPr>
        <w:t xml:space="preserve">Figure 1:               </w:t>
      </w:r>
      <w:r>
        <w:rPr>
          <w:rFonts w:asciiTheme="minorHAnsi" w:hAnsiTheme="minorHAnsi" w:cstheme="minorHAnsi"/>
        </w:rPr>
        <w:t xml:space="preserve">  </w:t>
      </w:r>
      <w:r w:rsidRPr="005D179E">
        <w:rPr>
          <w:rFonts w:asciiTheme="minorHAnsi" w:hAnsiTheme="minorHAnsi" w:cstheme="minorHAnsi"/>
        </w:rPr>
        <w:t>Definitions for each role involved in the study delivery</w:t>
      </w:r>
      <w:r>
        <w:rPr>
          <w:rFonts w:asciiTheme="minorHAnsi" w:hAnsiTheme="minorHAnsi" w:cstheme="minorHAnsi"/>
        </w:rPr>
        <w:t>………………………...9</w:t>
      </w:r>
    </w:p>
    <w:p w14:paraId="33DC4F41" w14:textId="1E828ACB" w:rsidR="00227154" w:rsidRPr="00802ACD" w:rsidRDefault="004043FB" w:rsidP="00116204">
      <w:pPr>
        <w:pStyle w:val="TOC2"/>
        <w:rPr>
          <w:rFonts w:asciiTheme="minorHAnsi" w:hAnsiTheme="minorHAnsi" w:cstheme="minorHAnsi"/>
          <w:noProof/>
        </w:rPr>
      </w:pPr>
      <w:r w:rsidRPr="00802ACD">
        <w:rPr>
          <w:rFonts w:asciiTheme="minorHAnsi" w:hAnsiTheme="minorHAnsi" w:cstheme="minorHAnsi"/>
          <w:noProof/>
        </w:rPr>
        <w:fldChar w:fldCharType="begin"/>
      </w:r>
      <w:r w:rsidRPr="00802ACD">
        <w:rPr>
          <w:rFonts w:asciiTheme="minorHAnsi" w:hAnsiTheme="minorHAnsi" w:cstheme="minorHAnsi"/>
          <w:noProof/>
        </w:rPr>
        <w:instrText xml:space="preserve"> TOC \t "A-Figure title" \w \c </w:instrText>
      </w:r>
      <w:r w:rsidRPr="00802ACD">
        <w:rPr>
          <w:rFonts w:asciiTheme="minorHAnsi" w:hAnsiTheme="minorHAnsi" w:cstheme="minorHAnsi"/>
          <w:noProof/>
        </w:rPr>
        <w:fldChar w:fldCharType="separate"/>
      </w:r>
      <w:r w:rsidR="00227154" w:rsidRPr="00802ACD">
        <w:rPr>
          <w:rFonts w:asciiTheme="minorHAnsi" w:hAnsiTheme="minorHAnsi" w:cstheme="minorHAnsi"/>
          <w:noProof/>
        </w:rPr>
        <w:t xml:space="preserve">Figure </w:t>
      </w:r>
      <w:r w:rsidR="00BA1463" w:rsidRPr="00802ACD">
        <w:rPr>
          <w:rFonts w:asciiTheme="minorHAnsi" w:hAnsiTheme="minorHAnsi" w:cstheme="minorHAnsi"/>
          <w:noProof/>
        </w:rPr>
        <w:t>2</w:t>
      </w:r>
      <w:r w:rsidR="00ED534C" w:rsidRPr="00802ACD">
        <w:rPr>
          <w:rFonts w:asciiTheme="minorHAnsi" w:hAnsiTheme="minorHAnsi" w:cstheme="minorHAnsi"/>
          <w:noProof/>
        </w:rPr>
        <w:t>:</w:t>
      </w:r>
      <w:r w:rsidR="00227154" w:rsidRPr="00802ACD">
        <w:rPr>
          <w:rFonts w:asciiTheme="minorHAnsi" w:hAnsiTheme="minorHAnsi" w:cstheme="minorHAnsi"/>
          <w:noProof/>
        </w:rPr>
        <w:tab/>
        <w:t>Trial flow diagram</w:t>
      </w:r>
      <w:r w:rsidR="00227154" w:rsidRPr="00802ACD">
        <w:rPr>
          <w:rFonts w:asciiTheme="minorHAnsi" w:hAnsiTheme="minorHAnsi" w:cstheme="minorHAnsi"/>
          <w:noProof/>
        </w:rPr>
        <w:tab/>
      </w:r>
      <w:r w:rsidR="00626789" w:rsidRPr="00802ACD">
        <w:rPr>
          <w:rFonts w:asciiTheme="minorHAnsi" w:hAnsiTheme="minorHAnsi" w:cstheme="minorHAnsi"/>
          <w:noProof/>
        </w:rPr>
        <w:t>13</w:t>
      </w:r>
      <w:r w:rsidR="00116204" w:rsidRPr="00802ACD">
        <w:rPr>
          <w:rFonts w:asciiTheme="minorHAnsi" w:hAnsiTheme="minorHAnsi" w:cstheme="minorHAnsi"/>
          <w:noProof/>
        </w:rPr>
        <w:t xml:space="preserve"> </w:t>
      </w:r>
    </w:p>
    <w:p w14:paraId="56E6157D" w14:textId="77777777" w:rsidR="00491D6C" w:rsidRPr="00802ACD" w:rsidRDefault="00491D6C" w:rsidP="00491D6C">
      <w:pPr>
        <w:pStyle w:val="TOC3"/>
        <w:rPr>
          <w:rFonts w:asciiTheme="minorHAnsi" w:hAnsiTheme="minorHAnsi" w:cstheme="minorHAnsi"/>
          <w:noProof/>
        </w:rPr>
      </w:pPr>
    </w:p>
    <w:p w14:paraId="49948908" w14:textId="77777777" w:rsidR="00491D6C" w:rsidRPr="00802ACD" w:rsidRDefault="00491D6C" w:rsidP="00491D6C">
      <w:pPr>
        <w:pStyle w:val="TOC4"/>
        <w:rPr>
          <w:rFonts w:asciiTheme="minorHAnsi" w:hAnsiTheme="minorHAnsi" w:cstheme="minorHAnsi"/>
          <w:noProof/>
        </w:rPr>
      </w:pPr>
    </w:p>
    <w:p w14:paraId="5B911777" w14:textId="31F6FE97" w:rsidR="00491D6C" w:rsidRPr="00802ACD" w:rsidRDefault="00491D6C" w:rsidP="00491D6C">
      <w:pPr>
        <w:pStyle w:val="TOC4"/>
        <w:rPr>
          <w:rFonts w:asciiTheme="minorHAnsi" w:hAnsiTheme="minorHAnsi" w:cstheme="minorHAnsi"/>
          <w:noProof/>
          <w:szCs w:val="22"/>
        </w:rPr>
      </w:pPr>
      <w:r w:rsidRPr="00802ACD">
        <w:rPr>
          <w:rFonts w:asciiTheme="minorHAnsi" w:hAnsiTheme="minorHAnsi" w:cstheme="minorHAnsi"/>
          <w:bCs/>
          <w:noProof/>
          <w:szCs w:val="22"/>
        </w:rPr>
        <w:t>L</w:t>
      </w:r>
      <w:r w:rsidRPr="00802ACD">
        <w:rPr>
          <w:rFonts w:asciiTheme="minorHAnsi" w:hAnsiTheme="minorHAnsi" w:cstheme="minorHAnsi"/>
          <w:b/>
          <w:bCs/>
          <w:noProof/>
          <w:sz w:val="28"/>
          <w:szCs w:val="22"/>
        </w:rPr>
        <w:t xml:space="preserve">IST OF APPENDICES: </w:t>
      </w:r>
    </w:p>
    <w:p w14:paraId="589C5710" w14:textId="4E1A8ED8" w:rsidR="00491D6C" w:rsidRDefault="00491D6C" w:rsidP="00802ACD">
      <w:pPr>
        <w:pStyle w:val="TOC4"/>
        <w:ind w:right="42"/>
        <w:rPr>
          <w:rFonts w:asciiTheme="minorHAnsi" w:hAnsiTheme="minorHAnsi" w:cstheme="minorHAnsi"/>
          <w:noProof/>
        </w:rPr>
      </w:pPr>
      <w:r w:rsidRPr="00802ACD">
        <w:rPr>
          <w:rFonts w:asciiTheme="minorHAnsi" w:hAnsiTheme="minorHAnsi" w:cstheme="minorHAnsi"/>
          <w:noProof/>
        </w:rPr>
        <w:t>Appendix 1: </w:t>
      </w:r>
      <w:r>
        <w:rPr>
          <w:rFonts w:asciiTheme="minorHAnsi" w:hAnsiTheme="minorHAnsi" w:cstheme="minorHAnsi"/>
          <w:noProof/>
        </w:rPr>
        <w:t>Background and o</w:t>
      </w:r>
      <w:r w:rsidRPr="00802ACD">
        <w:rPr>
          <w:rFonts w:asciiTheme="minorHAnsi" w:hAnsiTheme="minorHAnsi" w:cstheme="minorHAnsi"/>
          <w:noProof/>
        </w:rPr>
        <w:t>verview of the HT&amp;Me intervention……………………</w:t>
      </w:r>
      <w:r>
        <w:rPr>
          <w:rFonts w:asciiTheme="minorHAnsi" w:hAnsiTheme="minorHAnsi" w:cstheme="minorHAnsi"/>
          <w:noProof/>
        </w:rPr>
        <w:t>….</w:t>
      </w:r>
      <w:r w:rsidRPr="00802ACD">
        <w:rPr>
          <w:rFonts w:asciiTheme="minorHAnsi" w:hAnsiTheme="minorHAnsi" w:cstheme="minorHAnsi"/>
          <w:noProof/>
        </w:rPr>
        <w:t>…..……3</w:t>
      </w:r>
      <w:r w:rsidR="00841339">
        <w:rPr>
          <w:rFonts w:asciiTheme="minorHAnsi" w:hAnsiTheme="minorHAnsi" w:cstheme="minorHAnsi"/>
          <w:noProof/>
        </w:rPr>
        <w:t>7</w:t>
      </w:r>
    </w:p>
    <w:p w14:paraId="39091D80" w14:textId="08613019" w:rsidR="005F4019" w:rsidRPr="002D2D69" w:rsidRDefault="005F4019" w:rsidP="002D2D69">
      <w:pPr>
        <w:spacing w:before="100" w:beforeAutospacing="1" w:after="100" w:afterAutospacing="1" w:line="240" w:lineRule="auto"/>
        <w:rPr>
          <w:rFonts w:asciiTheme="minorHAnsi" w:hAnsiTheme="minorHAnsi" w:cstheme="minorHAnsi"/>
          <w:noProof/>
        </w:rPr>
      </w:pPr>
      <w:r w:rsidRPr="002D2D69">
        <w:rPr>
          <w:rFonts w:asciiTheme="minorHAnsi" w:hAnsiTheme="minorHAnsi" w:cstheme="minorHAnsi"/>
          <w:noProof/>
        </w:rPr>
        <w:t>Appendix 2: Example Nudge Messages</w:t>
      </w:r>
      <w:r>
        <w:rPr>
          <w:rFonts w:asciiTheme="minorHAnsi" w:hAnsiTheme="minorHAnsi" w:cstheme="minorHAnsi"/>
          <w:noProof/>
        </w:rPr>
        <w:t>…………………………………………………………………………….3</w:t>
      </w:r>
      <w:r w:rsidR="00841339">
        <w:rPr>
          <w:rFonts w:asciiTheme="minorHAnsi" w:hAnsiTheme="minorHAnsi" w:cstheme="minorHAnsi"/>
          <w:noProof/>
        </w:rPr>
        <w:t>9</w:t>
      </w:r>
    </w:p>
    <w:p w14:paraId="52DF9F96" w14:textId="77777777" w:rsidR="005F4019" w:rsidRPr="00802ACD" w:rsidRDefault="005F4019" w:rsidP="00802ACD">
      <w:pPr>
        <w:pStyle w:val="TOC4"/>
        <w:ind w:right="42"/>
        <w:rPr>
          <w:rFonts w:asciiTheme="minorHAnsi" w:hAnsiTheme="minorHAnsi" w:cstheme="minorHAnsi"/>
          <w:noProof/>
        </w:rPr>
      </w:pPr>
    </w:p>
    <w:p w14:paraId="25D93FAA" w14:textId="4E2F48B6" w:rsidR="008D01C4" w:rsidRDefault="004043FB" w:rsidP="005D3C2E">
      <w:pPr>
        <w:jc w:val="both"/>
        <w:rPr>
          <w:rFonts w:ascii="Calibri" w:hAnsi="Calibri" w:cs="Arial"/>
          <w:highlight w:val="cyan"/>
        </w:rPr>
      </w:pPr>
      <w:r w:rsidRPr="00802ACD">
        <w:rPr>
          <w:rFonts w:asciiTheme="minorHAnsi" w:hAnsiTheme="minorHAnsi" w:cstheme="minorHAnsi"/>
          <w:noProof/>
        </w:rPr>
        <w:fldChar w:fldCharType="end"/>
      </w:r>
    </w:p>
    <w:p w14:paraId="07054556" w14:textId="47164E78" w:rsidR="001568D6" w:rsidRDefault="001568D6" w:rsidP="005D3C2E">
      <w:pPr>
        <w:jc w:val="both"/>
        <w:rPr>
          <w:rFonts w:ascii="Calibri" w:hAnsi="Calibri" w:cs="Arial"/>
          <w:highlight w:val="cyan"/>
        </w:rPr>
      </w:pPr>
    </w:p>
    <w:p w14:paraId="3DCD2E35" w14:textId="7DF7BA3E" w:rsidR="001568D6" w:rsidRDefault="001568D6" w:rsidP="005D3C2E">
      <w:pPr>
        <w:jc w:val="both"/>
        <w:rPr>
          <w:rFonts w:ascii="Calibri" w:hAnsi="Calibri" w:cs="Arial"/>
          <w:highlight w:val="cyan"/>
        </w:rPr>
      </w:pPr>
    </w:p>
    <w:p w14:paraId="23B0C87F" w14:textId="5C4BA20B" w:rsidR="001568D6" w:rsidRDefault="001568D6" w:rsidP="005D3C2E">
      <w:pPr>
        <w:jc w:val="both"/>
        <w:rPr>
          <w:rFonts w:ascii="Calibri" w:hAnsi="Calibri" w:cs="Arial"/>
          <w:highlight w:val="cyan"/>
        </w:rPr>
      </w:pPr>
    </w:p>
    <w:p w14:paraId="5C945989" w14:textId="7826A6DD" w:rsidR="00311A86" w:rsidRDefault="00311A86" w:rsidP="005D3C2E">
      <w:pPr>
        <w:jc w:val="both"/>
        <w:rPr>
          <w:rFonts w:ascii="Calibri" w:hAnsi="Calibri" w:cs="Arial"/>
          <w:highlight w:val="cyan"/>
        </w:rPr>
      </w:pPr>
    </w:p>
    <w:p w14:paraId="7DDC59AD" w14:textId="2B9E4508" w:rsidR="00311A86" w:rsidRDefault="00311A86" w:rsidP="005D3C2E">
      <w:pPr>
        <w:jc w:val="both"/>
        <w:rPr>
          <w:rFonts w:ascii="Calibri" w:hAnsi="Calibri" w:cs="Arial"/>
          <w:highlight w:val="cyan"/>
        </w:rPr>
      </w:pPr>
    </w:p>
    <w:p w14:paraId="71CB15E0" w14:textId="02224225" w:rsidR="00311A86" w:rsidRDefault="00311A86" w:rsidP="005D3C2E">
      <w:pPr>
        <w:jc w:val="both"/>
        <w:rPr>
          <w:rFonts w:ascii="Calibri" w:hAnsi="Calibri" w:cs="Arial"/>
          <w:highlight w:val="cyan"/>
        </w:rPr>
      </w:pPr>
    </w:p>
    <w:p w14:paraId="7750414E" w14:textId="266BB4D6" w:rsidR="00311A86" w:rsidRDefault="00311A86" w:rsidP="005D3C2E">
      <w:pPr>
        <w:jc w:val="both"/>
        <w:rPr>
          <w:rFonts w:ascii="Calibri" w:hAnsi="Calibri" w:cs="Arial"/>
          <w:highlight w:val="cyan"/>
        </w:rPr>
      </w:pPr>
    </w:p>
    <w:p w14:paraId="0D05482B" w14:textId="51D86143" w:rsidR="00311A86" w:rsidRDefault="00311A86" w:rsidP="005D3C2E">
      <w:pPr>
        <w:jc w:val="both"/>
        <w:rPr>
          <w:rFonts w:ascii="Calibri" w:hAnsi="Calibri" w:cs="Arial"/>
          <w:highlight w:val="cyan"/>
        </w:rPr>
      </w:pPr>
    </w:p>
    <w:p w14:paraId="75183927" w14:textId="38E89FBA" w:rsidR="00311A86" w:rsidRDefault="00311A86" w:rsidP="005D3C2E">
      <w:pPr>
        <w:jc w:val="both"/>
        <w:rPr>
          <w:rFonts w:ascii="Calibri" w:hAnsi="Calibri" w:cs="Arial"/>
          <w:highlight w:val="cyan"/>
        </w:rPr>
      </w:pPr>
    </w:p>
    <w:p w14:paraId="4F446B53" w14:textId="553F6383" w:rsidR="00311A86" w:rsidRDefault="00311A86" w:rsidP="005D3C2E">
      <w:pPr>
        <w:jc w:val="both"/>
        <w:rPr>
          <w:rFonts w:ascii="Calibri" w:hAnsi="Calibri" w:cs="Arial"/>
          <w:highlight w:val="cyan"/>
        </w:rPr>
      </w:pPr>
    </w:p>
    <w:p w14:paraId="7BD96AC8" w14:textId="06A0B272" w:rsidR="00311A86" w:rsidRDefault="00311A86" w:rsidP="005D3C2E">
      <w:pPr>
        <w:jc w:val="both"/>
        <w:rPr>
          <w:rFonts w:ascii="Calibri" w:hAnsi="Calibri" w:cs="Arial"/>
          <w:highlight w:val="cyan"/>
        </w:rPr>
      </w:pPr>
    </w:p>
    <w:p w14:paraId="5DEA6759" w14:textId="1050804B" w:rsidR="00311A86" w:rsidRDefault="00311A86" w:rsidP="005D3C2E">
      <w:pPr>
        <w:jc w:val="both"/>
        <w:rPr>
          <w:rFonts w:ascii="Calibri" w:hAnsi="Calibri" w:cs="Arial"/>
          <w:highlight w:val="cyan"/>
        </w:rPr>
      </w:pPr>
    </w:p>
    <w:p w14:paraId="0255DCA8" w14:textId="77777777" w:rsidR="004548A6" w:rsidRDefault="004548A6" w:rsidP="005D3C2E">
      <w:pPr>
        <w:jc w:val="both"/>
        <w:rPr>
          <w:rFonts w:ascii="Calibri" w:hAnsi="Calibri" w:cs="Arial"/>
          <w:highlight w:val="cyan"/>
        </w:rPr>
      </w:pPr>
    </w:p>
    <w:p w14:paraId="48F1ED98" w14:textId="77777777" w:rsidR="004548A6" w:rsidRDefault="004548A6" w:rsidP="005D3C2E">
      <w:pPr>
        <w:jc w:val="both"/>
        <w:rPr>
          <w:rFonts w:ascii="Calibri" w:hAnsi="Calibri" w:cs="Arial"/>
          <w:highlight w:val="cyan"/>
        </w:rPr>
      </w:pPr>
    </w:p>
    <w:p w14:paraId="4EC008F4" w14:textId="77777777" w:rsidR="004548A6" w:rsidRDefault="004548A6" w:rsidP="005D3C2E">
      <w:pPr>
        <w:jc w:val="both"/>
        <w:rPr>
          <w:rFonts w:ascii="Calibri" w:hAnsi="Calibri" w:cs="Arial"/>
          <w:highlight w:val="cyan"/>
        </w:rPr>
      </w:pPr>
    </w:p>
    <w:p w14:paraId="7B567E0E" w14:textId="3BD249F4" w:rsidR="00311A86" w:rsidRDefault="00311A86" w:rsidP="005D3C2E">
      <w:pPr>
        <w:jc w:val="both"/>
        <w:rPr>
          <w:rFonts w:ascii="Calibri" w:hAnsi="Calibri" w:cs="Arial"/>
          <w:highlight w:val="cyan"/>
        </w:rPr>
      </w:pPr>
    </w:p>
    <w:p w14:paraId="0D6BE631" w14:textId="77777777" w:rsidR="00311A86" w:rsidRDefault="00311A86" w:rsidP="005D3C2E">
      <w:pPr>
        <w:jc w:val="both"/>
        <w:rPr>
          <w:rFonts w:ascii="Calibri" w:hAnsi="Calibri" w:cs="Arial"/>
          <w:highlight w:val="cyan"/>
        </w:rPr>
      </w:pPr>
    </w:p>
    <w:p w14:paraId="1624712B" w14:textId="77777777" w:rsidR="00116204" w:rsidRDefault="00116204" w:rsidP="005D3C2E">
      <w:pPr>
        <w:jc w:val="both"/>
        <w:rPr>
          <w:rFonts w:ascii="Calibri" w:hAnsi="Calibri" w:cs="Arial"/>
          <w:highlight w:val="cyan"/>
        </w:rPr>
      </w:pPr>
    </w:p>
    <w:p w14:paraId="6E8BEC56" w14:textId="77777777" w:rsidR="00ED534C" w:rsidRPr="00AA09D7" w:rsidRDefault="00ED534C" w:rsidP="005D3C2E">
      <w:pPr>
        <w:jc w:val="both"/>
        <w:rPr>
          <w:rFonts w:ascii="Calibri" w:hAnsi="Calibri" w:cs="Arial"/>
          <w:highlight w:val="cyan"/>
        </w:rPr>
      </w:pPr>
    </w:p>
    <w:p w14:paraId="17EBCFFF" w14:textId="77777777" w:rsidR="005F7A6E" w:rsidRPr="007E09DB" w:rsidRDefault="005F7A6E" w:rsidP="005D3C2E">
      <w:pPr>
        <w:pStyle w:val="Heading2"/>
        <w:numPr>
          <w:ilvl w:val="0"/>
          <w:numId w:val="0"/>
        </w:numPr>
        <w:jc w:val="both"/>
        <w:rPr>
          <w:rFonts w:ascii="Calibri" w:hAnsi="Calibri"/>
          <w:sz w:val="26"/>
          <w:szCs w:val="26"/>
        </w:rPr>
      </w:pPr>
      <w:bookmarkStart w:id="2" w:name="_Toc135831467"/>
      <w:r w:rsidRPr="007E09DB">
        <w:rPr>
          <w:rFonts w:ascii="Calibri" w:hAnsi="Calibri"/>
          <w:sz w:val="26"/>
          <w:szCs w:val="26"/>
        </w:rPr>
        <w:t>TRIAL SUMMARY</w:t>
      </w:r>
      <w:bookmarkEnd w:id="2"/>
    </w:p>
    <w:p w14:paraId="386CDF88" w14:textId="77777777" w:rsidR="00F34308" w:rsidRDefault="00F34308" w:rsidP="005D3C2E">
      <w:pPr>
        <w:spacing w:after="0"/>
        <w:jc w:val="both"/>
        <w:rPr>
          <w:rFonts w:ascii="Calibri" w:hAnsi="Calibri" w:cs="Arial"/>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2950"/>
        <w:gridCol w:w="2578"/>
      </w:tblGrid>
      <w:tr w:rsidR="001572FF" w:rsidRPr="00DF44C0" w14:paraId="2B97A06B" w14:textId="77777777" w:rsidTr="068A6E31">
        <w:tc>
          <w:tcPr>
            <w:tcW w:w="2660" w:type="dxa"/>
          </w:tcPr>
          <w:p w14:paraId="43C8346E" w14:textId="77777777" w:rsidR="001572FF" w:rsidRPr="00DF44C0" w:rsidRDefault="001572FF" w:rsidP="005D3C2E">
            <w:pPr>
              <w:spacing w:after="0"/>
              <w:jc w:val="both"/>
              <w:rPr>
                <w:rFonts w:ascii="Calibri" w:eastAsia="MS Mincho" w:hAnsi="Calibri" w:cs="Arial"/>
                <w:sz w:val="22"/>
                <w:szCs w:val="22"/>
              </w:rPr>
            </w:pPr>
            <w:r w:rsidRPr="00DF44C0">
              <w:rPr>
                <w:rFonts w:ascii="Calibri" w:eastAsia="MS Mincho" w:hAnsi="Calibri" w:cs="Arial"/>
                <w:sz w:val="22"/>
                <w:szCs w:val="22"/>
              </w:rPr>
              <w:t>Trial Title</w:t>
            </w:r>
          </w:p>
          <w:p w14:paraId="7290397F" w14:textId="77777777" w:rsidR="001572FF" w:rsidRPr="00DF44C0" w:rsidRDefault="001572FF" w:rsidP="005D3C2E">
            <w:pPr>
              <w:spacing w:after="0"/>
              <w:jc w:val="both"/>
              <w:rPr>
                <w:rFonts w:ascii="Calibri" w:eastAsia="MS Mincho" w:hAnsi="Calibri" w:cs="Arial"/>
                <w:sz w:val="22"/>
                <w:szCs w:val="22"/>
              </w:rPr>
            </w:pPr>
          </w:p>
        </w:tc>
        <w:tc>
          <w:tcPr>
            <w:tcW w:w="5528" w:type="dxa"/>
            <w:gridSpan w:val="2"/>
          </w:tcPr>
          <w:p w14:paraId="21FABFAA" w14:textId="004C68E4" w:rsidR="00C80113" w:rsidRPr="00DF44C0" w:rsidRDefault="00C80113" w:rsidP="005D3C2E">
            <w:pPr>
              <w:spacing w:after="0"/>
              <w:jc w:val="both"/>
              <w:rPr>
                <w:rFonts w:ascii="Calibri" w:eastAsia="MS Mincho" w:hAnsi="Calibri" w:cs="Arial"/>
                <w:i/>
                <w:iCs/>
                <w:sz w:val="22"/>
                <w:szCs w:val="22"/>
              </w:rPr>
            </w:pPr>
            <w:r w:rsidRPr="00C03AD0">
              <w:rPr>
                <w:rStyle w:val="normaltextrun"/>
                <w:rFonts w:ascii="Calibri" w:hAnsi="Calibri" w:cs="Calibri"/>
                <w:color w:val="000000"/>
                <w:sz w:val="22"/>
                <w:szCs w:val="22"/>
                <w:shd w:val="clear" w:color="auto" w:fill="FFFFFF"/>
              </w:rPr>
              <w:t>Improving outcome</w:t>
            </w:r>
            <w:r w:rsidRPr="00C03AD0">
              <w:rPr>
                <w:rStyle w:val="normaltextrun"/>
                <w:rFonts w:ascii="Calibri" w:hAnsi="Calibri" w:cs="Calibri"/>
                <w:b/>
                <w:bCs/>
                <w:color w:val="000000"/>
                <w:sz w:val="22"/>
                <w:szCs w:val="22"/>
                <w:shd w:val="clear" w:color="auto" w:fill="FFFFFF"/>
              </w:rPr>
              <w:t>S</w:t>
            </w:r>
            <w:r w:rsidRPr="00C03AD0">
              <w:rPr>
                <w:rStyle w:val="normaltextrun"/>
                <w:rFonts w:ascii="Calibri" w:hAnsi="Calibri" w:cs="Calibri"/>
                <w:color w:val="000000"/>
                <w:sz w:val="22"/>
                <w:szCs w:val="22"/>
                <w:shd w:val="clear" w:color="auto" w:fill="FFFFFF"/>
              </w:rPr>
              <w:t xml:space="preserve"> for </w:t>
            </w:r>
            <w:r w:rsidRPr="00C03AD0">
              <w:rPr>
                <w:rStyle w:val="normaltextrun"/>
                <w:rFonts w:ascii="Calibri" w:hAnsi="Calibri" w:cs="Calibri"/>
                <w:b/>
                <w:bCs/>
                <w:color w:val="000000"/>
                <w:sz w:val="22"/>
                <w:szCs w:val="22"/>
                <w:shd w:val="clear" w:color="auto" w:fill="FFFFFF"/>
              </w:rPr>
              <w:t>W</w:t>
            </w:r>
            <w:r w:rsidRPr="00C03AD0">
              <w:rPr>
                <w:rStyle w:val="normaltextrun"/>
                <w:rFonts w:ascii="Calibri" w:hAnsi="Calibri" w:cs="Calibri"/>
                <w:color w:val="000000"/>
                <w:sz w:val="22"/>
                <w:szCs w:val="22"/>
                <w:shd w:val="clear" w:color="auto" w:fill="FFFFFF"/>
              </w:rPr>
              <w:t>omen diagnosed with early breast cancer through adh</w:t>
            </w:r>
            <w:r w:rsidRPr="00C03AD0">
              <w:rPr>
                <w:rStyle w:val="normaltextrun"/>
                <w:rFonts w:ascii="Calibri" w:hAnsi="Calibri" w:cs="Calibri"/>
                <w:b/>
                <w:bCs/>
                <w:color w:val="000000"/>
                <w:sz w:val="22"/>
                <w:szCs w:val="22"/>
                <w:shd w:val="clear" w:color="auto" w:fill="FFFFFF"/>
              </w:rPr>
              <w:t>E</w:t>
            </w:r>
            <w:r w:rsidRPr="00C03AD0">
              <w:rPr>
                <w:rStyle w:val="normaltextrun"/>
                <w:rFonts w:ascii="Calibri" w:hAnsi="Calibri" w:cs="Calibri"/>
                <w:color w:val="000000"/>
                <w:sz w:val="22"/>
                <w:szCs w:val="22"/>
                <w:shd w:val="clear" w:color="auto" w:fill="FFFFFF"/>
              </w:rPr>
              <w:t xml:space="preserve">rence to adjuvant </w:t>
            </w:r>
            <w:r w:rsidRPr="00C03AD0">
              <w:rPr>
                <w:rStyle w:val="normaltextrun"/>
                <w:rFonts w:ascii="Calibri" w:hAnsi="Calibri" w:cs="Calibri"/>
                <w:b/>
                <w:bCs/>
                <w:color w:val="000000"/>
                <w:sz w:val="22"/>
                <w:szCs w:val="22"/>
                <w:shd w:val="clear" w:color="auto" w:fill="FFFFFF"/>
              </w:rPr>
              <w:t>E</w:t>
            </w:r>
            <w:r w:rsidRPr="00C03AD0">
              <w:rPr>
                <w:rStyle w:val="normaltextrun"/>
                <w:rFonts w:ascii="Calibri" w:hAnsi="Calibri" w:cs="Calibri"/>
                <w:color w:val="000000"/>
                <w:sz w:val="22"/>
                <w:szCs w:val="22"/>
                <w:shd w:val="clear" w:color="auto" w:fill="FFFFFF"/>
              </w:rPr>
              <w:t xml:space="preserve">ndocrine </w:t>
            </w:r>
            <w:r w:rsidRPr="00C03AD0">
              <w:rPr>
                <w:rStyle w:val="normaltextrun"/>
                <w:rFonts w:ascii="Calibri" w:hAnsi="Calibri" w:cs="Calibri"/>
                <w:b/>
                <w:bCs/>
                <w:color w:val="000000"/>
                <w:sz w:val="22"/>
                <w:szCs w:val="22"/>
                <w:shd w:val="clear" w:color="auto" w:fill="FFFFFF"/>
              </w:rPr>
              <w:t>T</w:t>
            </w:r>
            <w:r w:rsidRPr="00C03AD0">
              <w:rPr>
                <w:rStyle w:val="normaltextrun"/>
                <w:rFonts w:ascii="Calibri" w:hAnsi="Calibri" w:cs="Calibri"/>
                <w:color w:val="000000"/>
                <w:sz w:val="22"/>
                <w:szCs w:val="22"/>
                <w:shd w:val="clear" w:color="auto" w:fill="FFFFFF"/>
              </w:rPr>
              <w:t xml:space="preserve">herapy </w:t>
            </w:r>
          </w:p>
        </w:tc>
      </w:tr>
      <w:tr w:rsidR="001572FF" w:rsidRPr="00DF44C0" w14:paraId="0F51CB42" w14:textId="77777777" w:rsidTr="068A6E31">
        <w:tc>
          <w:tcPr>
            <w:tcW w:w="2660" w:type="dxa"/>
          </w:tcPr>
          <w:p w14:paraId="72F20388" w14:textId="0232549E" w:rsidR="001572FF" w:rsidRPr="00DF44C0" w:rsidRDefault="001572FF" w:rsidP="005D3C2E">
            <w:pPr>
              <w:spacing w:after="0"/>
              <w:jc w:val="both"/>
              <w:rPr>
                <w:rFonts w:ascii="Calibri" w:eastAsia="MS Mincho" w:hAnsi="Calibri" w:cs="Arial"/>
                <w:sz w:val="22"/>
                <w:szCs w:val="22"/>
              </w:rPr>
            </w:pPr>
            <w:r w:rsidRPr="00DF44C0">
              <w:rPr>
                <w:rFonts w:ascii="Calibri" w:eastAsia="MS Mincho" w:hAnsi="Calibri" w:cs="Arial"/>
                <w:sz w:val="22"/>
                <w:szCs w:val="22"/>
              </w:rPr>
              <w:t xml:space="preserve">Internal </w:t>
            </w:r>
            <w:r w:rsidR="00037F44">
              <w:rPr>
                <w:rFonts w:ascii="Calibri" w:eastAsia="MS Mincho" w:hAnsi="Calibri" w:cs="Arial"/>
                <w:sz w:val="22"/>
                <w:szCs w:val="22"/>
              </w:rPr>
              <w:t>R</w:t>
            </w:r>
            <w:r w:rsidRPr="00DF44C0">
              <w:rPr>
                <w:rFonts w:ascii="Calibri" w:eastAsia="MS Mincho" w:hAnsi="Calibri" w:cs="Arial"/>
                <w:sz w:val="22"/>
                <w:szCs w:val="22"/>
              </w:rPr>
              <w:t xml:space="preserve">ef. </w:t>
            </w:r>
            <w:r w:rsidR="00037F44">
              <w:rPr>
                <w:rFonts w:ascii="Calibri" w:eastAsia="MS Mincho" w:hAnsi="Calibri" w:cs="Arial"/>
                <w:sz w:val="22"/>
                <w:szCs w:val="22"/>
              </w:rPr>
              <w:t>N</w:t>
            </w:r>
            <w:r w:rsidRPr="00DF44C0">
              <w:rPr>
                <w:rFonts w:ascii="Calibri" w:eastAsia="MS Mincho" w:hAnsi="Calibri" w:cs="Arial"/>
                <w:sz w:val="22"/>
                <w:szCs w:val="22"/>
              </w:rPr>
              <w:t xml:space="preserve">umber (or </w:t>
            </w:r>
            <w:r w:rsidR="00037F44">
              <w:rPr>
                <w:rFonts w:ascii="Calibri" w:eastAsia="MS Mincho" w:hAnsi="Calibri" w:cs="Arial"/>
                <w:sz w:val="22"/>
                <w:szCs w:val="22"/>
              </w:rPr>
              <w:t>S</w:t>
            </w:r>
            <w:r w:rsidRPr="00DF44C0">
              <w:rPr>
                <w:rFonts w:ascii="Calibri" w:eastAsia="MS Mincho" w:hAnsi="Calibri" w:cs="Arial"/>
                <w:sz w:val="22"/>
                <w:szCs w:val="22"/>
              </w:rPr>
              <w:t xml:space="preserve">hort </w:t>
            </w:r>
            <w:r w:rsidR="00037F44">
              <w:rPr>
                <w:rFonts w:ascii="Calibri" w:eastAsia="MS Mincho" w:hAnsi="Calibri" w:cs="Arial"/>
                <w:sz w:val="22"/>
                <w:szCs w:val="22"/>
              </w:rPr>
              <w:t>T</w:t>
            </w:r>
            <w:r w:rsidRPr="00DF44C0">
              <w:rPr>
                <w:rFonts w:ascii="Calibri" w:eastAsia="MS Mincho" w:hAnsi="Calibri" w:cs="Arial"/>
                <w:sz w:val="22"/>
                <w:szCs w:val="22"/>
              </w:rPr>
              <w:t>itle)</w:t>
            </w:r>
          </w:p>
          <w:p w14:paraId="497E705E" w14:textId="77777777" w:rsidR="001572FF" w:rsidRPr="00DF44C0" w:rsidRDefault="001572FF" w:rsidP="005D3C2E">
            <w:pPr>
              <w:spacing w:after="0"/>
              <w:jc w:val="both"/>
              <w:rPr>
                <w:rFonts w:ascii="Calibri" w:eastAsia="MS Mincho" w:hAnsi="Calibri" w:cs="Arial"/>
                <w:sz w:val="22"/>
                <w:szCs w:val="22"/>
              </w:rPr>
            </w:pPr>
          </w:p>
        </w:tc>
        <w:tc>
          <w:tcPr>
            <w:tcW w:w="5528" w:type="dxa"/>
            <w:gridSpan w:val="2"/>
          </w:tcPr>
          <w:p w14:paraId="12A998A6" w14:textId="1FA92841" w:rsidR="001572FF" w:rsidRPr="00DF44C0" w:rsidRDefault="00311A86" w:rsidP="005D3C2E">
            <w:pPr>
              <w:spacing w:after="0"/>
              <w:jc w:val="both"/>
              <w:rPr>
                <w:rFonts w:ascii="Calibri" w:eastAsia="MS Mincho" w:hAnsi="Calibri" w:cs="Arial"/>
                <w:i/>
                <w:sz w:val="22"/>
                <w:szCs w:val="22"/>
              </w:rPr>
            </w:pPr>
            <w:r w:rsidRPr="00DD53BA">
              <w:rPr>
                <w:rFonts w:ascii="Calibri" w:hAnsi="Calibri" w:cs="Calibri"/>
                <w:sz w:val="22"/>
                <w:szCs w:val="22"/>
              </w:rPr>
              <w:t>SWEET</w:t>
            </w:r>
          </w:p>
        </w:tc>
      </w:tr>
      <w:tr w:rsidR="001572FF" w:rsidRPr="00DF44C0" w14:paraId="3B56E8B2" w14:textId="77777777" w:rsidTr="068A6E31">
        <w:tc>
          <w:tcPr>
            <w:tcW w:w="2660" w:type="dxa"/>
          </w:tcPr>
          <w:p w14:paraId="01B92DC6" w14:textId="77777777" w:rsidR="001572FF" w:rsidRPr="00DF44C0" w:rsidRDefault="001572FF" w:rsidP="005D3C2E">
            <w:pPr>
              <w:spacing w:after="0"/>
              <w:ind w:left="720" w:hanging="720"/>
              <w:jc w:val="both"/>
              <w:rPr>
                <w:rFonts w:ascii="Calibri" w:eastAsia="MS Mincho" w:hAnsi="Calibri" w:cs="Arial"/>
                <w:sz w:val="22"/>
                <w:szCs w:val="22"/>
              </w:rPr>
            </w:pPr>
            <w:r w:rsidRPr="00DF44C0">
              <w:rPr>
                <w:rFonts w:ascii="Calibri" w:eastAsia="MS Mincho" w:hAnsi="Calibri" w:cs="Arial"/>
                <w:sz w:val="22"/>
                <w:szCs w:val="22"/>
              </w:rPr>
              <w:t>Trial Design</w:t>
            </w:r>
          </w:p>
          <w:p w14:paraId="381DC24C" w14:textId="77777777" w:rsidR="001572FF" w:rsidRPr="00DF44C0" w:rsidRDefault="001572FF" w:rsidP="005D3C2E">
            <w:pPr>
              <w:spacing w:after="0"/>
              <w:ind w:left="720" w:hanging="720"/>
              <w:jc w:val="both"/>
              <w:rPr>
                <w:rFonts w:ascii="Calibri" w:eastAsia="MS Mincho" w:hAnsi="Calibri" w:cs="Arial"/>
                <w:sz w:val="22"/>
                <w:szCs w:val="22"/>
              </w:rPr>
            </w:pPr>
          </w:p>
        </w:tc>
        <w:tc>
          <w:tcPr>
            <w:tcW w:w="5528" w:type="dxa"/>
            <w:gridSpan w:val="2"/>
          </w:tcPr>
          <w:p w14:paraId="5035CF1A" w14:textId="2F194170" w:rsidR="001572FF" w:rsidRPr="001572FF" w:rsidRDefault="001572FF" w:rsidP="005D3C2E">
            <w:pPr>
              <w:spacing w:after="0"/>
              <w:jc w:val="both"/>
              <w:rPr>
                <w:rFonts w:asciiTheme="minorHAnsi" w:eastAsia="MS Mincho" w:hAnsiTheme="minorHAnsi" w:cstheme="minorHAnsi"/>
                <w:i/>
                <w:sz w:val="22"/>
                <w:szCs w:val="22"/>
              </w:rPr>
            </w:pPr>
            <w:r w:rsidRPr="001572FF">
              <w:rPr>
                <w:rFonts w:asciiTheme="minorHAnsi" w:hAnsiTheme="minorHAnsi" w:cstheme="minorHAnsi"/>
                <w:sz w:val="22"/>
                <w:szCs w:val="18"/>
              </w:rPr>
              <w:t>Multi-centre</w:t>
            </w:r>
            <w:r w:rsidR="00932BCB">
              <w:rPr>
                <w:rFonts w:asciiTheme="minorHAnsi" w:hAnsiTheme="minorHAnsi" w:cstheme="minorHAnsi"/>
                <w:sz w:val="22"/>
                <w:szCs w:val="18"/>
              </w:rPr>
              <w:t xml:space="preserve">, unblinded, </w:t>
            </w:r>
            <w:r w:rsidRPr="001572FF">
              <w:rPr>
                <w:rFonts w:asciiTheme="minorHAnsi" w:hAnsiTheme="minorHAnsi" w:cstheme="minorHAnsi"/>
                <w:sz w:val="22"/>
                <w:szCs w:val="18"/>
              </w:rPr>
              <w:t xml:space="preserve">pragmatic </w:t>
            </w:r>
            <w:r>
              <w:rPr>
                <w:rFonts w:asciiTheme="minorHAnsi" w:hAnsiTheme="minorHAnsi" w:cstheme="minorHAnsi"/>
                <w:sz w:val="22"/>
                <w:szCs w:val="18"/>
              </w:rPr>
              <w:t>randomised controlled trial (RCT)</w:t>
            </w:r>
            <w:r w:rsidR="00932BCB">
              <w:rPr>
                <w:rFonts w:asciiTheme="minorHAnsi" w:hAnsiTheme="minorHAnsi" w:cstheme="minorHAnsi"/>
                <w:sz w:val="22"/>
                <w:szCs w:val="18"/>
              </w:rPr>
              <w:t xml:space="preserve"> </w:t>
            </w:r>
            <w:r w:rsidRPr="001572FF">
              <w:rPr>
                <w:rFonts w:asciiTheme="minorHAnsi" w:hAnsiTheme="minorHAnsi" w:cstheme="minorHAnsi"/>
                <w:sz w:val="22"/>
                <w:szCs w:val="18"/>
              </w:rPr>
              <w:t xml:space="preserve">of </w:t>
            </w:r>
            <w:r>
              <w:rPr>
                <w:rFonts w:asciiTheme="minorHAnsi" w:hAnsiTheme="minorHAnsi" w:cstheme="minorHAnsi"/>
                <w:sz w:val="22"/>
                <w:szCs w:val="18"/>
              </w:rPr>
              <w:t xml:space="preserve">HT&amp;Me </w:t>
            </w:r>
            <w:r w:rsidRPr="001572FF">
              <w:rPr>
                <w:rFonts w:asciiTheme="minorHAnsi" w:hAnsiTheme="minorHAnsi" w:cstheme="minorHAnsi"/>
                <w:sz w:val="22"/>
                <w:szCs w:val="18"/>
              </w:rPr>
              <w:t xml:space="preserve">intervention + usual care </w:t>
            </w:r>
            <w:r w:rsidRPr="001572FF">
              <w:rPr>
                <w:rFonts w:asciiTheme="minorHAnsi" w:hAnsiTheme="minorHAnsi" w:cstheme="minorHAnsi"/>
                <w:sz w:val="22"/>
                <w:szCs w:val="18"/>
                <w:u w:val="single"/>
              </w:rPr>
              <w:t>Vs</w:t>
            </w:r>
            <w:r w:rsidRPr="001572FF">
              <w:rPr>
                <w:rFonts w:asciiTheme="minorHAnsi" w:hAnsiTheme="minorHAnsi" w:cstheme="minorHAnsi"/>
                <w:sz w:val="22"/>
                <w:szCs w:val="18"/>
              </w:rPr>
              <w:t xml:space="preserve"> usual care alone in (i) reducing poor </w:t>
            </w:r>
            <w:r w:rsidR="00751185" w:rsidRPr="00751185">
              <w:rPr>
                <w:rFonts w:asciiTheme="minorHAnsi" w:hAnsiTheme="minorHAnsi" w:cstheme="minorHAnsi"/>
                <w:sz w:val="22"/>
                <w:szCs w:val="18"/>
              </w:rPr>
              <w:t xml:space="preserve">adjuvant endocrine treatment </w:t>
            </w:r>
            <w:r w:rsidR="00932BCB">
              <w:rPr>
                <w:rFonts w:asciiTheme="minorHAnsi" w:hAnsiTheme="minorHAnsi" w:cstheme="minorHAnsi"/>
                <w:sz w:val="22"/>
                <w:szCs w:val="18"/>
              </w:rPr>
              <w:t>(</w:t>
            </w:r>
            <w:r w:rsidRPr="001572FF">
              <w:rPr>
                <w:rFonts w:asciiTheme="minorHAnsi" w:hAnsiTheme="minorHAnsi" w:cstheme="minorHAnsi"/>
                <w:sz w:val="22"/>
                <w:szCs w:val="18"/>
              </w:rPr>
              <w:t>AET</w:t>
            </w:r>
            <w:r w:rsidR="00932BCB">
              <w:rPr>
                <w:rFonts w:asciiTheme="minorHAnsi" w:hAnsiTheme="minorHAnsi" w:cstheme="minorHAnsi"/>
                <w:sz w:val="22"/>
                <w:szCs w:val="18"/>
              </w:rPr>
              <w:t>)</w:t>
            </w:r>
            <w:r w:rsidRPr="001572FF">
              <w:rPr>
                <w:rFonts w:asciiTheme="minorHAnsi" w:hAnsiTheme="minorHAnsi" w:cstheme="minorHAnsi"/>
                <w:sz w:val="22"/>
                <w:szCs w:val="18"/>
              </w:rPr>
              <w:t xml:space="preserve"> adherence (defined as suboptimal implementation or early discontinuation) and (ii) improving cancer-specific HRQoL. </w:t>
            </w:r>
          </w:p>
        </w:tc>
      </w:tr>
      <w:tr w:rsidR="001572FF" w:rsidRPr="00DF44C0" w14:paraId="2A446A90" w14:textId="77777777" w:rsidTr="068A6E31">
        <w:tc>
          <w:tcPr>
            <w:tcW w:w="2660" w:type="dxa"/>
          </w:tcPr>
          <w:p w14:paraId="1029BCC0" w14:textId="77777777" w:rsidR="001572FF" w:rsidRPr="00DF44C0" w:rsidRDefault="001572FF" w:rsidP="005D3C2E">
            <w:pPr>
              <w:spacing w:after="0"/>
              <w:jc w:val="both"/>
              <w:rPr>
                <w:rFonts w:ascii="Calibri" w:eastAsia="MS Mincho" w:hAnsi="Calibri" w:cs="Arial"/>
                <w:sz w:val="22"/>
                <w:szCs w:val="22"/>
              </w:rPr>
            </w:pPr>
            <w:r w:rsidRPr="00DF44C0">
              <w:rPr>
                <w:rFonts w:ascii="Calibri" w:eastAsia="MS Mincho" w:hAnsi="Calibri" w:cs="Arial"/>
                <w:sz w:val="22"/>
                <w:szCs w:val="22"/>
              </w:rPr>
              <w:t>Trial Participants</w:t>
            </w:r>
          </w:p>
          <w:p w14:paraId="2C3ABB30" w14:textId="77777777" w:rsidR="001572FF" w:rsidRPr="00DF44C0" w:rsidRDefault="001572FF" w:rsidP="005D3C2E">
            <w:pPr>
              <w:spacing w:after="0"/>
              <w:jc w:val="both"/>
              <w:rPr>
                <w:rFonts w:ascii="Calibri" w:eastAsia="MS Mincho" w:hAnsi="Calibri" w:cs="Arial"/>
                <w:sz w:val="22"/>
                <w:szCs w:val="22"/>
              </w:rPr>
            </w:pPr>
          </w:p>
          <w:p w14:paraId="642BE512" w14:textId="77777777" w:rsidR="001572FF" w:rsidRPr="00DF44C0" w:rsidRDefault="001572FF" w:rsidP="005D3C2E">
            <w:pPr>
              <w:spacing w:after="0"/>
              <w:jc w:val="both"/>
              <w:rPr>
                <w:rFonts w:ascii="Calibri" w:eastAsia="MS Mincho" w:hAnsi="Calibri" w:cs="Arial"/>
                <w:sz w:val="22"/>
                <w:szCs w:val="22"/>
              </w:rPr>
            </w:pPr>
          </w:p>
        </w:tc>
        <w:tc>
          <w:tcPr>
            <w:tcW w:w="5528" w:type="dxa"/>
            <w:gridSpan w:val="2"/>
          </w:tcPr>
          <w:p w14:paraId="02FFCC11" w14:textId="455B5BF1" w:rsidR="001572FF" w:rsidRPr="001572FF" w:rsidRDefault="001572FF" w:rsidP="005D3C2E">
            <w:pPr>
              <w:spacing w:after="0"/>
              <w:jc w:val="both"/>
              <w:rPr>
                <w:rFonts w:asciiTheme="minorHAnsi" w:eastAsia="MS Mincho" w:hAnsiTheme="minorHAnsi" w:cstheme="minorHAnsi"/>
                <w:i/>
                <w:sz w:val="22"/>
                <w:szCs w:val="22"/>
              </w:rPr>
            </w:pPr>
            <w:r w:rsidRPr="00751185">
              <w:rPr>
                <w:rFonts w:asciiTheme="minorHAnsi" w:hAnsiTheme="minorHAnsi" w:cstheme="minorHAnsi"/>
                <w:sz w:val="22"/>
                <w:szCs w:val="18"/>
              </w:rPr>
              <w:t>Women recently diagnosed with ER-positive invasive breast cancer</w:t>
            </w:r>
            <w:r w:rsidR="0081356A">
              <w:rPr>
                <w:rFonts w:asciiTheme="minorHAnsi" w:hAnsiTheme="minorHAnsi" w:cstheme="minorHAnsi"/>
                <w:sz w:val="22"/>
                <w:szCs w:val="18"/>
              </w:rPr>
              <w:t xml:space="preserve">, stages 1- 3 and treated with curative intent, who have been </w:t>
            </w:r>
            <w:r w:rsidRPr="00751185">
              <w:rPr>
                <w:rFonts w:asciiTheme="minorHAnsi" w:hAnsiTheme="minorHAnsi" w:cstheme="minorHAnsi"/>
                <w:sz w:val="22"/>
                <w:szCs w:val="18"/>
              </w:rPr>
              <w:t xml:space="preserve">prescribed </w:t>
            </w:r>
            <w:r w:rsidR="00751185" w:rsidRPr="00751185">
              <w:rPr>
                <w:rFonts w:asciiTheme="minorHAnsi" w:hAnsiTheme="minorHAnsi" w:cstheme="minorHAnsi"/>
                <w:sz w:val="22"/>
                <w:szCs w:val="18"/>
              </w:rPr>
              <w:t xml:space="preserve">oral </w:t>
            </w:r>
            <w:r w:rsidR="00270A00">
              <w:rPr>
                <w:rFonts w:asciiTheme="minorHAnsi" w:hAnsiTheme="minorHAnsi" w:cstheme="minorHAnsi"/>
                <w:sz w:val="22"/>
                <w:szCs w:val="18"/>
              </w:rPr>
              <w:t xml:space="preserve">adjuvant </w:t>
            </w:r>
            <w:r w:rsidR="00751185" w:rsidRPr="00751185">
              <w:rPr>
                <w:rFonts w:asciiTheme="minorHAnsi" w:hAnsiTheme="minorHAnsi" w:cstheme="minorHAnsi"/>
                <w:sz w:val="22"/>
                <w:szCs w:val="18"/>
              </w:rPr>
              <w:t>ET</w:t>
            </w:r>
            <w:r w:rsidR="0081356A">
              <w:rPr>
                <w:rFonts w:asciiTheme="minorHAnsi" w:hAnsiTheme="minorHAnsi" w:cstheme="minorHAnsi"/>
                <w:sz w:val="22"/>
                <w:szCs w:val="18"/>
              </w:rPr>
              <w:t xml:space="preserve"> within the past </w:t>
            </w:r>
            <w:r w:rsidR="00E63F6C">
              <w:rPr>
                <w:rFonts w:asciiTheme="minorHAnsi" w:hAnsiTheme="minorHAnsi" w:cstheme="minorHAnsi"/>
                <w:sz w:val="22"/>
                <w:szCs w:val="18"/>
              </w:rPr>
              <w:t>14</w:t>
            </w:r>
            <w:r w:rsidR="00757D54">
              <w:rPr>
                <w:rFonts w:asciiTheme="minorHAnsi" w:hAnsiTheme="minorHAnsi" w:cstheme="minorHAnsi"/>
                <w:sz w:val="22"/>
                <w:szCs w:val="18"/>
              </w:rPr>
              <w:t xml:space="preserve"> </w:t>
            </w:r>
            <w:r w:rsidR="00E63F6C">
              <w:rPr>
                <w:rFonts w:asciiTheme="minorHAnsi" w:hAnsiTheme="minorHAnsi" w:cstheme="minorHAnsi"/>
                <w:sz w:val="22"/>
                <w:szCs w:val="18"/>
              </w:rPr>
              <w:t>weeks.</w:t>
            </w:r>
          </w:p>
        </w:tc>
      </w:tr>
      <w:tr w:rsidR="001572FF" w:rsidRPr="00DF44C0" w14:paraId="2077A33E" w14:textId="77777777" w:rsidTr="068A6E31">
        <w:tc>
          <w:tcPr>
            <w:tcW w:w="2660" w:type="dxa"/>
          </w:tcPr>
          <w:p w14:paraId="1DB8ED9C" w14:textId="6D2A0028" w:rsidR="001572FF" w:rsidRPr="00DF44C0" w:rsidRDefault="001572FF" w:rsidP="005D3C2E">
            <w:pPr>
              <w:spacing w:after="0"/>
              <w:jc w:val="both"/>
              <w:rPr>
                <w:rFonts w:ascii="Calibri" w:eastAsia="MS Mincho" w:hAnsi="Calibri" w:cs="Arial"/>
                <w:sz w:val="22"/>
                <w:szCs w:val="22"/>
              </w:rPr>
            </w:pPr>
            <w:r w:rsidRPr="00DF44C0">
              <w:rPr>
                <w:rFonts w:ascii="Calibri" w:eastAsia="MS Mincho" w:hAnsi="Calibri" w:cs="Arial"/>
                <w:sz w:val="22"/>
                <w:szCs w:val="22"/>
              </w:rPr>
              <w:t xml:space="preserve">Planned </w:t>
            </w:r>
            <w:r w:rsidR="00037F44">
              <w:rPr>
                <w:rFonts w:ascii="Calibri" w:eastAsia="MS Mincho" w:hAnsi="Calibri" w:cs="Arial"/>
                <w:sz w:val="22"/>
                <w:szCs w:val="22"/>
              </w:rPr>
              <w:t>S</w:t>
            </w:r>
            <w:r w:rsidRPr="00DF44C0">
              <w:rPr>
                <w:rFonts w:ascii="Calibri" w:eastAsia="MS Mincho" w:hAnsi="Calibri" w:cs="Arial"/>
                <w:sz w:val="22"/>
                <w:szCs w:val="22"/>
              </w:rPr>
              <w:t xml:space="preserve">ample </w:t>
            </w:r>
            <w:r w:rsidR="00037F44">
              <w:rPr>
                <w:rFonts w:ascii="Calibri" w:eastAsia="MS Mincho" w:hAnsi="Calibri" w:cs="Arial"/>
                <w:sz w:val="22"/>
                <w:szCs w:val="22"/>
              </w:rPr>
              <w:t>S</w:t>
            </w:r>
            <w:r w:rsidRPr="00DF44C0">
              <w:rPr>
                <w:rFonts w:ascii="Calibri" w:eastAsia="MS Mincho" w:hAnsi="Calibri" w:cs="Arial"/>
                <w:sz w:val="22"/>
                <w:szCs w:val="22"/>
              </w:rPr>
              <w:t>ize</w:t>
            </w:r>
          </w:p>
          <w:p w14:paraId="5A80353D" w14:textId="77777777" w:rsidR="001572FF" w:rsidRPr="00DF44C0" w:rsidRDefault="001572FF" w:rsidP="005D3C2E">
            <w:pPr>
              <w:spacing w:after="0"/>
              <w:jc w:val="both"/>
              <w:rPr>
                <w:rFonts w:ascii="Calibri" w:eastAsia="MS Mincho" w:hAnsi="Calibri" w:cs="Arial"/>
                <w:sz w:val="22"/>
                <w:szCs w:val="22"/>
              </w:rPr>
            </w:pPr>
          </w:p>
          <w:p w14:paraId="03874E83" w14:textId="77777777" w:rsidR="001572FF" w:rsidRPr="00DF44C0" w:rsidRDefault="001572FF" w:rsidP="005D3C2E">
            <w:pPr>
              <w:spacing w:after="0"/>
              <w:jc w:val="both"/>
              <w:rPr>
                <w:rFonts w:ascii="Calibri" w:eastAsia="MS Mincho" w:hAnsi="Calibri" w:cs="Arial"/>
                <w:sz w:val="22"/>
                <w:szCs w:val="22"/>
              </w:rPr>
            </w:pPr>
          </w:p>
        </w:tc>
        <w:tc>
          <w:tcPr>
            <w:tcW w:w="5528" w:type="dxa"/>
            <w:gridSpan w:val="2"/>
          </w:tcPr>
          <w:p w14:paraId="78DBB9E6" w14:textId="44C19089" w:rsidR="001572FF" w:rsidRPr="00802ACD" w:rsidRDefault="00084F17" w:rsidP="005D3C2E">
            <w:pPr>
              <w:spacing w:after="0"/>
              <w:jc w:val="both"/>
              <w:rPr>
                <w:rFonts w:ascii="Calibri" w:eastAsia="MS Mincho" w:hAnsi="Calibri" w:cs="Arial"/>
                <w:iCs/>
                <w:sz w:val="22"/>
                <w:szCs w:val="22"/>
              </w:rPr>
            </w:pPr>
            <w:r w:rsidRPr="00802ACD">
              <w:rPr>
                <w:rFonts w:ascii="Calibri" w:eastAsia="MS Mincho" w:hAnsi="Calibri" w:cs="Arial"/>
                <w:iCs/>
                <w:sz w:val="22"/>
                <w:szCs w:val="22"/>
              </w:rPr>
              <w:t>1460</w:t>
            </w:r>
          </w:p>
        </w:tc>
      </w:tr>
      <w:tr w:rsidR="001572FF" w:rsidRPr="00DF44C0" w14:paraId="12262B7E" w14:textId="77777777" w:rsidTr="068A6E31">
        <w:tc>
          <w:tcPr>
            <w:tcW w:w="2660" w:type="dxa"/>
          </w:tcPr>
          <w:p w14:paraId="28BE5093" w14:textId="5F480C4C" w:rsidR="001572FF" w:rsidRPr="00DF44C0" w:rsidRDefault="005B54EF" w:rsidP="005D3C2E">
            <w:pPr>
              <w:spacing w:after="0"/>
              <w:jc w:val="both"/>
              <w:rPr>
                <w:rFonts w:ascii="Calibri" w:eastAsia="MS Mincho" w:hAnsi="Calibri" w:cs="Arial"/>
                <w:sz w:val="22"/>
                <w:szCs w:val="22"/>
              </w:rPr>
            </w:pPr>
            <w:r>
              <w:rPr>
                <w:rFonts w:ascii="Calibri" w:eastAsia="MS Mincho" w:hAnsi="Calibri" w:cs="Arial"/>
                <w:sz w:val="22"/>
                <w:szCs w:val="22"/>
              </w:rPr>
              <w:t>Intervention</w:t>
            </w:r>
            <w:r w:rsidR="001572FF" w:rsidRPr="00DF44C0">
              <w:rPr>
                <w:rFonts w:ascii="Calibri" w:eastAsia="MS Mincho" w:hAnsi="Calibri" w:cs="Arial"/>
                <w:sz w:val="22"/>
                <w:szCs w:val="22"/>
              </w:rPr>
              <w:t xml:space="preserve"> Duration</w:t>
            </w:r>
          </w:p>
          <w:p w14:paraId="2825E315" w14:textId="77777777" w:rsidR="001572FF" w:rsidRPr="00DF44C0" w:rsidRDefault="001572FF" w:rsidP="005D3C2E">
            <w:pPr>
              <w:spacing w:after="0"/>
              <w:jc w:val="both"/>
              <w:rPr>
                <w:rFonts w:ascii="Calibri" w:eastAsia="MS Mincho" w:hAnsi="Calibri" w:cs="Arial"/>
                <w:sz w:val="22"/>
                <w:szCs w:val="22"/>
              </w:rPr>
            </w:pPr>
          </w:p>
          <w:p w14:paraId="508561A3" w14:textId="77777777" w:rsidR="001572FF" w:rsidRPr="00DF44C0" w:rsidRDefault="001572FF" w:rsidP="005D3C2E">
            <w:pPr>
              <w:spacing w:after="0"/>
              <w:jc w:val="both"/>
              <w:rPr>
                <w:rFonts w:ascii="Calibri" w:eastAsia="MS Mincho" w:hAnsi="Calibri" w:cs="Arial"/>
                <w:sz w:val="22"/>
                <w:szCs w:val="22"/>
              </w:rPr>
            </w:pPr>
          </w:p>
        </w:tc>
        <w:tc>
          <w:tcPr>
            <w:tcW w:w="5528" w:type="dxa"/>
            <w:gridSpan w:val="2"/>
          </w:tcPr>
          <w:p w14:paraId="27FF8F38" w14:textId="61BAFE09" w:rsidR="001572FF" w:rsidRPr="005B54EF" w:rsidRDefault="005B54EF" w:rsidP="005D3C2E">
            <w:pPr>
              <w:spacing w:after="0"/>
              <w:jc w:val="both"/>
              <w:rPr>
                <w:rFonts w:ascii="Calibri" w:eastAsia="MS Mincho" w:hAnsi="Calibri" w:cs="Arial"/>
                <w:sz w:val="22"/>
                <w:szCs w:val="22"/>
              </w:rPr>
            </w:pPr>
            <w:r w:rsidRPr="068A6E31">
              <w:rPr>
                <w:rFonts w:ascii="Calibri" w:eastAsia="MS Mincho" w:hAnsi="Calibri" w:cs="Arial"/>
                <w:sz w:val="22"/>
                <w:szCs w:val="22"/>
              </w:rPr>
              <w:t>Participants will have an initial consultation</w:t>
            </w:r>
            <w:r w:rsidR="00B70573">
              <w:rPr>
                <w:rFonts w:ascii="Calibri" w:eastAsia="MS Mincho" w:hAnsi="Calibri" w:cs="Arial"/>
                <w:sz w:val="22"/>
                <w:szCs w:val="22"/>
              </w:rPr>
              <w:t xml:space="preserve"> (consultation 1)</w:t>
            </w:r>
            <w:r w:rsidRPr="068A6E31">
              <w:rPr>
                <w:rFonts w:ascii="Calibri" w:eastAsia="MS Mincho" w:hAnsi="Calibri" w:cs="Arial"/>
                <w:sz w:val="22"/>
                <w:szCs w:val="22"/>
              </w:rPr>
              <w:t xml:space="preserve"> with a</w:t>
            </w:r>
            <w:r w:rsidR="00FD26F4">
              <w:rPr>
                <w:rFonts w:ascii="Calibri" w:eastAsia="MS Mincho" w:hAnsi="Calibri" w:cs="Arial"/>
                <w:sz w:val="22"/>
                <w:szCs w:val="22"/>
              </w:rPr>
              <w:t xml:space="preserve"> SWEET study </w:t>
            </w:r>
            <w:r w:rsidR="00380CAC">
              <w:rPr>
                <w:rFonts w:ascii="Calibri" w:eastAsia="MS Mincho" w:hAnsi="Calibri" w:cs="Arial"/>
                <w:sz w:val="22"/>
                <w:szCs w:val="22"/>
              </w:rPr>
              <w:t>nurse/</w:t>
            </w:r>
            <w:r w:rsidRPr="068A6E31">
              <w:rPr>
                <w:rFonts w:ascii="Calibri" w:eastAsia="MS Mincho" w:hAnsi="Calibri" w:cs="Arial"/>
                <w:sz w:val="22"/>
                <w:szCs w:val="22"/>
              </w:rPr>
              <w:t>practitioner within 8 weeks of randomisation who will provide access</w:t>
            </w:r>
            <w:r w:rsidR="001B0E72">
              <w:rPr>
                <w:rFonts w:ascii="Calibri" w:eastAsia="MS Mincho" w:hAnsi="Calibri" w:cs="Arial"/>
                <w:sz w:val="22"/>
                <w:szCs w:val="22"/>
              </w:rPr>
              <w:t xml:space="preserve"> and introduce</w:t>
            </w:r>
            <w:r w:rsidRPr="068A6E31">
              <w:rPr>
                <w:rFonts w:ascii="Calibri" w:eastAsia="MS Mincho" w:hAnsi="Calibri" w:cs="Arial"/>
                <w:sz w:val="22"/>
                <w:szCs w:val="22"/>
              </w:rPr>
              <w:t xml:space="preserve"> the HT&amp;Me web app. The participant will</w:t>
            </w:r>
            <w:r w:rsidR="00FD26F4">
              <w:rPr>
                <w:rFonts w:ascii="Calibri" w:eastAsia="MS Mincho" w:hAnsi="Calibri" w:cs="Arial"/>
                <w:sz w:val="22"/>
                <w:szCs w:val="22"/>
              </w:rPr>
              <w:t xml:space="preserve"> then</w:t>
            </w:r>
            <w:r w:rsidRPr="068A6E31">
              <w:rPr>
                <w:rFonts w:ascii="Calibri" w:eastAsia="MS Mincho" w:hAnsi="Calibri" w:cs="Arial"/>
                <w:sz w:val="22"/>
                <w:szCs w:val="22"/>
              </w:rPr>
              <w:t xml:space="preserve"> receive a follow up </w:t>
            </w:r>
            <w:r w:rsidR="00AF60FB">
              <w:rPr>
                <w:rFonts w:ascii="Calibri" w:eastAsia="MS Mincho" w:hAnsi="Calibri" w:cs="Arial"/>
                <w:sz w:val="22"/>
                <w:szCs w:val="22"/>
              </w:rPr>
              <w:t>consultation</w:t>
            </w:r>
            <w:r w:rsidRPr="068A6E31">
              <w:rPr>
                <w:rFonts w:ascii="Calibri" w:eastAsia="MS Mincho" w:hAnsi="Calibri" w:cs="Arial"/>
                <w:sz w:val="22"/>
                <w:szCs w:val="22"/>
              </w:rPr>
              <w:t xml:space="preserve"> </w:t>
            </w:r>
            <w:r w:rsidR="00B70573">
              <w:rPr>
                <w:rFonts w:ascii="Calibri" w:eastAsia="MS Mincho" w:hAnsi="Calibri" w:cs="Arial"/>
                <w:sz w:val="22"/>
                <w:szCs w:val="22"/>
              </w:rPr>
              <w:t>(consultation 2)</w:t>
            </w:r>
            <w:r w:rsidR="00B70573" w:rsidRPr="068A6E31">
              <w:rPr>
                <w:rFonts w:ascii="Calibri" w:eastAsia="MS Mincho" w:hAnsi="Calibri" w:cs="Arial"/>
                <w:sz w:val="22"/>
                <w:szCs w:val="22"/>
              </w:rPr>
              <w:t xml:space="preserve"> </w:t>
            </w:r>
            <w:r w:rsidRPr="068A6E31">
              <w:rPr>
                <w:rFonts w:ascii="Calibri" w:eastAsia="MS Mincho" w:hAnsi="Calibri" w:cs="Arial"/>
                <w:sz w:val="22"/>
                <w:szCs w:val="22"/>
              </w:rPr>
              <w:t>3</w:t>
            </w:r>
            <w:r w:rsidR="49456675" w:rsidRPr="068A6E31">
              <w:rPr>
                <w:rFonts w:ascii="Calibri" w:eastAsia="MS Mincho" w:hAnsi="Calibri" w:cs="Arial"/>
                <w:sz w:val="22"/>
                <w:szCs w:val="22"/>
              </w:rPr>
              <w:t xml:space="preserve"> </w:t>
            </w:r>
            <w:r w:rsidRPr="068A6E31">
              <w:rPr>
                <w:rFonts w:ascii="Calibri" w:eastAsia="MS Mincho" w:hAnsi="Calibri" w:cs="Arial"/>
                <w:sz w:val="22"/>
                <w:szCs w:val="22"/>
              </w:rPr>
              <w:t xml:space="preserve">months </w:t>
            </w:r>
            <w:r w:rsidR="00FD26F4">
              <w:rPr>
                <w:rFonts w:ascii="Calibri" w:eastAsia="MS Mincho" w:hAnsi="Calibri" w:cs="Arial"/>
                <w:sz w:val="22"/>
                <w:szCs w:val="22"/>
              </w:rPr>
              <w:t xml:space="preserve">later, </w:t>
            </w:r>
            <w:r w:rsidRPr="068A6E31">
              <w:rPr>
                <w:rFonts w:ascii="Calibri" w:eastAsia="MS Mincho" w:hAnsi="Calibri" w:cs="Arial"/>
                <w:sz w:val="22"/>
                <w:szCs w:val="22"/>
              </w:rPr>
              <w:t>but will continue to receive access to the HT&amp;Me web app for the duration of the study</w:t>
            </w:r>
            <w:r w:rsidR="00185A03">
              <w:rPr>
                <w:rFonts w:ascii="Calibri" w:eastAsia="MS Mincho" w:hAnsi="Calibri" w:cs="Arial"/>
                <w:sz w:val="22"/>
                <w:szCs w:val="22"/>
              </w:rPr>
              <w:t xml:space="preserve"> (18 months)</w:t>
            </w:r>
            <w:r w:rsidRPr="068A6E31">
              <w:rPr>
                <w:rFonts w:ascii="Calibri" w:eastAsia="MS Mincho" w:hAnsi="Calibri" w:cs="Arial"/>
                <w:sz w:val="22"/>
                <w:szCs w:val="22"/>
              </w:rPr>
              <w:t xml:space="preserve">. </w:t>
            </w:r>
          </w:p>
        </w:tc>
      </w:tr>
      <w:tr w:rsidR="001572FF" w:rsidRPr="00DF44C0" w14:paraId="156C24A1" w14:textId="77777777" w:rsidTr="068A6E31">
        <w:tc>
          <w:tcPr>
            <w:tcW w:w="2660" w:type="dxa"/>
          </w:tcPr>
          <w:p w14:paraId="5D5F3393" w14:textId="77777777" w:rsidR="001572FF" w:rsidRPr="00DF44C0" w:rsidRDefault="001572FF" w:rsidP="005D3C2E">
            <w:pPr>
              <w:spacing w:after="0"/>
              <w:jc w:val="both"/>
              <w:rPr>
                <w:rFonts w:ascii="Calibri" w:eastAsia="MS Mincho" w:hAnsi="Calibri" w:cs="Arial"/>
                <w:sz w:val="22"/>
                <w:szCs w:val="22"/>
              </w:rPr>
            </w:pPr>
            <w:r w:rsidRPr="00DF44C0">
              <w:rPr>
                <w:rFonts w:ascii="Calibri" w:eastAsia="MS Mincho" w:hAnsi="Calibri" w:cs="Arial"/>
                <w:sz w:val="22"/>
                <w:szCs w:val="22"/>
              </w:rPr>
              <w:t>Follow-up Duration</w:t>
            </w:r>
          </w:p>
          <w:p w14:paraId="284A6E16" w14:textId="77777777" w:rsidR="001572FF" w:rsidRPr="00DF44C0" w:rsidRDefault="001572FF" w:rsidP="005D3C2E">
            <w:pPr>
              <w:spacing w:after="0"/>
              <w:jc w:val="both"/>
              <w:rPr>
                <w:rFonts w:ascii="Calibri" w:eastAsia="MS Mincho" w:hAnsi="Calibri" w:cs="Arial"/>
                <w:sz w:val="22"/>
                <w:szCs w:val="22"/>
              </w:rPr>
            </w:pPr>
          </w:p>
          <w:p w14:paraId="4A6E1A1C" w14:textId="77777777" w:rsidR="001572FF" w:rsidRPr="00DF44C0" w:rsidRDefault="001572FF" w:rsidP="005D3C2E">
            <w:pPr>
              <w:spacing w:after="0"/>
              <w:jc w:val="both"/>
              <w:rPr>
                <w:rFonts w:ascii="Calibri" w:eastAsia="MS Mincho" w:hAnsi="Calibri" w:cs="Arial"/>
                <w:sz w:val="22"/>
                <w:szCs w:val="22"/>
              </w:rPr>
            </w:pPr>
          </w:p>
        </w:tc>
        <w:tc>
          <w:tcPr>
            <w:tcW w:w="5528" w:type="dxa"/>
            <w:gridSpan w:val="2"/>
          </w:tcPr>
          <w:p w14:paraId="7CEC6F06" w14:textId="12D3410D" w:rsidR="001572FF" w:rsidRPr="00751185" w:rsidRDefault="649AB965" w:rsidP="005D3C2E">
            <w:pPr>
              <w:spacing w:after="0"/>
              <w:jc w:val="both"/>
              <w:rPr>
                <w:rFonts w:asciiTheme="minorHAnsi" w:eastAsia="MS Mincho" w:hAnsiTheme="minorHAnsi" w:cstheme="minorBidi"/>
                <w:i/>
                <w:iCs/>
                <w:sz w:val="22"/>
                <w:szCs w:val="22"/>
              </w:rPr>
            </w:pPr>
            <w:r w:rsidRPr="068A6E31">
              <w:rPr>
                <w:rFonts w:asciiTheme="minorHAnsi" w:hAnsiTheme="minorHAnsi" w:cstheme="minorBidi"/>
                <w:sz w:val="22"/>
                <w:szCs w:val="22"/>
              </w:rPr>
              <w:t xml:space="preserve">Eligible women will be followed </w:t>
            </w:r>
            <w:r w:rsidR="7BDCE677" w:rsidRPr="068A6E31">
              <w:rPr>
                <w:rFonts w:asciiTheme="minorHAnsi" w:hAnsiTheme="minorHAnsi" w:cstheme="minorBidi"/>
                <w:sz w:val="22"/>
                <w:szCs w:val="22"/>
              </w:rPr>
              <w:t xml:space="preserve">up </w:t>
            </w:r>
            <w:r w:rsidRPr="068A6E31">
              <w:rPr>
                <w:rFonts w:asciiTheme="minorHAnsi" w:hAnsiTheme="minorHAnsi" w:cstheme="minorBidi"/>
                <w:sz w:val="22"/>
                <w:szCs w:val="22"/>
              </w:rPr>
              <w:t>to 18-months initially</w:t>
            </w:r>
            <w:r w:rsidR="7BDCE677" w:rsidRPr="068A6E31">
              <w:rPr>
                <w:rFonts w:asciiTheme="minorHAnsi" w:hAnsiTheme="minorHAnsi" w:cstheme="minorBidi"/>
                <w:sz w:val="22"/>
                <w:szCs w:val="22"/>
              </w:rPr>
              <w:t xml:space="preserve"> for analyses of primary outcome, </w:t>
            </w:r>
            <w:r w:rsidR="47F06D04" w:rsidRPr="068A6E31">
              <w:rPr>
                <w:rFonts w:asciiTheme="minorHAnsi" w:hAnsiTheme="minorHAnsi" w:cstheme="minorBidi"/>
                <w:sz w:val="22"/>
                <w:szCs w:val="22"/>
              </w:rPr>
              <w:t xml:space="preserve">further funding will be sought to monitor adherence </w:t>
            </w:r>
            <w:r w:rsidR="007A14D7">
              <w:rPr>
                <w:rFonts w:asciiTheme="minorHAnsi" w:hAnsiTheme="minorHAnsi" w:cstheme="minorBidi"/>
                <w:sz w:val="22"/>
                <w:szCs w:val="22"/>
              </w:rPr>
              <w:t xml:space="preserve">and </w:t>
            </w:r>
            <w:r w:rsidR="007A14D7" w:rsidRPr="068A6E31">
              <w:rPr>
                <w:rFonts w:asciiTheme="minorHAnsi" w:hAnsiTheme="minorHAnsi" w:cstheme="minorBidi"/>
                <w:sz w:val="22"/>
                <w:szCs w:val="22"/>
              </w:rPr>
              <w:t>investigate recurrence</w:t>
            </w:r>
            <w:r w:rsidR="007A14D7">
              <w:rPr>
                <w:rFonts w:asciiTheme="minorHAnsi" w:hAnsiTheme="minorHAnsi" w:cstheme="minorBidi"/>
                <w:sz w:val="22"/>
                <w:szCs w:val="22"/>
              </w:rPr>
              <w:t xml:space="preserve"> </w:t>
            </w:r>
            <w:r w:rsidR="47F06D04" w:rsidRPr="068A6E31">
              <w:rPr>
                <w:rFonts w:asciiTheme="minorHAnsi" w:hAnsiTheme="minorHAnsi" w:cstheme="minorBidi"/>
                <w:sz w:val="22"/>
                <w:szCs w:val="22"/>
              </w:rPr>
              <w:t xml:space="preserve">in the longer term </w:t>
            </w:r>
            <w:r w:rsidR="007A14D7">
              <w:rPr>
                <w:rFonts w:asciiTheme="minorHAnsi" w:hAnsiTheme="minorHAnsi" w:cstheme="minorBidi"/>
                <w:sz w:val="22"/>
                <w:szCs w:val="22"/>
              </w:rPr>
              <w:t>(up to 1</w:t>
            </w:r>
            <w:r w:rsidR="00B922F0">
              <w:rPr>
                <w:rFonts w:asciiTheme="minorHAnsi" w:hAnsiTheme="minorHAnsi" w:cstheme="minorBidi"/>
                <w:sz w:val="22"/>
                <w:szCs w:val="22"/>
              </w:rPr>
              <w:t>5</w:t>
            </w:r>
            <w:r w:rsidR="007A14D7">
              <w:rPr>
                <w:rFonts w:asciiTheme="minorHAnsi" w:hAnsiTheme="minorHAnsi" w:cstheme="minorBidi"/>
                <w:sz w:val="22"/>
                <w:szCs w:val="22"/>
              </w:rPr>
              <w:t>years)</w:t>
            </w:r>
            <w:r w:rsidR="00FD26F4">
              <w:rPr>
                <w:rFonts w:asciiTheme="minorHAnsi" w:hAnsiTheme="minorHAnsi" w:cstheme="minorBidi"/>
                <w:sz w:val="22"/>
                <w:szCs w:val="22"/>
              </w:rPr>
              <w:t>.</w:t>
            </w:r>
            <w:r w:rsidR="007A14D7">
              <w:rPr>
                <w:rFonts w:asciiTheme="minorHAnsi" w:hAnsiTheme="minorHAnsi" w:cstheme="minorBidi"/>
                <w:sz w:val="22"/>
                <w:szCs w:val="22"/>
              </w:rPr>
              <w:t xml:space="preserve"> </w:t>
            </w:r>
          </w:p>
        </w:tc>
      </w:tr>
      <w:tr w:rsidR="001572FF" w:rsidRPr="00DF44C0" w14:paraId="22780A1D" w14:textId="77777777" w:rsidTr="068A6E31">
        <w:tc>
          <w:tcPr>
            <w:tcW w:w="2660" w:type="dxa"/>
          </w:tcPr>
          <w:p w14:paraId="70C5FA3E" w14:textId="77777777" w:rsidR="001572FF" w:rsidRPr="00DF44C0" w:rsidRDefault="001572FF" w:rsidP="005D3C2E">
            <w:pPr>
              <w:spacing w:after="0"/>
              <w:jc w:val="both"/>
              <w:rPr>
                <w:rFonts w:ascii="Calibri" w:eastAsia="MS Mincho" w:hAnsi="Calibri" w:cs="Arial"/>
                <w:sz w:val="22"/>
                <w:szCs w:val="22"/>
              </w:rPr>
            </w:pPr>
            <w:r w:rsidRPr="00DF44C0">
              <w:rPr>
                <w:rFonts w:ascii="Calibri" w:eastAsia="MS Mincho" w:hAnsi="Calibri" w:cs="Arial"/>
                <w:sz w:val="22"/>
                <w:szCs w:val="22"/>
              </w:rPr>
              <w:t>Planned Trial Period</w:t>
            </w:r>
          </w:p>
          <w:p w14:paraId="761E20D8" w14:textId="77777777" w:rsidR="001572FF" w:rsidRPr="00DF44C0" w:rsidRDefault="001572FF" w:rsidP="005D3C2E">
            <w:pPr>
              <w:spacing w:after="0"/>
              <w:jc w:val="both"/>
              <w:rPr>
                <w:rFonts w:ascii="Calibri" w:eastAsia="MS Mincho" w:hAnsi="Calibri" w:cs="Arial"/>
                <w:sz w:val="22"/>
                <w:szCs w:val="22"/>
              </w:rPr>
            </w:pPr>
          </w:p>
          <w:p w14:paraId="7CDEF647" w14:textId="77777777" w:rsidR="001572FF" w:rsidRPr="00DF44C0" w:rsidRDefault="001572FF" w:rsidP="005D3C2E">
            <w:pPr>
              <w:spacing w:after="0"/>
              <w:jc w:val="both"/>
              <w:rPr>
                <w:rFonts w:ascii="Calibri" w:eastAsia="MS Mincho" w:hAnsi="Calibri" w:cs="Arial"/>
                <w:sz w:val="22"/>
                <w:szCs w:val="22"/>
              </w:rPr>
            </w:pPr>
          </w:p>
        </w:tc>
        <w:tc>
          <w:tcPr>
            <w:tcW w:w="5528" w:type="dxa"/>
            <w:gridSpan w:val="2"/>
          </w:tcPr>
          <w:p w14:paraId="7BB92808" w14:textId="3FE0093B" w:rsidR="001572FF" w:rsidRPr="00655672" w:rsidRDefault="00751185" w:rsidP="005D3C2E">
            <w:pPr>
              <w:spacing w:after="0"/>
              <w:jc w:val="both"/>
              <w:rPr>
                <w:rFonts w:asciiTheme="minorHAnsi" w:hAnsiTheme="minorHAnsi" w:cstheme="minorHAnsi"/>
                <w:sz w:val="22"/>
                <w:szCs w:val="18"/>
              </w:rPr>
            </w:pPr>
            <w:r w:rsidRPr="00655672">
              <w:rPr>
                <w:rFonts w:asciiTheme="minorHAnsi" w:hAnsiTheme="minorHAnsi" w:cstheme="minorHAnsi"/>
                <w:sz w:val="22"/>
                <w:szCs w:val="18"/>
              </w:rPr>
              <w:t xml:space="preserve">1st January 2024 – </w:t>
            </w:r>
            <w:r w:rsidR="00311A86">
              <w:rPr>
                <w:rFonts w:asciiTheme="minorHAnsi" w:hAnsiTheme="minorHAnsi" w:cstheme="minorHAnsi"/>
                <w:sz w:val="22"/>
                <w:szCs w:val="18"/>
              </w:rPr>
              <w:t>18</w:t>
            </w:r>
            <w:r w:rsidR="00311A86" w:rsidRPr="00064FEF">
              <w:rPr>
                <w:rFonts w:asciiTheme="minorHAnsi" w:hAnsiTheme="minorHAnsi" w:cstheme="minorHAnsi"/>
                <w:sz w:val="22"/>
                <w:szCs w:val="18"/>
                <w:vertAlign w:val="superscript"/>
              </w:rPr>
              <w:t>th</w:t>
            </w:r>
            <w:r w:rsidR="00311A86">
              <w:rPr>
                <w:rFonts w:asciiTheme="minorHAnsi" w:hAnsiTheme="minorHAnsi" w:cstheme="minorHAnsi"/>
                <w:sz w:val="22"/>
                <w:szCs w:val="18"/>
              </w:rPr>
              <w:t xml:space="preserve"> November 2027</w:t>
            </w:r>
          </w:p>
          <w:p w14:paraId="0A1586A1" w14:textId="77777777" w:rsidR="00751185" w:rsidRDefault="00751185" w:rsidP="005D3C2E">
            <w:pPr>
              <w:spacing w:after="0"/>
              <w:jc w:val="both"/>
              <w:rPr>
                <w:rFonts w:ascii="Calibri" w:eastAsia="MS Mincho" w:hAnsi="Calibri" w:cs="Arial"/>
                <w:iCs/>
                <w:sz w:val="22"/>
                <w:szCs w:val="22"/>
              </w:rPr>
            </w:pPr>
          </w:p>
          <w:p w14:paraId="109AECB8" w14:textId="17A3DB09" w:rsidR="00751185" w:rsidRPr="00751185" w:rsidRDefault="00751185" w:rsidP="005D3C2E">
            <w:pPr>
              <w:spacing w:after="0"/>
              <w:jc w:val="both"/>
              <w:rPr>
                <w:rFonts w:asciiTheme="minorHAnsi" w:eastAsia="MS Mincho" w:hAnsiTheme="minorHAnsi" w:cstheme="minorHAnsi"/>
                <w:iCs/>
                <w:sz w:val="22"/>
                <w:szCs w:val="22"/>
              </w:rPr>
            </w:pPr>
            <w:r w:rsidRPr="00751185">
              <w:rPr>
                <w:rFonts w:asciiTheme="minorHAnsi" w:hAnsiTheme="minorHAnsi" w:cstheme="minorHAnsi"/>
                <w:sz w:val="22"/>
                <w:szCs w:val="18"/>
              </w:rPr>
              <w:t>Recruitment over</w:t>
            </w:r>
            <w:r w:rsidR="00F17FE7">
              <w:rPr>
                <w:rFonts w:asciiTheme="minorHAnsi" w:hAnsiTheme="minorHAnsi" w:cstheme="minorHAnsi"/>
                <w:sz w:val="22"/>
                <w:szCs w:val="18"/>
              </w:rPr>
              <w:t xml:space="preserve"> </w:t>
            </w:r>
            <w:r w:rsidR="00311A86">
              <w:rPr>
                <w:rFonts w:asciiTheme="minorHAnsi" w:hAnsiTheme="minorHAnsi" w:cstheme="minorHAnsi"/>
                <w:sz w:val="22"/>
                <w:szCs w:val="18"/>
              </w:rPr>
              <w:t>24</w:t>
            </w:r>
            <w:r w:rsidRPr="00751185">
              <w:rPr>
                <w:rFonts w:asciiTheme="minorHAnsi" w:hAnsiTheme="minorHAnsi" w:cstheme="minorHAnsi"/>
                <w:sz w:val="22"/>
                <w:szCs w:val="18"/>
              </w:rPr>
              <w:t xml:space="preserve"> months, </w:t>
            </w:r>
            <w:r w:rsidR="00736634">
              <w:rPr>
                <w:rFonts w:asciiTheme="minorHAnsi" w:hAnsiTheme="minorHAnsi" w:cstheme="minorHAnsi"/>
                <w:sz w:val="22"/>
                <w:szCs w:val="18"/>
              </w:rPr>
              <w:t>21</w:t>
            </w:r>
            <w:r w:rsidR="00A371EA">
              <w:rPr>
                <w:rFonts w:asciiTheme="minorHAnsi" w:hAnsiTheme="minorHAnsi" w:cstheme="minorHAnsi"/>
                <w:sz w:val="22"/>
                <w:szCs w:val="18"/>
              </w:rPr>
              <w:t xml:space="preserve"> </w:t>
            </w:r>
            <w:r w:rsidRPr="00751185">
              <w:rPr>
                <w:rFonts w:asciiTheme="minorHAnsi" w:hAnsiTheme="minorHAnsi" w:cstheme="minorHAnsi"/>
                <w:sz w:val="22"/>
                <w:szCs w:val="18"/>
              </w:rPr>
              <w:t xml:space="preserve">months allotted </w:t>
            </w:r>
            <w:r w:rsidR="00185A03">
              <w:rPr>
                <w:rFonts w:asciiTheme="minorHAnsi" w:hAnsiTheme="minorHAnsi" w:cstheme="minorHAnsi"/>
                <w:sz w:val="22"/>
                <w:szCs w:val="18"/>
              </w:rPr>
              <w:t xml:space="preserve">for </w:t>
            </w:r>
            <w:r w:rsidRPr="00751185">
              <w:rPr>
                <w:rFonts w:asciiTheme="minorHAnsi" w:hAnsiTheme="minorHAnsi" w:cstheme="minorHAnsi"/>
                <w:sz w:val="22"/>
                <w:szCs w:val="18"/>
              </w:rPr>
              <w:t>follow-up and analyses for primary outcome, write up and dissemination.</w:t>
            </w:r>
          </w:p>
        </w:tc>
      </w:tr>
      <w:tr w:rsidR="001572FF" w:rsidRPr="00DF44C0" w14:paraId="61D78FE3" w14:textId="77777777" w:rsidTr="068A6E31">
        <w:tc>
          <w:tcPr>
            <w:tcW w:w="2660" w:type="dxa"/>
          </w:tcPr>
          <w:p w14:paraId="7228C802" w14:textId="77777777" w:rsidR="001572FF" w:rsidRPr="00DF44C0" w:rsidRDefault="001572FF" w:rsidP="005D3C2E">
            <w:pPr>
              <w:spacing w:after="0"/>
              <w:jc w:val="both"/>
              <w:rPr>
                <w:rFonts w:ascii="Calibri" w:eastAsia="MS Mincho" w:hAnsi="Calibri" w:cs="Arial"/>
                <w:sz w:val="22"/>
                <w:szCs w:val="22"/>
              </w:rPr>
            </w:pPr>
          </w:p>
        </w:tc>
        <w:tc>
          <w:tcPr>
            <w:tcW w:w="2950" w:type="dxa"/>
          </w:tcPr>
          <w:p w14:paraId="218DEDE3" w14:textId="77777777" w:rsidR="001572FF" w:rsidRPr="00DF44C0" w:rsidRDefault="001572FF" w:rsidP="005D3C2E">
            <w:pPr>
              <w:spacing w:after="0"/>
              <w:jc w:val="both"/>
              <w:rPr>
                <w:rFonts w:ascii="Calibri" w:eastAsia="MS Mincho" w:hAnsi="Calibri" w:cs="Arial"/>
                <w:sz w:val="22"/>
                <w:szCs w:val="22"/>
              </w:rPr>
            </w:pPr>
            <w:r w:rsidRPr="00DF44C0">
              <w:rPr>
                <w:rFonts w:ascii="Calibri" w:eastAsia="MS Mincho" w:hAnsi="Calibri" w:cs="Arial"/>
                <w:sz w:val="22"/>
                <w:szCs w:val="22"/>
              </w:rPr>
              <w:t>Objectives</w:t>
            </w:r>
          </w:p>
        </w:tc>
        <w:tc>
          <w:tcPr>
            <w:tcW w:w="2578" w:type="dxa"/>
          </w:tcPr>
          <w:p w14:paraId="5CEBEC5D" w14:textId="77777777" w:rsidR="001572FF" w:rsidRPr="00DF44C0" w:rsidRDefault="001572FF" w:rsidP="005D3C2E">
            <w:pPr>
              <w:spacing w:after="0"/>
              <w:jc w:val="both"/>
              <w:rPr>
                <w:rFonts w:ascii="Calibri" w:eastAsia="MS Mincho" w:hAnsi="Calibri" w:cs="Arial"/>
                <w:sz w:val="22"/>
                <w:szCs w:val="22"/>
              </w:rPr>
            </w:pPr>
            <w:r w:rsidRPr="00DF44C0">
              <w:rPr>
                <w:rFonts w:ascii="Calibri" w:eastAsia="MS Mincho" w:hAnsi="Calibri" w:cs="Arial"/>
                <w:sz w:val="22"/>
                <w:szCs w:val="22"/>
              </w:rPr>
              <w:t>Outcome Measures</w:t>
            </w:r>
          </w:p>
        </w:tc>
      </w:tr>
      <w:tr w:rsidR="00224B92" w:rsidRPr="00DF44C0" w14:paraId="20ABEA09" w14:textId="77777777" w:rsidTr="068A6E31">
        <w:tc>
          <w:tcPr>
            <w:tcW w:w="2660" w:type="dxa"/>
            <w:vMerge w:val="restart"/>
          </w:tcPr>
          <w:p w14:paraId="25B7EB15" w14:textId="20219B8D" w:rsidR="00224B92" w:rsidRPr="00DF44C0" w:rsidRDefault="00E63F6C" w:rsidP="0055660E">
            <w:pPr>
              <w:spacing w:after="0"/>
              <w:rPr>
                <w:rFonts w:ascii="Calibri" w:eastAsia="MS Mincho" w:hAnsi="Calibri" w:cs="Arial"/>
                <w:sz w:val="22"/>
                <w:szCs w:val="22"/>
              </w:rPr>
            </w:pPr>
            <w:r>
              <w:rPr>
                <w:rFonts w:ascii="Calibri" w:eastAsia="MS Mincho" w:hAnsi="Calibri" w:cs="Arial"/>
                <w:sz w:val="22"/>
                <w:szCs w:val="22"/>
              </w:rPr>
              <w:t>g</w:t>
            </w:r>
            <w:r w:rsidR="00224B92" w:rsidRPr="00DF44C0">
              <w:rPr>
                <w:rFonts w:ascii="Calibri" w:eastAsia="MS Mincho" w:hAnsi="Calibri" w:cs="Arial"/>
                <w:sz w:val="22"/>
                <w:szCs w:val="22"/>
              </w:rPr>
              <w:t>Primary</w:t>
            </w:r>
          </w:p>
          <w:p w14:paraId="1BC24286" w14:textId="77777777" w:rsidR="00224B92" w:rsidRPr="00DF44C0" w:rsidRDefault="00224B92" w:rsidP="0055660E">
            <w:pPr>
              <w:spacing w:after="0"/>
              <w:rPr>
                <w:rFonts w:ascii="Calibri" w:eastAsia="MS Mincho" w:hAnsi="Calibri" w:cs="Arial"/>
                <w:sz w:val="22"/>
                <w:szCs w:val="22"/>
              </w:rPr>
            </w:pPr>
          </w:p>
        </w:tc>
        <w:tc>
          <w:tcPr>
            <w:tcW w:w="2950" w:type="dxa"/>
          </w:tcPr>
          <w:p w14:paraId="481F07E0" w14:textId="6192B50F" w:rsidR="00224B92" w:rsidRPr="00736634" w:rsidRDefault="00AA0A23" w:rsidP="0055660E">
            <w:pPr>
              <w:spacing w:after="0"/>
              <w:rPr>
                <w:rFonts w:asciiTheme="minorHAnsi" w:eastAsia="MS Mincho" w:hAnsiTheme="minorHAnsi" w:cstheme="minorHAnsi"/>
                <w:i/>
                <w:sz w:val="22"/>
                <w:szCs w:val="18"/>
              </w:rPr>
            </w:pPr>
            <w:r>
              <w:rPr>
                <w:rFonts w:asciiTheme="minorHAnsi" w:hAnsiTheme="minorHAnsi" w:cstheme="minorHAnsi"/>
                <w:sz w:val="22"/>
                <w:szCs w:val="18"/>
              </w:rPr>
              <w:t xml:space="preserve">AET </w:t>
            </w:r>
            <w:r w:rsidR="00224B92" w:rsidRPr="00736634">
              <w:rPr>
                <w:rFonts w:asciiTheme="minorHAnsi" w:hAnsiTheme="minorHAnsi" w:cstheme="minorHAnsi"/>
                <w:sz w:val="22"/>
                <w:szCs w:val="18"/>
              </w:rPr>
              <w:t xml:space="preserve">Adherence </w:t>
            </w:r>
          </w:p>
        </w:tc>
        <w:tc>
          <w:tcPr>
            <w:tcW w:w="2578" w:type="dxa"/>
          </w:tcPr>
          <w:p w14:paraId="697DF84F" w14:textId="5C8EE51A" w:rsidR="00224B92" w:rsidRPr="00736634" w:rsidRDefault="00224B92" w:rsidP="0055660E">
            <w:pPr>
              <w:spacing w:after="0"/>
              <w:rPr>
                <w:rFonts w:asciiTheme="minorHAnsi" w:eastAsia="MS Mincho" w:hAnsiTheme="minorHAnsi" w:cstheme="minorHAnsi"/>
                <w:i/>
                <w:sz w:val="22"/>
                <w:szCs w:val="18"/>
              </w:rPr>
            </w:pPr>
            <w:r w:rsidRPr="00736634">
              <w:rPr>
                <w:rFonts w:asciiTheme="minorHAnsi" w:hAnsiTheme="minorHAnsi" w:cstheme="minorHAnsi"/>
                <w:sz w:val="22"/>
                <w:szCs w:val="18"/>
              </w:rPr>
              <w:t>Combined self-report (Medical Adherence Report Scale (MARS-5) [</w:t>
            </w:r>
            <w:r w:rsidR="00562565">
              <w:rPr>
                <w:rFonts w:asciiTheme="minorHAnsi" w:hAnsiTheme="minorHAnsi" w:cstheme="minorHAnsi"/>
                <w:sz w:val="22"/>
                <w:szCs w:val="18"/>
              </w:rPr>
              <w:t>5</w:t>
            </w:r>
            <w:r w:rsidRPr="00736634">
              <w:rPr>
                <w:rFonts w:asciiTheme="minorHAnsi" w:hAnsiTheme="minorHAnsi" w:cstheme="minorHAnsi"/>
                <w:sz w:val="22"/>
                <w:szCs w:val="18"/>
              </w:rPr>
              <w:t>5] and prescri</w:t>
            </w:r>
            <w:r w:rsidR="00E63F6C">
              <w:rPr>
                <w:rFonts w:asciiTheme="minorHAnsi" w:hAnsiTheme="minorHAnsi" w:cstheme="minorHAnsi"/>
                <w:sz w:val="22"/>
                <w:szCs w:val="18"/>
              </w:rPr>
              <w:t xml:space="preserve">bing </w:t>
            </w:r>
            <w:r w:rsidRPr="00736634">
              <w:rPr>
                <w:rFonts w:asciiTheme="minorHAnsi" w:hAnsiTheme="minorHAnsi" w:cstheme="minorHAnsi"/>
                <w:sz w:val="22"/>
                <w:szCs w:val="18"/>
              </w:rPr>
              <w:t xml:space="preserve"> records (</w:t>
            </w:r>
            <w:r w:rsidR="00037F44">
              <w:rPr>
                <w:rFonts w:asciiTheme="minorHAnsi" w:hAnsiTheme="minorHAnsi" w:cstheme="minorHAnsi"/>
                <w:sz w:val="22"/>
                <w:szCs w:val="18"/>
              </w:rPr>
              <w:t xml:space="preserve">e.g. </w:t>
            </w:r>
            <w:r w:rsidRPr="00736634">
              <w:rPr>
                <w:rFonts w:asciiTheme="minorHAnsi" w:hAnsiTheme="minorHAnsi" w:cstheme="minorHAnsi"/>
                <w:sz w:val="22"/>
                <w:szCs w:val="18"/>
              </w:rPr>
              <w:t>Medication Possession Ratio (MPR)</w:t>
            </w:r>
          </w:p>
        </w:tc>
      </w:tr>
      <w:tr w:rsidR="00224B92" w:rsidRPr="00DF44C0" w14:paraId="4BA4CBED" w14:textId="77777777" w:rsidTr="068A6E31">
        <w:tc>
          <w:tcPr>
            <w:tcW w:w="2660" w:type="dxa"/>
            <w:vMerge/>
          </w:tcPr>
          <w:p w14:paraId="5F422FE6" w14:textId="77777777" w:rsidR="00224B92" w:rsidRPr="00DF44C0" w:rsidRDefault="00224B92" w:rsidP="0055660E">
            <w:pPr>
              <w:spacing w:after="0"/>
              <w:rPr>
                <w:rFonts w:ascii="Calibri" w:eastAsia="MS Mincho" w:hAnsi="Calibri" w:cs="Arial"/>
                <w:sz w:val="22"/>
                <w:szCs w:val="22"/>
              </w:rPr>
            </w:pPr>
          </w:p>
        </w:tc>
        <w:tc>
          <w:tcPr>
            <w:tcW w:w="2950" w:type="dxa"/>
          </w:tcPr>
          <w:p w14:paraId="093467FE" w14:textId="3C4D752B" w:rsidR="00224B92" w:rsidRPr="00736634" w:rsidRDefault="00224B92" w:rsidP="0055660E">
            <w:pPr>
              <w:spacing w:after="0"/>
              <w:rPr>
                <w:rFonts w:asciiTheme="minorHAnsi" w:hAnsiTheme="minorHAnsi" w:cstheme="minorHAnsi"/>
                <w:sz w:val="22"/>
                <w:szCs w:val="18"/>
              </w:rPr>
            </w:pPr>
            <w:r w:rsidRPr="00736634">
              <w:rPr>
                <w:rFonts w:asciiTheme="minorHAnsi" w:hAnsiTheme="minorHAnsi" w:cstheme="minorHAnsi"/>
                <w:sz w:val="22"/>
                <w:szCs w:val="18"/>
              </w:rPr>
              <w:t>Cancer-specific HRQoL</w:t>
            </w:r>
          </w:p>
        </w:tc>
        <w:tc>
          <w:tcPr>
            <w:tcW w:w="2578" w:type="dxa"/>
          </w:tcPr>
          <w:p w14:paraId="3A864228" w14:textId="51304A3B" w:rsidR="00224B92" w:rsidRPr="00736634" w:rsidRDefault="00224B92" w:rsidP="0055660E">
            <w:pPr>
              <w:spacing w:after="0"/>
              <w:rPr>
                <w:rFonts w:asciiTheme="minorHAnsi" w:hAnsiTheme="minorHAnsi" w:cstheme="minorHAnsi"/>
                <w:sz w:val="22"/>
                <w:szCs w:val="18"/>
              </w:rPr>
            </w:pPr>
            <w:r w:rsidRPr="068A6E31">
              <w:rPr>
                <w:rFonts w:asciiTheme="minorHAnsi" w:hAnsiTheme="minorHAnsi" w:cstheme="minorBidi"/>
                <w:sz w:val="22"/>
                <w:szCs w:val="22"/>
              </w:rPr>
              <w:t>Functional Assessment of Cancer Therapy scale- General (FACT-G)</w:t>
            </w:r>
            <w:r w:rsidR="00562565">
              <w:rPr>
                <w:rFonts w:asciiTheme="minorHAnsi" w:hAnsiTheme="minorHAnsi" w:cstheme="minorBidi"/>
                <w:sz w:val="22"/>
                <w:szCs w:val="22"/>
              </w:rPr>
              <w:t xml:space="preserve"> [56]</w:t>
            </w:r>
          </w:p>
        </w:tc>
      </w:tr>
      <w:tr w:rsidR="00037F44" w:rsidRPr="00DF44C0" w14:paraId="007742C5" w14:textId="77777777" w:rsidTr="068A6E31">
        <w:tc>
          <w:tcPr>
            <w:tcW w:w="2660" w:type="dxa"/>
            <w:vMerge w:val="restart"/>
          </w:tcPr>
          <w:p w14:paraId="7E3E0DFE" w14:textId="01C41E6C" w:rsidR="00037F44" w:rsidRPr="00DF44C0" w:rsidRDefault="00037F44" w:rsidP="0055660E">
            <w:pPr>
              <w:tabs>
                <w:tab w:val="left" w:pos="1365"/>
              </w:tabs>
              <w:spacing w:after="0"/>
              <w:rPr>
                <w:rFonts w:ascii="Calibri" w:eastAsia="MS Mincho" w:hAnsi="Calibri" w:cs="Arial"/>
                <w:sz w:val="22"/>
                <w:szCs w:val="22"/>
              </w:rPr>
            </w:pPr>
            <w:r w:rsidRPr="00DF44C0">
              <w:rPr>
                <w:rFonts w:ascii="Calibri" w:eastAsia="MS Mincho" w:hAnsi="Calibri" w:cs="Arial"/>
                <w:sz w:val="22"/>
                <w:szCs w:val="22"/>
              </w:rPr>
              <w:t>Secondary</w:t>
            </w:r>
            <w:r w:rsidRPr="00DF44C0">
              <w:rPr>
                <w:rFonts w:ascii="Calibri" w:eastAsia="MS Mincho" w:hAnsi="Calibri" w:cs="Arial"/>
                <w:sz w:val="22"/>
                <w:szCs w:val="22"/>
              </w:rPr>
              <w:tab/>
            </w:r>
          </w:p>
          <w:p w14:paraId="2DABC85A" w14:textId="77777777" w:rsidR="00037F44" w:rsidRPr="00DF44C0" w:rsidRDefault="00037F44" w:rsidP="0055660E">
            <w:pPr>
              <w:tabs>
                <w:tab w:val="left" w:pos="1365"/>
              </w:tabs>
              <w:spacing w:after="0"/>
              <w:rPr>
                <w:rFonts w:ascii="Calibri" w:eastAsia="MS Mincho" w:hAnsi="Calibri" w:cs="Arial"/>
                <w:sz w:val="22"/>
                <w:szCs w:val="22"/>
              </w:rPr>
            </w:pPr>
          </w:p>
        </w:tc>
        <w:tc>
          <w:tcPr>
            <w:tcW w:w="2950" w:type="dxa"/>
          </w:tcPr>
          <w:p w14:paraId="435A9B4E" w14:textId="05292F4E" w:rsidR="00037F44" w:rsidRPr="00736634" w:rsidRDefault="00037F44" w:rsidP="0055660E">
            <w:pPr>
              <w:spacing w:after="0"/>
              <w:rPr>
                <w:rFonts w:asciiTheme="minorHAnsi" w:eastAsia="MS Mincho" w:hAnsiTheme="minorHAnsi" w:cstheme="minorHAnsi"/>
                <w:i/>
                <w:sz w:val="22"/>
                <w:szCs w:val="18"/>
              </w:rPr>
            </w:pPr>
            <w:r w:rsidRPr="00736634">
              <w:rPr>
                <w:rFonts w:asciiTheme="minorHAnsi" w:hAnsiTheme="minorHAnsi" w:cstheme="minorHAnsi"/>
                <w:sz w:val="22"/>
                <w:szCs w:val="18"/>
              </w:rPr>
              <w:t>AET-specific HRQoL</w:t>
            </w:r>
          </w:p>
        </w:tc>
        <w:tc>
          <w:tcPr>
            <w:tcW w:w="2578" w:type="dxa"/>
          </w:tcPr>
          <w:p w14:paraId="0604C7F2" w14:textId="69541DB4" w:rsidR="00037F44" w:rsidRPr="00736634" w:rsidRDefault="00037F44" w:rsidP="0055660E">
            <w:pPr>
              <w:spacing w:after="0"/>
              <w:rPr>
                <w:rFonts w:asciiTheme="minorHAnsi" w:eastAsia="MS Mincho" w:hAnsiTheme="minorHAnsi" w:cstheme="minorBidi"/>
                <w:i/>
                <w:iCs/>
                <w:sz w:val="22"/>
                <w:szCs w:val="22"/>
              </w:rPr>
            </w:pPr>
            <w:r w:rsidRPr="004E1B52">
              <w:rPr>
                <w:rFonts w:asciiTheme="minorHAnsi" w:hAnsiTheme="minorHAnsi" w:cstheme="minorHAnsi"/>
                <w:sz w:val="22"/>
                <w:szCs w:val="22"/>
              </w:rPr>
              <w:t xml:space="preserve">Breast Cancer Trialist Prevention </w:t>
            </w:r>
            <w:r>
              <w:rPr>
                <w:rFonts w:asciiTheme="minorHAnsi" w:hAnsiTheme="minorHAnsi" w:cstheme="minorHAnsi"/>
                <w:sz w:val="22"/>
                <w:szCs w:val="22"/>
              </w:rPr>
              <w:t>C</w:t>
            </w:r>
            <w:r w:rsidRPr="004E1B52">
              <w:rPr>
                <w:rFonts w:asciiTheme="minorHAnsi" w:hAnsiTheme="minorHAnsi" w:cstheme="minorHAnsi"/>
                <w:sz w:val="22"/>
                <w:szCs w:val="22"/>
              </w:rPr>
              <w:t>hecklist (BCPT)</w:t>
            </w:r>
            <w:r>
              <w:rPr>
                <w:rFonts w:asciiTheme="minorHAnsi" w:hAnsiTheme="minorHAnsi" w:cstheme="minorHAnsi"/>
                <w:sz w:val="22"/>
                <w:szCs w:val="22"/>
              </w:rPr>
              <w:t xml:space="preserve"> [57]</w:t>
            </w:r>
            <w:r w:rsidRPr="068A6E31">
              <w:rPr>
                <w:rFonts w:asciiTheme="minorHAnsi" w:hAnsiTheme="minorHAnsi" w:cstheme="minorBidi"/>
                <w:sz w:val="22"/>
                <w:szCs w:val="22"/>
              </w:rPr>
              <w:t xml:space="preserve">) </w:t>
            </w:r>
          </w:p>
        </w:tc>
      </w:tr>
      <w:tr w:rsidR="00037F44" w:rsidRPr="00DF44C0" w14:paraId="4D37C2DD" w14:textId="77777777" w:rsidTr="068A6E31">
        <w:tc>
          <w:tcPr>
            <w:tcW w:w="2660" w:type="dxa"/>
            <w:vMerge/>
          </w:tcPr>
          <w:p w14:paraId="2ECC6E8C" w14:textId="77777777" w:rsidR="00037F44" w:rsidRPr="00DF44C0" w:rsidRDefault="00037F44" w:rsidP="0055660E">
            <w:pPr>
              <w:tabs>
                <w:tab w:val="left" w:pos="1365"/>
              </w:tabs>
              <w:spacing w:after="0"/>
              <w:rPr>
                <w:rFonts w:ascii="Calibri" w:eastAsia="MS Mincho" w:hAnsi="Calibri" w:cs="Arial"/>
                <w:sz w:val="22"/>
                <w:szCs w:val="22"/>
              </w:rPr>
            </w:pPr>
          </w:p>
        </w:tc>
        <w:tc>
          <w:tcPr>
            <w:tcW w:w="2950" w:type="dxa"/>
          </w:tcPr>
          <w:p w14:paraId="174460ED" w14:textId="77777777" w:rsidR="00037F44" w:rsidRPr="00736634" w:rsidRDefault="00037F44" w:rsidP="0055660E">
            <w:pPr>
              <w:spacing w:after="0"/>
              <w:rPr>
                <w:rFonts w:asciiTheme="minorHAnsi" w:eastAsia="MS Mincho" w:hAnsiTheme="minorHAnsi" w:cstheme="minorHAnsi"/>
                <w:i/>
                <w:sz w:val="22"/>
                <w:szCs w:val="18"/>
              </w:rPr>
            </w:pPr>
            <w:r w:rsidRPr="00736634">
              <w:rPr>
                <w:rFonts w:asciiTheme="minorHAnsi" w:hAnsiTheme="minorHAnsi" w:cstheme="minorHAnsi"/>
                <w:sz w:val="22"/>
                <w:szCs w:val="18"/>
              </w:rPr>
              <w:t xml:space="preserve">Cost-effectiveness </w:t>
            </w:r>
          </w:p>
          <w:p w14:paraId="3868B4CC" w14:textId="7FF0DDDC" w:rsidR="00037F44" w:rsidRPr="00736634" w:rsidRDefault="00037F44" w:rsidP="0055660E">
            <w:pPr>
              <w:spacing w:after="0"/>
              <w:rPr>
                <w:rFonts w:asciiTheme="minorHAnsi" w:eastAsia="MS Mincho" w:hAnsiTheme="minorHAnsi" w:cstheme="minorHAnsi"/>
                <w:i/>
                <w:sz w:val="22"/>
                <w:szCs w:val="18"/>
              </w:rPr>
            </w:pPr>
          </w:p>
        </w:tc>
        <w:tc>
          <w:tcPr>
            <w:tcW w:w="2578" w:type="dxa"/>
          </w:tcPr>
          <w:p w14:paraId="23ECC469" w14:textId="73C017BA" w:rsidR="00037F44" w:rsidRPr="00736634" w:rsidRDefault="00037F44" w:rsidP="0055660E">
            <w:pPr>
              <w:spacing w:after="0"/>
              <w:rPr>
                <w:rFonts w:asciiTheme="minorHAnsi" w:eastAsia="MS Mincho" w:hAnsiTheme="minorHAnsi" w:cstheme="minorBidi"/>
                <w:i/>
                <w:iCs/>
                <w:sz w:val="22"/>
                <w:szCs w:val="22"/>
              </w:rPr>
            </w:pPr>
            <w:r w:rsidRPr="00736634">
              <w:rPr>
                <w:rFonts w:asciiTheme="minorHAnsi" w:hAnsiTheme="minorHAnsi" w:cstheme="minorHAnsi"/>
                <w:sz w:val="22"/>
                <w:szCs w:val="18"/>
              </w:rPr>
              <w:t xml:space="preserve">Within trial cost per quality-adjusted life year (QALY); </w:t>
            </w:r>
            <w:r>
              <w:rPr>
                <w:rFonts w:asciiTheme="minorHAnsi" w:hAnsiTheme="minorHAnsi" w:cstheme="minorHAnsi"/>
                <w:sz w:val="22"/>
                <w:szCs w:val="18"/>
              </w:rPr>
              <w:t xml:space="preserve">QALYs; resource use and cost to NHS, patients and society, and EQ-5D-5L [58] </w:t>
            </w:r>
          </w:p>
        </w:tc>
      </w:tr>
      <w:tr w:rsidR="00CF5AF9" w:rsidRPr="00DF44C0" w14:paraId="5CA0A478" w14:textId="77777777" w:rsidTr="068A6E31">
        <w:tc>
          <w:tcPr>
            <w:tcW w:w="2660" w:type="dxa"/>
            <w:vMerge w:val="restart"/>
          </w:tcPr>
          <w:p w14:paraId="7629D1B1" w14:textId="73D72029" w:rsidR="00CF5AF9" w:rsidRDefault="00CF5AF9" w:rsidP="0055660E">
            <w:pPr>
              <w:tabs>
                <w:tab w:val="left" w:pos="1365"/>
              </w:tabs>
              <w:spacing w:after="0"/>
              <w:rPr>
                <w:rFonts w:ascii="Calibri" w:eastAsia="MS Mincho" w:hAnsi="Calibri" w:cs="Arial"/>
                <w:sz w:val="22"/>
                <w:szCs w:val="22"/>
              </w:rPr>
            </w:pPr>
            <w:r>
              <w:rPr>
                <w:rFonts w:ascii="Calibri" w:eastAsia="MS Mincho" w:hAnsi="Calibri" w:cs="Arial"/>
                <w:sz w:val="22"/>
                <w:szCs w:val="22"/>
              </w:rPr>
              <w:t>Additional Outcomes</w:t>
            </w:r>
          </w:p>
        </w:tc>
        <w:tc>
          <w:tcPr>
            <w:tcW w:w="2950" w:type="dxa"/>
          </w:tcPr>
          <w:p w14:paraId="3D5E7CCB" w14:textId="0E1ABD2B" w:rsidR="00CF5AF9" w:rsidRPr="00736634" w:rsidRDefault="00CF5AF9" w:rsidP="0055660E">
            <w:pPr>
              <w:spacing w:after="0"/>
              <w:rPr>
                <w:rFonts w:asciiTheme="minorHAnsi" w:hAnsiTheme="minorHAnsi" w:cstheme="minorHAnsi"/>
                <w:sz w:val="22"/>
                <w:szCs w:val="18"/>
              </w:rPr>
            </w:pPr>
            <w:r w:rsidRPr="00736634">
              <w:rPr>
                <w:rFonts w:asciiTheme="minorHAnsi" w:hAnsiTheme="minorHAnsi" w:cstheme="minorHAnsi"/>
                <w:sz w:val="22"/>
                <w:szCs w:val="18"/>
              </w:rPr>
              <w:t>Extent of adherence</w:t>
            </w:r>
          </w:p>
        </w:tc>
        <w:tc>
          <w:tcPr>
            <w:tcW w:w="2578" w:type="dxa"/>
          </w:tcPr>
          <w:p w14:paraId="6CE65D92" w14:textId="32D7E4F3" w:rsidR="00CF5AF9" w:rsidRPr="00736634" w:rsidRDefault="00CF5AF9" w:rsidP="0055660E">
            <w:pPr>
              <w:spacing w:after="0"/>
              <w:rPr>
                <w:rFonts w:asciiTheme="minorHAnsi" w:hAnsiTheme="minorHAnsi" w:cstheme="minorHAnsi"/>
                <w:sz w:val="22"/>
                <w:szCs w:val="18"/>
              </w:rPr>
            </w:pPr>
            <w:r w:rsidRPr="068A6E31">
              <w:rPr>
                <w:rFonts w:asciiTheme="minorHAnsi" w:hAnsiTheme="minorHAnsi" w:cstheme="minorBidi"/>
                <w:sz w:val="22"/>
                <w:szCs w:val="22"/>
              </w:rPr>
              <w:t>MPR (continuous); encashment records</w:t>
            </w:r>
            <w:r>
              <w:rPr>
                <w:rFonts w:asciiTheme="minorHAnsi" w:hAnsiTheme="minorHAnsi" w:cstheme="minorBidi"/>
                <w:sz w:val="22"/>
                <w:szCs w:val="22"/>
              </w:rPr>
              <w:t xml:space="preserve"> and/or GP prescribing records.</w:t>
            </w:r>
          </w:p>
        </w:tc>
      </w:tr>
      <w:tr w:rsidR="00CF5AF9" w:rsidRPr="00DF44C0" w14:paraId="67A62610" w14:textId="77777777" w:rsidTr="068A6E31">
        <w:tc>
          <w:tcPr>
            <w:tcW w:w="2660" w:type="dxa"/>
            <w:vMerge/>
          </w:tcPr>
          <w:p w14:paraId="0E250476" w14:textId="77777777" w:rsidR="00CF5AF9" w:rsidRDefault="00CF5AF9" w:rsidP="0055660E">
            <w:pPr>
              <w:tabs>
                <w:tab w:val="left" w:pos="1365"/>
              </w:tabs>
              <w:spacing w:after="0"/>
              <w:rPr>
                <w:rFonts w:ascii="Calibri" w:eastAsia="MS Mincho" w:hAnsi="Calibri" w:cs="Arial"/>
                <w:sz w:val="22"/>
                <w:szCs w:val="22"/>
              </w:rPr>
            </w:pPr>
          </w:p>
        </w:tc>
        <w:tc>
          <w:tcPr>
            <w:tcW w:w="2950" w:type="dxa"/>
          </w:tcPr>
          <w:p w14:paraId="3D28DA64" w14:textId="65EE57EE" w:rsidR="00CF5AF9" w:rsidRPr="00736634" w:rsidRDefault="00CF5AF9" w:rsidP="0055660E">
            <w:pPr>
              <w:spacing w:after="0"/>
              <w:rPr>
                <w:rFonts w:asciiTheme="minorHAnsi" w:hAnsiTheme="minorHAnsi" w:cstheme="minorHAnsi"/>
                <w:sz w:val="22"/>
                <w:szCs w:val="18"/>
              </w:rPr>
            </w:pPr>
            <w:r w:rsidRPr="00736634">
              <w:rPr>
                <w:rFonts w:asciiTheme="minorHAnsi" w:hAnsiTheme="minorHAnsi" w:cstheme="minorHAnsi"/>
                <w:sz w:val="22"/>
                <w:szCs w:val="18"/>
              </w:rPr>
              <w:t>Suboptimal implementation</w:t>
            </w:r>
          </w:p>
        </w:tc>
        <w:tc>
          <w:tcPr>
            <w:tcW w:w="2578" w:type="dxa"/>
          </w:tcPr>
          <w:p w14:paraId="634EF8A8" w14:textId="425B2A5B" w:rsidR="00CF5AF9" w:rsidRPr="00736634" w:rsidRDefault="00CF5AF9" w:rsidP="0055660E">
            <w:pPr>
              <w:spacing w:after="0"/>
              <w:rPr>
                <w:rFonts w:asciiTheme="minorHAnsi" w:hAnsiTheme="minorHAnsi" w:cstheme="minorHAnsi"/>
                <w:sz w:val="22"/>
                <w:szCs w:val="18"/>
              </w:rPr>
            </w:pPr>
            <w:r>
              <w:rPr>
                <w:rFonts w:asciiTheme="minorHAnsi" w:hAnsiTheme="minorHAnsi" w:cstheme="minorHAnsi"/>
                <w:sz w:val="22"/>
                <w:szCs w:val="18"/>
              </w:rPr>
              <w:t>S</w:t>
            </w:r>
            <w:r w:rsidRPr="00736634">
              <w:rPr>
                <w:rFonts w:asciiTheme="minorHAnsi" w:hAnsiTheme="minorHAnsi" w:cstheme="minorHAnsi"/>
                <w:sz w:val="22"/>
                <w:szCs w:val="18"/>
              </w:rPr>
              <w:t>elf-reported: MARS-5</w:t>
            </w:r>
            <w:r w:rsidR="007B04A7">
              <w:rPr>
                <w:rFonts w:asciiTheme="minorHAnsi" w:hAnsiTheme="minorHAnsi" w:cstheme="minorHAnsi"/>
                <w:sz w:val="22"/>
                <w:szCs w:val="18"/>
              </w:rPr>
              <w:t xml:space="preserve"> [55]</w:t>
            </w:r>
          </w:p>
        </w:tc>
      </w:tr>
      <w:tr w:rsidR="00CF5AF9" w:rsidRPr="00DF44C0" w14:paraId="0B7BFF34" w14:textId="77777777" w:rsidTr="068A6E31">
        <w:tc>
          <w:tcPr>
            <w:tcW w:w="2660" w:type="dxa"/>
            <w:vMerge/>
          </w:tcPr>
          <w:p w14:paraId="333FA2F0" w14:textId="77777777" w:rsidR="00CF5AF9" w:rsidRDefault="00CF5AF9" w:rsidP="0055660E">
            <w:pPr>
              <w:tabs>
                <w:tab w:val="left" w:pos="1365"/>
              </w:tabs>
              <w:spacing w:after="0"/>
              <w:rPr>
                <w:rFonts w:ascii="Calibri" w:eastAsia="MS Mincho" w:hAnsi="Calibri" w:cs="Arial"/>
                <w:sz w:val="22"/>
                <w:szCs w:val="22"/>
              </w:rPr>
            </w:pPr>
          </w:p>
        </w:tc>
        <w:tc>
          <w:tcPr>
            <w:tcW w:w="2950" w:type="dxa"/>
          </w:tcPr>
          <w:p w14:paraId="2B5AAD33" w14:textId="05BC1DF7" w:rsidR="00CF5AF9" w:rsidRPr="00736634" w:rsidRDefault="00CF5AF9" w:rsidP="0055660E">
            <w:pPr>
              <w:spacing w:after="0"/>
              <w:rPr>
                <w:rFonts w:asciiTheme="minorHAnsi" w:hAnsiTheme="minorHAnsi" w:cstheme="minorHAnsi"/>
                <w:sz w:val="22"/>
                <w:szCs w:val="18"/>
              </w:rPr>
            </w:pPr>
            <w:r>
              <w:rPr>
                <w:rFonts w:asciiTheme="minorHAnsi" w:hAnsiTheme="minorHAnsi" w:cstheme="minorHAnsi"/>
                <w:sz w:val="22"/>
                <w:szCs w:val="18"/>
              </w:rPr>
              <w:t>Non-persistence</w:t>
            </w:r>
          </w:p>
        </w:tc>
        <w:tc>
          <w:tcPr>
            <w:tcW w:w="2578" w:type="dxa"/>
          </w:tcPr>
          <w:p w14:paraId="50B35977" w14:textId="1D1067CD" w:rsidR="00CF5AF9" w:rsidRPr="00736634" w:rsidRDefault="00CF5AF9" w:rsidP="0055660E">
            <w:pPr>
              <w:spacing w:after="0"/>
              <w:rPr>
                <w:rFonts w:asciiTheme="minorHAnsi" w:hAnsiTheme="minorHAnsi" w:cstheme="minorHAnsi"/>
                <w:sz w:val="22"/>
                <w:szCs w:val="18"/>
              </w:rPr>
            </w:pPr>
            <w:r w:rsidRPr="00736634">
              <w:rPr>
                <w:rFonts w:asciiTheme="minorHAnsi" w:eastAsia="MS Mincho" w:hAnsiTheme="minorHAnsi" w:cstheme="minorHAnsi"/>
                <w:iCs/>
                <w:sz w:val="22"/>
                <w:szCs w:val="18"/>
              </w:rPr>
              <w:t>&gt;</w:t>
            </w:r>
            <w:r w:rsidRPr="00736634">
              <w:rPr>
                <w:rFonts w:asciiTheme="minorHAnsi" w:hAnsiTheme="minorHAnsi" w:cstheme="minorHAnsi"/>
                <w:sz w:val="22"/>
                <w:szCs w:val="18"/>
              </w:rPr>
              <w:t>180 days gap in AET prescriptions; self-report</w:t>
            </w:r>
          </w:p>
        </w:tc>
      </w:tr>
      <w:tr w:rsidR="00634D3A" w:rsidRPr="00DF44C0" w14:paraId="6DB8A050" w14:textId="77777777" w:rsidTr="068A6E31">
        <w:tc>
          <w:tcPr>
            <w:tcW w:w="2660" w:type="dxa"/>
            <w:vMerge w:val="restart"/>
          </w:tcPr>
          <w:p w14:paraId="247B32F3" w14:textId="442689CC" w:rsidR="00634D3A" w:rsidRDefault="00634D3A" w:rsidP="0055660E">
            <w:pPr>
              <w:tabs>
                <w:tab w:val="left" w:pos="1365"/>
              </w:tabs>
              <w:spacing w:after="0"/>
              <w:rPr>
                <w:rFonts w:ascii="Calibri" w:eastAsia="MS Mincho" w:hAnsi="Calibri" w:cs="Arial"/>
                <w:sz w:val="22"/>
                <w:szCs w:val="22"/>
              </w:rPr>
            </w:pPr>
            <w:r>
              <w:rPr>
                <w:rFonts w:ascii="Calibri" w:eastAsia="MS Mincho" w:hAnsi="Calibri" w:cs="Arial"/>
                <w:sz w:val="22"/>
                <w:szCs w:val="22"/>
              </w:rPr>
              <w:t>Postulated Mediators (examples)</w:t>
            </w:r>
          </w:p>
        </w:tc>
        <w:tc>
          <w:tcPr>
            <w:tcW w:w="2950" w:type="dxa"/>
          </w:tcPr>
          <w:p w14:paraId="255E649A" w14:textId="7841530F" w:rsidR="00634D3A" w:rsidRPr="00937358" w:rsidRDefault="00634D3A" w:rsidP="0055660E">
            <w:pPr>
              <w:spacing w:after="0"/>
              <w:rPr>
                <w:rFonts w:asciiTheme="minorHAnsi" w:hAnsiTheme="minorHAnsi" w:cstheme="minorHAnsi"/>
                <w:sz w:val="22"/>
                <w:szCs w:val="22"/>
              </w:rPr>
            </w:pPr>
            <w:r w:rsidRPr="00C03AD0">
              <w:rPr>
                <w:rFonts w:asciiTheme="minorHAnsi" w:hAnsiTheme="minorHAnsi" w:cstheme="minorHAnsi"/>
                <w:sz w:val="22"/>
                <w:szCs w:val="22"/>
              </w:rPr>
              <w:t>Improved self-efficacy for taking AET</w:t>
            </w:r>
          </w:p>
        </w:tc>
        <w:tc>
          <w:tcPr>
            <w:tcW w:w="2578" w:type="dxa"/>
          </w:tcPr>
          <w:p w14:paraId="314636FF" w14:textId="22939D8D" w:rsidR="00634D3A" w:rsidRPr="00937358" w:rsidRDefault="00634D3A" w:rsidP="0055660E">
            <w:pPr>
              <w:spacing w:after="0"/>
              <w:rPr>
                <w:rFonts w:asciiTheme="minorHAnsi" w:hAnsiTheme="minorHAnsi" w:cstheme="minorHAnsi"/>
                <w:sz w:val="22"/>
                <w:szCs w:val="22"/>
              </w:rPr>
            </w:pPr>
            <w:r w:rsidRPr="00C03AD0">
              <w:rPr>
                <w:rFonts w:asciiTheme="minorHAnsi" w:hAnsiTheme="minorHAnsi" w:cstheme="minorHAnsi"/>
                <w:sz w:val="22"/>
                <w:szCs w:val="22"/>
              </w:rPr>
              <w:t>Questions adapted from</w:t>
            </w:r>
            <w:r w:rsidR="00067203">
              <w:rPr>
                <w:rFonts w:asciiTheme="minorHAnsi" w:hAnsiTheme="minorHAnsi" w:cstheme="minorHAnsi"/>
                <w:sz w:val="22"/>
                <w:szCs w:val="22"/>
              </w:rPr>
              <w:t xml:space="preserve"> [60] [61] </w:t>
            </w:r>
          </w:p>
        </w:tc>
      </w:tr>
      <w:tr w:rsidR="00634D3A" w:rsidRPr="00DF44C0" w14:paraId="20E7B863" w14:textId="77777777" w:rsidTr="068A6E31">
        <w:tc>
          <w:tcPr>
            <w:tcW w:w="2660" w:type="dxa"/>
            <w:vMerge/>
          </w:tcPr>
          <w:p w14:paraId="7CC1BBDA" w14:textId="77777777" w:rsidR="00634D3A" w:rsidRDefault="00634D3A" w:rsidP="0055660E">
            <w:pPr>
              <w:tabs>
                <w:tab w:val="left" w:pos="1365"/>
              </w:tabs>
              <w:spacing w:after="0"/>
              <w:rPr>
                <w:rFonts w:ascii="Calibri" w:eastAsia="MS Mincho" w:hAnsi="Calibri" w:cs="Arial"/>
                <w:sz w:val="22"/>
                <w:szCs w:val="22"/>
              </w:rPr>
            </w:pPr>
          </w:p>
        </w:tc>
        <w:tc>
          <w:tcPr>
            <w:tcW w:w="2950" w:type="dxa"/>
          </w:tcPr>
          <w:p w14:paraId="2F508784" w14:textId="0615BA66" w:rsidR="00634D3A" w:rsidRPr="00937358" w:rsidRDefault="00634D3A" w:rsidP="0055660E">
            <w:pPr>
              <w:spacing w:after="0"/>
              <w:rPr>
                <w:rFonts w:asciiTheme="minorHAnsi" w:hAnsiTheme="minorHAnsi" w:cstheme="minorHAnsi"/>
                <w:sz w:val="22"/>
                <w:szCs w:val="22"/>
              </w:rPr>
            </w:pPr>
            <w:r w:rsidRPr="00C03AD0">
              <w:rPr>
                <w:rFonts w:asciiTheme="minorHAnsi" w:hAnsiTheme="minorHAnsi" w:cstheme="minorHAnsi"/>
                <w:sz w:val="22"/>
                <w:szCs w:val="22"/>
              </w:rPr>
              <w:t>Self-efficacy</w:t>
            </w:r>
          </w:p>
        </w:tc>
        <w:tc>
          <w:tcPr>
            <w:tcW w:w="2578" w:type="dxa"/>
          </w:tcPr>
          <w:p w14:paraId="3F6BAD64" w14:textId="0146692F" w:rsidR="00634D3A" w:rsidRPr="00937358" w:rsidRDefault="00634D3A" w:rsidP="0055660E">
            <w:pPr>
              <w:spacing w:after="0"/>
              <w:rPr>
                <w:rFonts w:asciiTheme="minorHAnsi" w:hAnsiTheme="minorHAnsi" w:cstheme="minorHAnsi"/>
                <w:sz w:val="22"/>
                <w:szCs w:val="22"/>
              </w:rPr>
            </w:pPr>
            <w:r w:rsidRPr="00C03AD0">
              <w:rPr>
                <w:rFonts w:asciiTheme="minorHAnsi" w:hAnsiTheme="minorHAnsi" w:cstheme="minorHAnsi"/>
                <w:sz w:val="22"/>
                <w:szCs w:val="22"/>
              </w:rPr>
              <w:t>Self-efficacy for coping with symptoms, adapted from</w:t>
            </w:r>
            <w:r w:rsidR="00FD26F4">
              <w:rPr>
                <w:rFonts w:asciiTheme="minorHAnsi" w:hAnsiTheme="minorHAnsi" w:cstheme="minorHAnsi"/>
                <w:sz w:val="22"/>
                <w:szCs w:val="22"/>
              </w:rPr>
              <w:t xml:space="preserve"> </w:t>
            </w:r>
            <w:r w:rsidR="002C3E60">
              <w:rPr>
                <w:rFonts w:asciiTheme="minorHAnsi" w:hAnsiTheme="minorHAnsi" w:cstheme="minorHAnsi"/>
                <w:sz w:val="22"/>
                <w:szCs w:val="22"/>
              </w:rPr>
              <w:t>[62]</w:t>
            </w:r>
          </w:p>
        </w:tc>
      </w:tr>
      <w:tr w:rsidR="00634D3A" w:rsidRPr="00DF44C0" w14:paraId="113651E3" w14:textId="77777777" w:rsidTr="068A6E31">
        <w:tc>
          <w:tcPr>
            <w:tcW w:w="2660" w:type="dxa"/>
            <w:vMerge/>
          </w:tcPr>
          <w:p w14:paraId="091B2630" w14:textId="77777777" w:rsidR="00634D3A" w:rsidRDefault="00634D3A" w:rsidP="0055660E">
            <w:pPr>
              <w:tabs>
                <w:tab w:val="left" w:pos="1365"/>
              </w:tabs>
              <w:spacing w:after="0"/>
              <w:rPr>
                <w:rFonts w:ascii="Calibri" w:eastAsia="MS Mincho" w:hAnsi="Calibri" w:cs="Arial"/>
                <w:sz w:val="22"/>
                <w:szCs w:val="22"/>
              </w:rPr>
            </w:pPr>
          </w:p>
        </w:tc>
        <w:tc>
          <w:tcPr>
            <w:tcW w:w="2950" w:type="dxa"/>
          </w:tcPr>
          <w:p w14:paraId="7194BA41" w14:textId="345F5A35" w:rsidR="00634D3A" w:rsidRPr="00937358" w:rsidRDefault="00634D3A" w:rsidP="0055660E">
            <w:pPr>
              <w:spacing w:after="0"/>
              <w:rPr>
                <w:rFonts w:asciiTheme="minorHAnsi" w:hAnsiTheme="minorHAnsi" w:cstheme="minorHAnsi"/>
                <w:sz w:val="22"/>
                <w:szCs w:val="22"/>
              </w:rPr>
            </w:pPr>
            <w:r w:rsidRPr="00C03AD0">
              <w:rPr>
                <w:rFonts w:asciiTheme="minorHAnsi" w:hAnsiTheme="minorHAnsi" w:cstheme="minorHAnsi"/>
                <w:sz w:val="22"/>
                <w:szCs w:val="22"/>
              </w:rPr>
              <w:t>Reduced cancer related distress</w:t>
            </w:r>
          </w:p>
        </w:tc>
        <w:tc>
          <w:tcPr>
            <w:tcW w:w="2578" w:type="dxa"/>
          </w:tcPr>
          <w:p w14:paraId="71BA4001" w14:textId="14EAC753" w:rsidR="00634D3A" w:rsidRPr="00937358" w:rsidRDefault="00634D3A" w:rsidP="0055660E">
            <w:pPr>
              <w:spacing w:after="0"/>
              <w:rPr>
                <w:rFonts w:asciiTheme="minorHAnsi" w:hAnsiTheme="minorHAnsi" w:cstheme="minorHAnsi"/>
                <w:sz w:val="22"/>
                <w:szCs w:val="22"/>
              </w:rPr>
            </w:pPr>
            <w:r w:rsidRPr="00C03AD0">
              <w:rPr>
                <w:rFonts w:asciiTheme="minorHAnsi" w:hAnsiTheme="minorHAnsi" w:cstheme="minorHAnsi"/>
                <w:sz w:val="22"/>
                <w:szCs w:val="22"/>
              </w:rPr>
              <w:t>FACT-G emotional functioning subscale</w:t>
            </w:r>
            <w:r w:rsidR="00FD26F4">
              <w:rPr>
                <w:rFonts w:asciiTheme="minorHAnsi" w:hAnsiTheme="minorHAnsi" w:cstheme="minorHAnsi"/>
                <w:sz w:val="22"/>
                <w:szCs w:val="22"/>
              </w:rPr>
              <w:t xml:space="preserve"> </w:t>
            </w:r>
            <w:r w:rsidR="002C3E60">
              <w:rPr>
                <w:rFonts w:asciiTheme="minorHAnsi" w:hAnsiTheme="minorHAnsi" w:cstheme="minorHAnsi"/>
                <w:sz w:val="22"/>
                <w:szCs w:val="22"/>
              </w:rPr>
              <w:t>[63]</w:t>
            </w:r>
          </w:p>
        </w:tc>
      </w:tr>
      <w:tr w:rsidR="00634D3A" w:rsidRPr="00DF44C0" w14:paraId="2E83B747" w14:textId="77777777" w:rsidTr="068A6E31">
        <w:tc>
          <w:tcPr>
            <w:tcW w:w="2660" w:type="dxa"/>
            <w:vMerge/>
          </w:tcPr>
          <w:p w14:paraId="6DB3FEFA" w14:textId="77777777" w:rsidR="00634D3A" w:rsidRDefault="00634D3A" w:rsidP="0055660E">
            <w:pPr>
              <w:tabs>
                <w:tab w:val="left" w:pos="1365"/>
              </w:tabs>
              <w:spacing w:after="0"/>
              <w:rPr>
                <w:rFonts w:ascii="Calibri" w:eastAsia="MS Mincho" w:hAnsi="Calibri" w:cs="Arial"/>
                <w:sz w:val="22"/>
                <w:szCs w:val="22"/>
              </w:rPr>
            </w:pPr>
          </w:p>
        </w:tc>
        <w:tc>
          <w:tcPr>
            <w:tcW w:w="2950" w:type="dxa"/>
          </w:tcPr>
          <w:p w14:paraId="2D49A69F" w14:textId="1FE5C54B" w:rsidR="00634D3A" w:rsidRPr="00937358" w:rsidRDefault="00634D3A" w:rsidP="0055660E">
            <w:pPr>
              <w:spacing w:after="0"/>
              <w:rPr>
                <w:rFonts w:asciiTheme="minorHAnsi" w:hAnsiTheme="minorHAnsi" w:cstheme="minorHAnsi"/>
                <w:sz w:val="22"/>
                <w:szCs w:val="22"/>
              </w:rPr>
            </w:pPr>
            <w:r w:rsidRPr="00C03AD0">
              <w:rPr>
                <w:rFonts w:asciiTheme="minorHAnsi" w:hAnsiTheme="minorHAnsi" w:cstheme="minorHAnsi"/>
                <w:sz w:val="22"/>
                <w:szCs w:val="22"/>
              </w:rPr>
              <w:t>More positive medication and illness beliefs</w:t>
            </w:r>
          </w:p>
        </w:tc>
        <w:tc>
          <w:tcPr>
            <w:tcW w:w="2578" w:type="dxa"/>
          </w:tcPr>
          <w:p w14:paraId="7D89E784" w14:textId="3D56AB59" w:rsidR="00634D3A" w:rsidRPr="00937358" w:rsidRDefault="00634D3A" w:rsidP="0055660E">
            <w:pPr>
              <w:spacing w:after="0"/>
              <w:rPr>
                <w:rFonts w:asciiTheme="minorHAnsi" w:hAnsiTheme="minorHAnsi" w:cstheme="minorHAnsi"/>
                <w:sz w:val="22"/>
                <w:szCs w:val="22"/>
              </w:rPr>
            </w:pPr>
            <w:r w:rsidRPr="00C03AD0">
              <w:rPr>
                <w:rFonts w:asciiTheme="minorHAnsi" w:hAnsiTheme="minorHAnsi" w:cstheme="minorHAnsi"/>
                <w:sz w:val="22"/>
                <w:szCs w:val="22"/>
              </w:rPr>
              <w:t>Illness Perception Questionnaire for breast cancer (IPQ-BCS)</w:t>
            </w:r>
            <w:r w:rsidR="00FD26F4">
              <w:rPr>
                <w:rFonts w:asciiTheme="minorHAnsi" w:hAnsiTheme="minorHAnsi" w:cstheme="minorHAnsi"/>
                <w:sz w:val="22"/>
                <w:szCs w:val="22"/>
              </w:rPr>
              <w:t xml:space="preserve"> </w:t>
            </w:r>
            <w:r w:rsidR="002E186C">
              <w:rPr>
                <w:rFonts w:asciiTheme="minorHAnsi" w:hAnsiTheme="minorHAnsi" w:cstheme="minorHAnsi"/>
                <w:sz w:val="22"/>
                <w:szCs w:val="22"/>
              </w:rPr>
              <w:t>[64]</w:t>
            </w:r>
            <w:r w:rsidRPr="00C03AD0">
              <w:rPr>
                <w:rFonts w:asciiTheme="minorHAnsi" w:hAnsiTheme="minorHAnsi" w:cstheme="minorHAnsi"/>
                <w:sz w:val="22"/>
                <w:szCs w:val="22"/>
              </w:rPr>
              <w:t>; Beliefs about Medicines Questionnaire-endocrine therapy (BMQ-AET)</w:t>
            </w:r>
            <w:r w:rsidR="002E186C">
              <w:rPr>
                <w:rFonts w:asciiTheme="minorHAnsi" w:hAnsiTheme="minorHAnsi" w:cstheme="minorHAnsi"/>
                <w:sz w:val="22"/>
                <w:szCs w:val="22"/>
              </w:rPr>
              <w:t xml:space="preserve"> [65]</w:t>
            </w:r>
            <w:r w:rsidR="002E186C" w:rsidRPr="00C03AD0" w:rsidDel="002E186C">
              <w:rPr>
                <w:rFonts w:asciiTheme="minorHAnsi" w:hAnsiTheme="minorHAnsi" w:cstheme="minorHAnsi"/>
                <w:sz w:val="22"/>
                <w:szCs w:val="22"/>
              </w:rPr>
              <w:t xml:space="preserve"> </w:t>
            </w:r>
          </w:p>
        </w:tc>
      </w:tr>
      <w:tr w:rsidR="00634D3A" w:rsidRPr="00DF44C0" w14:paraId="747748F3" w14:textId="77777777" w:rsidTr="068A6E31">
        <w:tc>
          <w:tcPr>
            <w:tcW w:w="2660" w:type="dxa"/>
            <w:vMerge/>
          </w:tcPr>
          <w:p w14:paraId="2E49D576" w14:textId="77777777" w:rsidR="00634D3A" w:rsidRDefault="00634D3A" w:rsidP="0055660E">
            <w:pPr>
              <w:tabs>
                <w:tab w:val="left" w:pos="1365"/>
              </w:tabs>
              <w:spacing w:after="0"/>
              <w:rPr>
                <w:rFonts w:ascii="Calibri" w:eastAsia="MS Mincho" w:hAnsi="Calibri" w:cs="Arial"/>
                <w:sz w:val="22"/>
                <w:szCs w:val="22"/>
              </w:rPr>
            </w:pPr>
          </w:p>
        </w:tc>
        <w:tc>
          <w:tcPr>
            <w:tcW w:w="2950" w:type="dxa"/>
          </w:tcPr>
          <w:p w14:paraId="618EDEC4" w14:textId="3AC587C1" w:rsidR="00634D3A" w:rsidRPr="00937358" w:rsidRDefault="00634D3A" w:rsidP="0055660E">
            <w:pPr>
              <w:spacing w:after="0"/>
              <w:rPr>
                <w:rFonts w:asciiTheme="minorHAnsi" w:hAnsiTheme="minorHAnsi" w:cstheme="minorHAnsi"/>
                <w:sz w:val="22"/>
                <w:szCs w:val="22"/>
              </w:rPr>
            </w:pPr>
            <w:r w:rsidRPr="00C03AD0">
              <w:rPr>
                <w:rFonts w:asciiTheme="minorHAnsi" w:hAnsiTheme="minorHAnsi" w:cstheme="minorHAnsi"/>
                <w:color w:val="000000" w:themeColor="text1"/>
                <w:sz w:val="22"/>
                <w:szCs w:val="22"/>
              </w:rPr>
              <w:t>Satisfaction with information about AET</w:t>
            </w:r>
          </w:p>
        </w:tc>
        <w:tc>
          <w:tcPr>
            <w:tcW w:w="2578" w:type="dxa"/>
          </w:tcPr>
          <w:p w14:paraId="4104E94F" w14:textId="163B0B09" w:rsidR="00634D3A" w:rsidRPr="00937358" w:rsidRDefault="00634D3A" w:rsidP="0055660E">
            <w:pPr>
              <w:spacing w:after="0"/>
              <w:rPr>
                <w:rFonts w:asciiTheme="minorHAnsi" w:hAnsiTheme="minorHAnsi" w:cstheme="minorHAnsi"/>
                <w:sz w:val="22"/>
                <w:szCs w:val="22"/>
              </w:rPr>
            </w:pPr>
            <w:r w:rsidRPr="00C03AD0">
              <w:rPr>
                <w:rFonts w:asciiTheme="minorHAnsi" w:hAnsiTheme="minorHAnsi" w:cstheme="minorHAnsi"/>
                <w:sz w:val="22"/>
                <w:szCs w:val="22"/>
              </w:rPr>
              <w:t>Satisfaction with Information about Medicines Scale (SIMS)</w:t>
            </w:r>
            <w:r w:rsidR="00CE3DEC">
              <w:rPr>
                <w:rFonts w:asciiTheme="minorHAnsi" w:hAnsiTheme="minorHAnsi" w:cstheme="minorHAnsi"/>
                <w:sz w:val="22"/>
                <w:szCs w:val="22"/>
              </w:rPr>
              <w:t>[66]</w:t>
            </w:r>
            <w:r w:rsidR="00CE3DEC" w:rsidRPr="00C03AD0" w:rsidDel="00CE3DEC">
              <w:rPr>
                <w:rFonts w:asciiTheme="minorHAnsi" w:hAnsiTheme="minorHAnsi" w:cstheme="minorHAnsi"/>
                <w:sz w:val="22"/>
                <w:szCs w:val="22"/>
              </w:rPr>
              <w:t xml:space="preserve"> </w:t>
            </w:r>
          </w:p>
        </w:tc>
      </w:tr>
      <w:tr w:rsidR="00634D3A" w:rsidRPr="00DF44C0" w14:paraId="037C330A" w14:textId="77777777" w:rsidTr="068A6E31">
        <w:tc>
          <w:tcPr>
            <w:tcW w:w="2660" w:type="dxa"/>
            <w:vMerge/>
          </w:tcPr>
          <w:p w14:paraId="31501783" w14:textId="77777777" w:rsidR="00634D3A" w:rsidRDefault="00634D3A" w:rsidP="0055660E">
            <w:pPr>
              <w:tabs>
                <w:tab w:val="left" w:pos="1365"/>
              </w:tabs>
              <w:spacing w:after="0"/>
              <w:rPr>
                <w:rFonts w:ascii="Calibri" w:eastAsia="MS Mincho" w:hAnsi="Calibri" w:cs="Arial"/>
                <w:sz w:val="22"/>
                <w:szCs w:val="22"/>
              </w:rPr>
            </w:pPr>
          </w:p>
        </w:tc>
        <w:tc>
          <w:tcPr>
            <w:tcW w:w="2950" w:type="dxa"/>
          </w:tcPr>
          <w:p w14:paraId="68A2D275" w14:textId="14865D89" w:rsidR="00634D3A" w:rsidRPr="00937358" w:rsidRDefault="00634D3A" w:rsidP="0055660E">
            <w:pPr>
              <w:spacing w:after="0"/>
              <w:rPr>
                <w:rFonts w:asciiTheme="minorHAnsi" w:hAnsiTheme="minorHAnsi" w:cstheme="minorHAnsi"/>
                <w:sz w:val="22"/>
                <w:szCs w:val="22"/>
              </w:rPr>
            </w:pPr>
            <w:r w:rsidRPr="00C03AD0">
              <w:rPr>
                <w:rFonts w:asciiTheme="minorHAnsi" w:hAnsiTheme="minorHAnsi" w:cstheme="minorHAnsi"/>
                <w:color w:val="000000" w:themeColor="text1"/>
                <w:sz w:val="22"/>
                <w:szCs w:val="22"/>
              </w:rPr>
              <w:t>Increased physical activity</w:t>
            </w:r>
          </w:p>
        </w:tc>
        <w:tc>
          <w:tcPr>
            <w:tcW w:w="2578" w:type="dxa"/>
          </w:tcPr>
          <w:p w14:paraId="4970B27D" w14:textId="3876FB02" w:rsidR="00634D3A" w:rsidRPr="00937358" w:rsidRDefault="00634D3A" w:rsidP="0055660E">
            <w:pPr>
              <w:spacing w:after="0"/>
              <w:rPr>
                <w:rFonts w:asciiTheme="minorHAnsi" w:hAnsiTheme="minorHAnsi" w:cstheme="minorHAnsi"/>
                <w:sz w:val="22"/>
                <w:szCs w:val="22"/>
              </w:rPr>
            </w:pPr>
            <w:r w:rsidRPr="00C03AD0">
              <w:rPr>
                <w:rFonts w:asciiTheme="minorHAnsi" w:hAnsiTheme="minorHAnsi" w:cstheme="minorHAnsi"/>
                <w:sz w:val="22"/>
                <w:szCs w:val="22"/>
              </w:rPr>
              <w:t>Godin-Shepard leisure-time physical activity questionnaire</w:t>
            </w:r>
            <w:r w:rsidR="00FD26F4">
              <w:rPr>
                <w:rFonts w:asciiTheme="minorHAnsi" w:hAnsiTheme="minorHAnsi" w:cstheme="minorHAnsi"/>
                <w:sz w:val="22"/>
                <w:szCs w:val="22"/>
              </w:rPr>
              <w:t xml:space="preserve"> </w:t>
            </w:r>
            <w:r w:rsidR="00CE3DEC">
              <w:rPr>
                <w:rFonts w:asciiTheme="minorHAnsi" w:hAnsiTheme="minorHAnsi" w:cstheme="minorHAnsi"/>
                <w:sz w:val="22"/>
                <w:szCs w:val="22"/>
              </w:rPr>
              <w:t>[67]</w:t>
            </w:r>
          </w:p>
        </w:tc>
      </w:tr>
      <w:tr w:rsidR="00634D3A" w:rsidRPr="00DF44C0" w14:paraId="21093E39" w14:textId="77777777" w:rsidTr="068A6E31">
        <w:tc>
          <w:tcPr>
            <w:tcW w:w="2660" w:type="dxa"/>
            <w:vMerge/>
          </w:tcPr>
          <w:p w14:paraId="7462E7C8" w14:textId="77777777" w:rsidR="00634D3A" w:rsidRDefault="00634D3A" w:rsidP="0055660E">
            <w:pPr>
              <w:tabs>
                <w:tab w:val="left" w:pos="1365"/>
              </w:tabs>
              <w:spacing w:after="0"/>
              <w:rPr>
                <w:rFonts w:ascii="Calibri" w:eastAsia="MS Mincho" w:hAnsi="Calibri" w:cs="Arial"/>
                <w:sz w:val="22"/>
                <w:szCs w:val="22"/>
              </w:rPr>
            </w:pPr>
          </w:p>
        </w:tc>
        <w:tc>
          <w:tcPr>
            <w:tcW w:w="2950" w:type="dxa"/>
          </w:tcPr>
          <w:p w14:paraId="1162CF7B" w14:textId="483359B0" w:rsidR="00634D3A" w:rsidRPr="00937358" w:rsidRDefault="00634D3A" w:rsidP="0055660E">
            <w:pPr>
              <w:spacing w:after="0"/>
              <w:rPr>
                <w:rFonts w:asciiTheme="minorHAnsi" w:hAnsiTheme="minorHAnsi" w:cstheme="minorHAnsi"/>
                <w:sz w:val="22"/>
                <w:szCs w:val="22"/>
              </w:rPr>
            </w:pPr>
            <w:r w:rsidRPr="00C03AD0">
              <w:rPr>
                <w:rFonts w:asciiTheme="minorHAnsi" w:hAnsiTheme="minorHAnsi" w:cstheme="minorHAnsi"/>
                <w:color w:val="000000" w:themeColor="text1"/>
                <w:sz w:val="22"/>
                <w:szCs w:val="22"/>
              </w:rPr>
              <w:t>Reduced practical barriers to adherence</w:t>
            </w:r>
            <w:r w:rsidRPr="00C03AD0">
              <w:rPr>
                <w:rFonts w:asciiTheme="minorHAnsi" w:hAnsiTheme="minorHAnsi" w:cstheme="minorHAnsi"/>
                <w:sz w:val="22"/>
                <w:szCs w:val="22"/>
              </w:rPr>
              <w:t xml:space="preserve"> </w:t>
            </w:r>
            <w:r w:rsidRPr="00C03AD0">
              <w:rPr>
                <w:rFonts w:asciiTheme="minorHAnsi" w:hAnsiTheme="minorHAnsi" w:cstheme="minorHAnsi"/>
                <w:color w:val="000000" w:themeColor="text1"/>
                <w:sz w:val="22"/>
                <w:szCs w:val="22"/>
              </w:rPr>
              <w:t>and increased self-efficacy for managing treatment</w:t>
            </w:r>
          </w:p>
        </w:tc>
        <w:tc>
          <w:tcPr>
            <w:tcW w:w="2578" w:type="dxa"/>
          </w:tcPr>
          <w:p w14:paraId="16BE63D9" w14:textId="4538D38D" w:rsidR="00634D3A" w:rsidRPr="00937358" w:rsidRDefault="00634D3A" w:rsidP="0055660E">
            <w:pPr>
              <w:spacing w:after="0"/>
              <w:rPr>
                <w:rFonts w:asciiTheme="minorHAnsi" w:hAnsiTheme="minorHAnsi" w:cstheme="minorHAnsi"/>
                <w:sz w:val="22"/>
                <w:szCs w:val="22"/>
              </w:rPr>
            </w:pPr>
            <w:r w:rsidRPr="00C03AD0">
              <w:rPr>
                <w:rFonts w:asciiTheme="minorHAnsi" w:hAnsiTheme="minorHAnsi" w:cstheme="minorHAnsi"/>
                <w:sz w:val="22"/>
                <w:szCs w:val="22"/>
              </w:rPr>
              <w:t>Cancer survivor self-efficacy scale (CS-SES), adapted from</w:t>
            </w:r>
            <w:r w:rsidR="00CE3DEC">
              <w:rPr>
                <w:rFonts w:asciiTheme="minorHAnsi" w:hAnsiTheme="minorHAnsi" w:cstheme="minorHAnsi"/>
                <w:sz w:val="22"/>
                <w:szCs w:val="22"/>
              </w:rPr>
              <w:t xml:space="preserve"> [68]</w:t>
            </w:r>
          </w:p>
        </w:tc>
      </w:tr>
      <w:tr w:rsidR="00634D3A" w:rsidRPr="00DF44C0" w14:paraId="5334E499" w14:textId="77777777" w:rsidTr="00634D3A">
        <w:trPr>
          <w:trHeight w:val="58"/>
        </w:trPr>
        <w:tc>
          <w:tcPr>
            <w:tcW w:w="2660" w:type="dxa"/>
            <w:vMerge/>
          </w:tcPr>
          <w:p w14:paraId="777132A9" w14:textId="77777777" w:rsidR="00634D3A" w:rsidRDefault="00634D3A" w:rsidP="0055660E">
            <w:pPr>
              <w:tabs>
                <w:tab w:val="left" w:pos="1365"/>
              </w:tabs>
              <w:spacing w:after="0"/>
              <w:rPr>
                <w:rFonts w:ascii="Calibri" w:eastAsia="MS Mincho" w:hAnsi="Calibri" w:cs="Arial"/>
                <w:sz w:val="22"/>
                <w:szCs w:val="22"/>
              </w:rPr>
            </w:pPr>
          </w:p>
        </w:tc>
        <w:tc>
          <w:tcPr>
            <w:tcW w:w="2950" w:type="dxa"/>
          </w:tcPr>
          <w:p w14:paraId="4CB172BB" w14:textId="41152436" w:rsidR="00634D3A" w:rsidRPr="00937358" w:rsidRDefault="00634D3A" w:rsidP="0055660E">
            <w:pPr>
              <w:spacing w:after="0"/>
              <w:rPr>
                <w:rFonts w:asciiTheme="minorHAnsi" w:hAnsiTheme="minorHAnsi" w:cstheme="minorHAnsi"/>
                <w:sz w:val="22"/>
                <w:szCs w:val="22"/>
              </w:rPr>
            </w:pPr>
            <w:r w:rsidRPr="00C03AD0">
              <w:rPr>
                <w:rFonts w:asciiTheme="minorHAnsi" w:hAnsiTheme="minorHAnsi" w:cstheme="minorHAnsi"/>
                <w:sz w:val="22"/>
                <w:szCs w:val="22"/>
              </w:rPr>
              <w:t>Self-efficacy</w:t>
            </w:r>
            <w:r w:rsidR="00185A03">
              <w:rPr>
                <w:rFonts w:asciiTheme="minorHAnsi" w:hAnsiTheme="minorHAnsi" w:cstheme="minorHAnsi"/>
                <w:sz w:val="22"/>
                <w:szCs w:val="22"/>
              </w:rPr>
              <w:t xml:space="preserve"> &amp;</w:t>
            </w:r>
            <w:r w:rsidR="00185A03" w:rsidRPr="00C03AD0">
              <w:rPr>
                <w:rFonts w:asciiTheme="minorHAnsi" w:hAnsiTheme="minorHAnsi" w:cstheme="minorHAnsi"/>
                <w:sz w:val="22"/>
                <w:szCs w:val="22"/>
              </w:rPr>
              <w:t xml:space="preserve"> Improved self-efficacy for taking AET</w:t>
            </w:r>
          </w:p>
        </w:tc>
        <w:tc>
          <w:tcPr>
            <w:tcW w:w="2578" w:type="dxa"/>
          </w:tcPr>
          <w:p w14:paraId="4E8B5B28" w14:textId="30189DDE" w:rsidR="00634D3A" w:rsidRPr="00937358" w:rsidRDefault="00185A03" w:rsidP="0055660E">
            <w:pPr>
              <w:spacing w:after="0"/>
              <w:rPr>
                <w:rFonts w:asciiTheme="minorHAnsi" w:hAnsiTheme="minorHAnsi" w:cstheme="minorHAnsi"/>
                <w:sz w:val="22"/>
                <w:szCs w:val="22"/>
              </w:rPr>
            </w:pPr>
            <w:r w:rsidRPr="00C03AD0">
              <w:rPr>
                <w:rFonts w:asciiTheme="minorHAnsi" w:hAnsiTheme="minorHAnsi" w:cstheme="minorHAnsi"/>
                <w:sz w:val="22"/>
                <w:szCs w:val="22"/>
              </w:rPr>
              <w:t>Questions adapted from</w:t>
            </w:r>
            <w:r w:rsidR="005B165C">
              <w:rPr>
                <w:rFonts w:asciiTheme="minorHAnsi" w:hAnsiTheme="minorHAnsi" w:cstheme="minorHAnsi"/>
                <w:sz w:val="22"/>
                <w:szCs w:val="22"/>
              </w:rPr>
              <w:t xml:space="preserve"> [60- 61]</w:t>
            </w:r>
            <w:r>
              <w:rPr>
                <w:rFonts w:asciiTheme="minorHAnsi" w:hAnsiTheme="minorHAnsi" w:cstheme="minorHAnsi"/>
                <w:sz w:val="22"/>
                <w:szCs w:val="22"/>
              </w:rPr>
              <w:t xml:space="preserve"> and </w:t>
            </w:r>
            <w:r w:rsidR="00634D3A" w:rsidRPr="00C03AD0">
              <w:rPr>
                <w:rFonts w:asciiTheme="minorHAnsi" w:hAnsiTheme="minorHAnsi" w:cstheme="minorHAnsi"/>
                <w:sz w:val="22"/>
                <w:szCs w:val="22"/>
              </w:rPr>
              <w:t>Self-efficacy for coping with symptoms, adapted from</w:t>
            </w:r>
            <w:r w:rsidR="005B165C">
              <w:rPr>
                <w:rFonts w:asciiTheme="minorHAnsi" w:hAnsiTheme="minorHAnsi" w:cstheme="minorHAnsi"/>
                <w:sz w:val="22"/>
                <w:szCs w:val="22"/>
              </w:rPr>
              <w:t xml:space="preserve"> [62]</w:t>
            </w:r>
          </w:p>
        </w:tc>
      </w:tr>
    </w:tbl>
    <w:p w14:paraId="2114BB7A" w14:textId="6C1D2755" w:rsidR="7E1A9374" w:rsidRDefault="7E1A9374" w:rsidP="005D3C2E">
      <w:pPr>
        <w:jc w:val="both"/>
      </w:pPr>
    </w:p>
    <w:p w14:paraId="25D562A8" w14:textId="36470189" w:rsidR="7C93E8F7" w:rsidRDefault="7C93E8F7" w:rsidP="005D3C2E">
      <w:pPr>
        <w:jc w:val="both"/>
      </w:pPr>
    </w:p>
    <w:p w14:paraId="24399355" w14:textId="77777777" w:rsidR="00F34308" w:rsidRPr="00F34308" w:rsidRDefault="00F34308" w:rsidP="005D3C2E">
      <w:pPr>
        <w:spacing w:after="0"/>
        <w:jc w:val="both"/>
        <w:rPr>
          <w:rFonts w:ascii="Calibri" w:hAnsi="Calibri" w:cs="Arial"/>
        </w:rPr>
      </w:pPr>
    </w:p>
    <w:p w14:paraId="4FD5D9E7" w14:textId="77777777" w:rsidR="004043FB" w:rsidRPr="00AA09D7" w:rsidRDefault="004043FB" w:rsidP="005D3C2E">
      <w:pPr>
        <w:pStyle w:val="A-Heading1"/>
        <w:pageBreakBefore/>
        <w:jc w:val="both"/>
        <w:rPr>
          <w:rFonts w:ascii="Calibri" w:hAnsi="Calibri" w:cs="Arial"/>
        </w:rPr>
      </w:pPr>
      <w:bookmarkStart w:id="3" w:name="_Toc135831468"/>
      <w:r w:rsidRPr="00AA09D7">
        <w:rPr>
          <w:rFonts w:ascii="Calibri" w:hAnsi="Calibri" w:cs="Arial"/>
        </w:rPr>
        <w:t>List of abbreviations</w:t>
      </w:r>
      <w:r w:rsidR="008A20B1" w:rsidRPr="00AA09D7">
        <w:rPr>
          <w:rFonts w:ascii="Calibri" w:hAnsi="Calibri" w:cs="Arial"/>
        </w:rPr>
        <w:t>/GLOSSARY</w:t>
      </w:r>
      <w:bookmarkEnd w:id="3"/>
      <w:r w:rsidRPr="00AA09D7">
        <w:rPr>
          <w:rFonts w:ascii="Calibri" w:hAnsi="Calibri" w:cs="Arial"/>
        </w:rPr>
        <w:t xml:space="preserve"> </w:t>
      </w:r>
    </w:p>
    <w:tbl>
      <w:tblPr>
        <w:tblW w:w="9292" w:type="dxa"/>
        <w:tblLayout w:type="fixed"/>
        <w:tblLook w:val="0000" w:firstRow="0" w:lastRow="0" w:firstColumn="0" w:lastColumn="0" w:noHBand="0" w:noVBand="0"/>
      </w:tblPr>
      <w:tblGrid>
        <w:gridCol w:w="2376"/>
        <w:gridCol w:w="6916"/>
      </w:tblGrid>
      <w:tr w:rsidR="004043FB" w:rsidRPr="00AA09D7" w14:paraId="5244592A" w14:textId="77777777" w:rsidTr="00802ACD">
        <w:trPr>
          <w:cantSplit/>
          <w:trHeight w:val="1402"/>
        </w:trPr>
        <w:tc>
          <w:tcPr>
            <w:tcW w:w="2376" w:type="dxa"/>
          </w:tcPr>
          <w:p w14:paraId="5A154B55" w14:textId="77777777" w:rsidR="00BA2CF5" w:rsidRDefault="004043FB" w:rsidP="00116204">
            <w:pPr>
              <w:pStyle w:val="A-TableHeader"/>
              <w:spacing w:before="0" w:after="0"/>
              <w:jc w:val="both"/>
              <w:rPr>
                <w:rFonts w:ascii="Calibri" w:hAnsi="Calibri" w:cs="Arial"/>
              </w:rPr>
            </w:pPr>
            <w:r w:rsidRPr="00AA09D7">
              <w:rPr>
                <w:rFonts w:ascii="Calibri" w:hAnsi="Calibri" w:cs="Arial"/>
              </w:rPr>
              <w:t>Abbreviation</w:t>
            </w:r>
          </w:p>
          <w:p w14:paraId="2000921E" w14:textId="77777777" w:rsidR="004043FB" w:rsidRDefault="00BA2CF5" w:rsidP="00116204">
            <w:pPr>
              <w:pStyle w:val="A-TableHeader"/>
              <w:spacing w:before="0" w:after="0"/>
              <w:jc w:val="both"/>
              <w:rPr>
                <w:rFonts w:ascii="Calibri" w:hAnsi="Calibri" w:cs="Arial"/>
                <w:b w:val="0"/>
              </w:rPr>
            </w:pPr>
            <w:r w:rsidRPr="008347DA">
              <w:rPr>
                <w:rFonts w:ascii="Calibri" w:hAnsi="Calibri" w:cs="Arial"/>
                <w:b w:val="0"/>
              </w:rPr>
              <w:t>AE</w:t>
            </w:r>
            <w:r w:rsidR="004043FB" w:rsidRPr="008347DA">
              <w:rPr>
                <w:rFonts w:ascii="Calibri" w:hAnsi="Calibri" w:cs="Arial"/>
                <w:b w:val="0"/>
              </w:rPr>
              <w:t xml:space="preserve"> </w:t>
            </w:r>
          </w:p>
          <w:p w14:paraId="0756FE2F" w14:textId="77777777" w:rsidR="00EF6DD5" w:rsidRDefault="00EF6DD5" w:rsidP="00116204">
            <w:pPr>
              <w:pStyle w:val="A-TableText"/>
              <w:spacing w:before="0" w:after="0"/>
              <w:jc w:val="both"/>
              <w:rPr>
                <w:rFonts w:asciiTheme="minorHAnsi" w:hAnsiTheme="minorHAnsi" w:cstheme="minorHAnsi"/>
              </w:rPr>
            </w:pPr>
            <w:r w:rsidRPr="00EF6DD5">
              <w:rPr>
                <w:rFonts w:asciiTheme="minorHAnsi" w:hAnsiTheme="minorHAnsi" w:cstheme="minorHAnsi"/>
              </w:rPr>
              <w:t>AET</w:t>
            </w:r>
          </w:p>
          <w:p w14:paraId="38F3E78E" w14:textId="77777777" w:rsidR="00C7235F" w:rsidRDefault="00C7235F" w:rsidP="00116204">
            <w:pPr>
              <w:pStyle w:val="A-TableText"/>
              <w:spacing w:before="0" w:after="0"/>
              <w:jc w:val="both"/>
              <w:rPr>
                <w:rFonts w:asciiTheme="minorHAnsi" w:hAnsiTheme="minorHAnsi" w:cstheme="minorHAnsi"/>
              </w:rPr>
            </w:pPr>
            <w:r>
              <w:rPr>
                <w:rFonts w:asciiTheme="minorHAnsi" w:hAnsiTheme="minorHAnsi" w:cstheme="minorHAnsi"/>
              </w:rPr>
              <w:t>BCT</w:t>
            </w:r>
          </w:p>
          <w:p w14:paraId="7DF7E29A" w14:textId="3480132B" w:rsidR="00037F44" w:rsidRPr="00EF6DD5" w:rsidRDefault="00037F44" w:rsidP="00116204">
            <w:pPr>
              <w:pStyle w:val="A-TableText"/>
              <w:spacing w:before="0" w:after="0"/>
              <w:jc w:val="both"/>
              <w:rPr>
                <w:rFonts w:asciiTheme="minorHAnsi" w:hAnsiTheme="minorHAnsi" w:cstheme="minorHAnsi"/>
              </w:rPr>
            </w:pPr>
            <w:r>
              <w:rPr>
                <w:rFonts w:asciiTheme="minorHAnsi" w:hAnsiTheme="minorHAnsi" w:cstheme="minorHAnsi"/>
              </w:rPr>
              <w:t>BSO</w:t>
            </w:r>
          </w:p>
        </w:tc>
        <w:tc>
          <w:tcPr>
            <w:tcW w:w="6916" w:type="dxa"/>
          </w:tcPr>
          <w:p w14:paraId="29BD2F46" w14:textId="77777777" w:rsidR="004043FB" w:rsidRDefault="004043FB" w:rsidP="00116204">
            <w:pPr>
              <w:pStyle w:val="A-TableHeader"/>
              <w:spacing w:before="0" w:after="0"/>
              <w:jc w:val="both"/>
              <w:rPr>
                <w:rFonts w:ascii="Calibri" w:hAnsi="Calibri" w:cs="Arial"/>
              </w:rPr>
            </w:pPr>
            <w:r w:rsidRPr="00AA09D7">
              <w:rPr>
                <w:rFonts w:ascii="Calibri" w:hAnsi="Calibri" w:cs="Arial"/>
              </w:rPr>
              <w:t>Explanation</w:t>
            </w:r>
          </w:p>
          <w:p w14:paraId="59CB57AF" w14:textId="1A44CBF6" w:rsidR="00BA2CF5" w:rsidRDefault="00BA2CF5" w:rsidP="00116204">
            <w:pPr>
              <w:pStyle w:val="A-TableText"/>
              <w:spacing w:before="0" w:after="0"/>
              <w:jc w:val="both"/>
              <w:rPr>
                <w:rFonts w:ascii="Calibri" w:hAnsi="Calibri"/>
              </w:rPr>
            </w:pPr>
            <w:r w:rsidRPr="008347DA">
              <w:rPr>
                <w:rFonts w:ascii="Calibri" w:hAnsi="Calibri"/>
              </w:rPr>
              <w:t>Adverse Event</w:t>
            </w:r>
          </w:p>
          <w:p w14:paraId="5C516E0A" w14:textId="635A718F" w:rsidR="00EF6DD5" w:rsidRDefault="00EF6DD5" w:rsidP="00116204">
            <w:pPr>
              <w:pStyle w:val="A-TableText"/>
              <w:spacing w:before="0" w:after="0"/>
              <w:jc w:val="both"/>
              <w:rPr>
                <w:rFonts w:ascii="Calibri" w:hAnsi="Calibri"/>
              </w:rPr>
            </w:pPr>
            <w:r>
              <w:rPr>
                <w:rFonts w:ascii="Calibri" w:hAnsi="Calibri"/>
              </w:rPr>
              <w:t xml:space="preserve">Adjuvant Endocrine </w:t>
            </w:r>
            <w:r w:rsidR="00185A03">
              <w:rPr>
                <w:rFonts w:ascii="Calibri" w:hAnsi="Calibri"/>
              </w:rPr>
              <w:t>Therapy</w:t>
            </w:r>
          </w:p>
          <w:p w14:paraId="7A21DBED" w14:textId="34289D7E" w:rsidR="00C7235F" w:rsidRDefault="00C7235F" w:rsidP="00116204">
            <w:pPr>
              <w:pStyle w:val="A-TableText"/>
              <w:spacing w:before="0" w:after="0"/>
              <w:jc w:val="both"/>
              <w:rPr>
                <w:rFonts w:asciiTheme="minorHAnsi" w:hAnsiTheme="minorHAnsi" w:cstheme="minorHAnsi"/>
              </w:rPr>
            </w:pPr>
            <w:r w:rsidRPr="007005A3">
              <w:rPr>
                <w:rFonts w:asciiTheme="minorHAnsi" w:hAnsiTheme="minorHAnsi" w:cstheme="minorHAnsi"/>
              </w:rPr>
              <w:t>B</w:t>
            </w:r>
            <w:r>
              <w:rPr>
                <w:rFonts w:asciiTheme="minorHAnsi" w:hAnsiTheme="minorHAnsi" w:cstheme="minorHAnsi"/>
              </w:rPr>
              <w:t xml:space="preserve">ehaviour </w:t>
            </w:r>
            <w:r w:rsidRPr="007005A3">
              <w:rPr>
                <w:rFonts w:asciiTheme="minorHAnsi" w:hAnsiTheme="minorHAnsi" w:cstheme="minorHAnsi"/>
              </w:rPr>
              <w:t>C</w:t>
            </w:r>
            <w:r>
              <w:rPr>
                <w:rFonts w:asciiTheme="minorHAnsi" w:hAnsiTheme="minorHAnsi" w:cstheme="minorHAnsi"/>
              </w:rPr>
              <w:t xml:space="preserve">hange </w:t>
            </w:r>
            <w:r w:rsidRPr="007005A3">
              <w:rPr>
                <w:rFonts w:asciiTheme="minorHAnsi" w:hAnsiTheme="minorHAnsi" w:cstheme="minorHAnsi"/>
              </w:rPr>
              <w:t>T</w:t>
            </w:r>
            <w:r>
              <w:rPr>
                <w:rFonts w:asciiTheme="minorHAnsi" w:hAnsiTheme="minorHAnsi" w:cstheme="minorHAnsi"/>
              </w:rPr>
              <w:t>echniques</w:t>
            </w:r>
          </w:p>
          <w:p w14:paraId="4BC17A94" w14:textId="5D60BA19" w:rsidR="00037F44" w:rsidRPr="00D65A03" w:rsidRDefault="00037F44" w:rsidP="00116204">
            <w:pPr>
              <w:pStyle w:val="A-TableText"/>
              <w:spacing w:before="0" w:after="0"/>
              <w:jc w:val="both"/>
              <w:rPr>
                <w:rFonts w:ascii="Calibri" w:hAnsi="Calibri"/>
              </w:rPr>
            </w:pPr>
            <w:r>
              <w:rPr>
                <w:rFonts w:asciiTheme="minorHAnsi" w:hAnsiTheme="minorHAnsi" w:cstheme="minorHAnsi"/>
              </w:rPr>
              <w:t>Business Service Organisation</w:t>
            </w:r>
          </w:p>
          <w:p w14:paraId="68EFCACF" w14:textId="77777777" w:rsidR="00BA2CF5" w:rsidRPr="008347DA" w:rsidRDefault="00BA2CF5" w:rsidP="00116204">
            <w:pPr>
              <w:pStyle w:val="A-TableText"/>
              <w:spacing w:before="0" w:after="0"/>
              <w:ind w:hanging="2376"/>
              <w:jc w:val="both"/>
            </w:pPr>
          </w:p>
        </w:tc>
      </w:tr>
      <w:tr w:rsidR="00AD481D" w:rsidRPr="00AA09D7" w14:paraId="7D8D3215" w14:textId="77777777" w:rsidTr="00802ACD">
        <w:trPr>
          <w:cantSplit/>
        </w:trPr>
        <w:tc>
          <w:tcPr>
            <w:tcW w:w="2376" w:type="dxa"/>
          </w:tcPr>
          <w:p w14:paraId="231D84AA" w14:textId="77777777" w:rsidR="00AD481D" w:rsidRPr="00AA09D7" w:rsidRDefault="00AD481D" w:rsidP="00116204">
            <w:pPr>
              <w:pStyle w:val="A-TableText"/>
              <w:spacing w:before="0" w:after="0"/>
              <w:jc w:val="both"/>
              <w:rPr>
                <w:rFonts w:ascii="Calibri" w:hAnsi="Calibri" w:cs="Arial"/>
              </w:rPr>
            </w:pPr>
            <w:r w:rsidRPr="00AA09D7">
              <w:rPr>
                <w:rFonts w:ascii="Calibri" w:hAnsi="Calibri" w:cs="Arial"/>
              </w:rPr>
              <w:t>CI</w:t>
            </w:r>
          </w:p>
        </w:tc>
        <w:tc>
          <w:tcPr>
            <w:tcW w:w="6916" w:type="dxa"/>
          </w:tcPr>
          <w:p w14:paraId="3E773085" w14:textId="77777777" w:rsidR="00AD481D" w:rsidRPr="00AA09D7" w:rsidRDefault="00AD481D" w:rsidP="00116204">
            <w:pPr>
              <w:pStyle w:val="A-TableText"/>
              <w:spacing w:before="0" w:after="0"/>
              <w:jc w:val="both"/>
              <w:rPr>
                <w:rFonts w:ascii="Calibri" w:hAnsi="Calibri" w:cs="Arial"/>
              </w:rPr>
            </w:pPr>
            <w:r w:rsidRPr="00AA09D7">
              <w:rPr>
                <w:rFonts w:ascii="Calibri" w:hAnsi="Calibri" w:cs="Arial"/>
              </w:rPr>
              <w:t>Chief Investigator</w:t>
            </w:r>
          </w:p>
        </w:tc>
      </w:tr>
      <w:tr w:rsidR="0081145E" w:rsidRPr="00AA09D7" w14:paraId="3BA413D4" w14:textId="77777777" w:rsidTr="00802ACD">
        <w:trPr>
          <w:cantSplit/>
        </w:trPr>
        <w:tc>
          <w:tcPr>
            <w:tcW w:w="2376" w:type="dxa"/>
          </w:tcPr>
          <w:p w14:paraId="2CC752AE" w14:textId="77777777" w:rsidR="0081145E" w:rsidRPr="00AA09D7" w:rsidRDefault="0081145E" w:rsidP="00116204">
            <w:pPr>
              <w:pStyle w:val="A-TableText"/>
              <w:spacing w:before="0" w:after="0"/>
              <w:jc w:val="both"/>
              <w:rPr>
                <w:rFonts w:ascii="Calibri" w:hAnsi="Calibri" w:cs="Arial"/>
              </w:rPr>
            </w:pPr>
            <w:r w:rsidRPr="00AA09D7">
              <w:rPr>
                <w:rFonts w:ascii="Calibri" w:hAnsi="Calibri" w:cs="Arial"/>
              </w:rPr>
              <w:t>CONSORT</w:t>
            </w:r>
          </w:p>
        </w:tc>
        <w:tc>
          <w:tcPr>
            <w:tcW w:w="6916" w:type="dxa"/>
          </w:tcPr>
          <w:p w14:paraId="75BBAB35" w14:textId="77777777" w:rsidR="0081145E" w:rsidRPr="00AA09D7" w:rsidRDefault="0081145E" w:rsidP="00116204">
            <w:pPr>
              <w:pStyle w:val="A-TableText"/>
              <w:spacing w:before="0" w:after="0"/>
              <w:jc w:val="both"/>
              <w:rPr>
                <w:rFonts w:ascii="Calibri" w:hAnsi="Calibri" w:cs="Arial"/>
              </w:rPr>
            </w:pPr>
            <w:r w:rsidRPr="00AA09D7">
              <w:rPr>
                <w:rFonts w:ascii="Calibri" w:hAnsi="Calibri" w:cs="Arial"/>
                <w:i/>
              </w:rPr>
              <w:t>Con</w:t>
            </w:r>
            <w:r w:rsidRPr="00AA09D7">
              <w:rPr>
                <w:rFonts w:ascii="Calibri" w:hAnsi="Calibri" w:cs="Arial"/>
              </w:rPr>
              <w:t xml:space="preserve">solidated </w:t>
            </w:r>
            <w:r w:rsidRPr="00AA09D7">
              <w:rPr>
                <w:rFonts w:ascii="Calibri" w:hAnsi="Calibri" w:cs="Arial"/>
                <w:i/>
              </w:rPr>
              <w:t>S</w:t>
            </w:r>
            <w:r w:rsidRPr="00AA09D7">
              <w:rPr>
                <w:rFonts w:ascii="Calibri" w:hAnsi="Calibri" w:cs="Arial"/>
              </w:rPr>
              <w:t xml:space="preserve">tandards </w:t>
            </w:r>
            <w:r w:rsidRPr="00AA09D7">
              <w:rPr>
                <w:rFonts w:ascii="Calibri" w:hAnsi="Calibri" w:cs="Arial"/>
                <w:i/>
              </w:rPr>
              <w:t>o</w:t>
            </w:r>
            <w:r w:rsidRPr="00AA09D7">
              <w:rPr>
                <w:rFonts w:ascii="Calibri" w:hAnsi="Calibri" w:cs="Arial"/>
              </w:rPr>
              <w:t xml:space="preserve">f </w:t>
            </w:r>
            <w:r w:rsidRPr="00AA09D7">
              <w:rPr>
                <w:rFonts w:ascii="Calibri" w:hAnsi="Calibri" w:cs="Arial"/>
                <w:i/>
              </w:rPr>
              <w:t>R</w:t>
            </w:r>
            <w:r w:rsidRPr="00AA09D7">
              <w:rPr>
                <w:rFonts w:ascii="Calibri" w:hAnsi="Calibri" w:cs="Arial"/>
              </w:rPr>
              <w:t xml:space="preserve">eporting </w:t>
            </w:r>
            <w:r w:rsidRPr="00AA09D7">
              <w:rPr>
                <w:rFonts w:ascii="Calibri" w:hAnsi="Calibri" w:cs="Arial"/>
                <w:i/>
              </w:rPr>
              <w:t>T</w:t>
            </w:r>
            <w:r w:rsidRPr="00AA09D7">
              <w:rPr>
                <w:rFonts w:ascii="Calibri" w:hAnsi="Calibri" w:cs="Arial"/>
              </w:rPr>
              <w:t>rials</w:t>
            </w:r>
          </w:p>
        </w:tc>
      </w:tr>
      <w:tr w:rsidR="004043FB" w:rsidRPr="00AA09D7" w14:paraId="4E160F02" w14:textId="77777777" w:rsidTr="00802ACD">
        <w:trPr>
          <w:cantSplit/>
        </w:trPr>
        <w:tc>
          <w:tcPr>
            <w:tcW w:w="2376" w:type="dxa"/>
          </w:tcPr>
          <w:p w14:paraId="2099845C" w14:textId="77777777" w:rsidR="004043FB" w:rsidRPr="00AA09D7" w:rsidRDefault="004043FB" w:rsidP="00116204">
            <w:pPr>
              <w:pStyle w:val="A-TableText"/>
              <w:spacing w:before="0" w:after="0"/>
              <w:jc w:val="both"/>
              <w:rPr>
                <w:rFonts w:ascii="Calibri" w:hAnsi="Calibri" w:cs="Arial"/>
              </w:rPr>
            </w:pPr>
            <w:r w:rsidRPr="00AA09D7">
              <w:rPr>
                <w:rFonts w:ascii="Calibri" w:hAnsi="Calibri" w:cs="Arial"/>
              </w:rPr>
              <w:t>CRF</w:t>
            </w:r>
          </w:p>
        </w:tc>
        <w:tc>
          <w:tcPr>
            <w:tcW w:w="6916" w:type="dxa"/>
          </w:tcPr>
          <w:p w14:paraId="3C7776D1" w14:textId="77777777" w:rsidR="004043FB" w:rsidRPr="00AA09D7" w:rsidRDefault="004043FB" w:rsidP="00116204">
            <w:pPr>
              <w:pStyle w:val="A-TableText"/>
              <w:spacing w:before="0" w:after="0"/>
              <w:jc w:val="both"/>
              <w:rPr>
                <w:rFonts w:ascii="Calibri" w:hAnsi="Calibri" w:cs="Arial"/>
              </w:rPr>
            </w:pPr>
            <w:r w:rsidRPr="00AA09D7">
              <w:rPr>
                <w:rFonts w:ascii="Calibri" w:hAnsi="Calibri" w:cs="Arial"/>
              </w:rPr>
              <w:t>Case Report Form</w:t>
            </w:r>
          </w:p>
        </w:tc>
      </w:tr>
      <w:tr w:rsidR="00085BE1" w:rsidRPr="00AA09D7" w14:paraId="37A67A9F" w14:textId="77777777" w:rsidTr="00802ACD">
        <w:trPr>
          <w:cantSplit/>
        </w:trPr>
        <w:tc>
          <w:tcPr>
            <w:tcW w:w="2376" w:type="dxa"/>
          </w:tcPr>
          <w:p w14:paraId="3F4AACD3" w14:textId="77777777" w:rsidR="00085BE1" w:rsidRPr="00AA09D7" w:rsidRDefault="00085BE1" w:rsidP="00116204">
            <w:pPr>
              <w:pStyle w:val="A-TableText"/>
              <w:spacing w:before="0" w:after="0"/>
              <w:jc w:val="both"/>
              <w:rPr>
                <w:rFonts w:ascii="Calibri" w:hAnsi="Calibri" w:cs="Arial"/>
              </w:rPr>
            </w:pPr>
            <w:r w:rsidRPr="00AA09D7">
              <w:rPr>
                <w:rFonts w:ascii="Calibri" w:hAnsi="Calibri" w:cs="Arial"/>
              </w:rPr>
              <w:t>CTU</w:t>
            </w:r>
          </w:p>
        </w:tc>
        <w:tc>
          <w:tcPr>
            <w:tcW w:w="6916" w:type="dxa"/>
          </w:tcPr>
          <w:p w14:paraId="2ED4E01D" w14:textId="77777777" w:rsidR="00085BE1" w:rsidRPr="00AA09D7" w:rsidRDefault="00085BE1" w:rsidP="00116204">
            <w:pPr>
              <w:pStyle w:val="A-TableText"/>
              <w:spacing w:before="0" w:after="0"/>
              <w:jc w:val="both"/>
              <w:rPr>
                <w:rFonts w:ascii="Calibri" w:hAnsi="Calibri" w:cs="Arial"/>
              </w:rPr>
            </w:pPr>
            <w:r w:rsidRPr="00AA09D7">
              <w:rPr>
                <w:rFonts w:ascii="Calibri" w:hAnsi="Calibri" w:cs="Arial"/>
              </w:rPr>
              <w:t>Clinical Trials Unit</w:t>
            </w:r>
          </w:p>
        </w:tc>
      </w:tr>
      <w:tr w:rsidR="000B263D" w:rsidRPr="00AA09D7" w14:paraId="1E69C733" w14:textId="77777777" w:rsidTr="00802ACD">
        <w:trPr>
          <w:cantSplit/>
        </w:trPr>
        <w:tc>
          <w:tcPr>
            <w:tcW w:w="2376" w:type="dxa"/>
          </w:tcPr>
          <w:p w14:paraId="08BB078C" w14:textId="77777777" w:rsidR="000B263D" w:rsidRPr="00AA09D7" w:rsidRDefault="000B263D" w:rsidP="00116204">
            <w:pPr>
              <w:pStyle w:val="A-TableText"/>
              <w:spacing w:before="0" w:after="0"/>
              <w:jc w:val="both"/>
              <w:rPr>
                <w:rFonts w:ascii="Calibri" w:hAnsi="Calibri" w:cs="Arial"/>
              </w:rPr>
            </w:pPr>
            <w:r w:rsidRPr="00AA09D7">
              <w:rPr>
                <w:rFonts w:ascii="Calibri" w:hAnsi="Calibri" w:cs="Arial"/>
              </w:rPr>
              <w:t>DMC</w:t>
            </w:r>
          </w:p>
        </w:tc>
        <w:tc>
          <w:tcPr>
            <w:tcW w:w="6916" w:type="dxa"/>
          </w:tcPr>
          <w:p w14:paraId="0A1D3AEA" w14:textId="77777777" w:rsidR="000B263D" w:rsidRPr="00AA09D7" w:rsidRDefault="000B263D" w:rsidP="00116204">
            <w:pPr>
              <w:pStyle w:val="A-TableText"/>
              <w:spacing w:before="0" w:after="0"/>
              <w:jc w:val="both"/>
              <w:rPr>
                <w:rFonts w:ascii="Calibri" w:hAnsi="Calibri" w:cs="Arial"/>
              </w:rPr>
            </w:pPr>
            <w:r w:rsidRPr="00AA09D7">
              <w:rPr>
                <w:rFonts w:ascii="Calibri" w:hAnsi="Calibri" w:cs="Arial"/>
              </w:rPr>
              <w:t>Data Monitoring Committee</w:t>
            </w:r>
          </w:p>
        </w:tc>
      </w:tr>
      <w:tr w:rsidR="00941DA7" w:rsidRPr="00AA09D7" w14:paraId="1F9AF478" w14:textId="77777777" w:rsidTr="00802ACD">
        <w:trPr>
          <w:cantSplit/>
        </w:trPr>
        <w:tc>
          <w:tcPr>
            <w:tcW w:w="2376" w:type="dxa"/>
          </w:tcPr>
          <w:p w14:paraId="0F2A006A" w14:textId="6068333C" w:rsidR="00941DA7" w:rsidRDefault="00941DA7" w:rsidP="00116204">
            <w:pPr>
              <w:pStyle w:val="A-TableText"/>
              <w:spacing w:before="0" w:after="0"/>
              <w:jc w:val="both"/>
              <w:rPr>
                <w:rFonts w:ascii="Calibri" w:hAnsi="Calibri" w:cs="Arial"/>
              </w:rPr>
            </w:pPr>
            <w:r>
              <w:rPr>
                <w:rFonts w:ascii="Calibri" w:hAnsi="Calibri" w:cs="Arial"/>
              </w:rPr>
              <w:t>EDC</w:t>
            </w:r>
          </w:p>
        </w:tc>
        <w:tc>
          <w:tcPr>
            <w:tcW w:w="6916" w:type="dxa"/>
          </w:tcPr>
          <w:p w14:paraId="595EA98A" w14:textId="683D1920" w:rsidR="00941DA7" w:rsidRDefault="00941DA7" w:rsidP="00116204">
            <w:pPr>
              <w:pStyle w:val="A-TableText"/>
              <w:spacing w:before="0" w:after="0"/>
              <w:jc w:val="both"/>
              <w:rPr>
                <w:rFonts w:ascii="Calibri" w:hAnsi="Calibri" w:cs="Arial"/>
              </w:rPr>
            </w:pPr>
            <w:r>
              <w:rPr>
                <w:rFonts w:ascii="Calibri" w:hAnsi="Calibri" w:cs="Arial"/>
              </w:rPr>
              <w:t>Electronic Data Capture</w:t>
            </w:r>
          </w:p>
        </w:tc>
      </w:tr>
      <w:tr w:rsidR="00F843DD" w:rsidRPr="00AA09D7" w14:paraId="79DA7381" w14:textId="77777777" w:rsidTr="00802ACD">
        <w:trPr>
          <w:cantSplit/>
        </w:trPr>
        <w:tc>
          <w:tcPr>
            <w:tcW w:w="2376" w:type="dxa"/>
          </w:tcPr>
          <w:p w14:paraId="1677368F" w14:textId="44D6630E" w:rsidR="00F843DD" w:rsidRPr="00AA09D7" w:rsidRDefault="00F843DD" w:rsidP="00116204">
            <w:pPr>
              <w:pStyle w:val="A-TableText"/>
              <w:spacing w:before="0" w:after="0"/>
              <w:jc w:val="both"/>
              <w:rPr>
                <w:rFonts w:ascii="Calibri" w:hAnsi="Calibri" w:cs="Arial"/>
              </w:rPr>
            </w:pPr>
            <w:r>
              <w:rPr>
                <w:rFonts w:ascii="Calibri" w:hAnsi="Calibri" w:cs="Arial"/>
              </w:rPr>
              <w:t>ER</w:t>
            </w:r>
          </w:p>
        </w:tc>
        <w:tc>
          <w:tcPr>
            <w:tcW w:w="6916" w:type="dxa"/>
          </w:tcPr>
          <w:p w14:paraId="7674CC9C" w14:textId="22F5092A" w:rsidR="00F843DD" w:rsidRPr="00AA09D7" w:rsidRDefault="00F843DD" w:rsidP="00116204">
            <w:pPr>
              <w:pStyle w:val="A-TableText"/>
              <w:spacing w:before="0" w:after="0"/>
              <w:jc w:val="both"/>
              <w:rPr>
                <w:rFonts w:ascii="Calibri" w:hAnsi="Calibri" w:cs="Arial"/>
              </w:rPr>
            </w:pPr>
            <w:r>
              <w:rPr>
                <w:rFonts w:ascii="Calibri" w:hAnsi="Calibri" w:cs="Arial"/>
              </w:rPr>
              <w:t>Oestrogen Receptor</w:t>
            </w:r>
          </w:p>
        </w:tc>
      </w:tr>
      <w:tr w:rsidR="00037F44" w:rsidRPr="00AA09D7" w14:paraId="3E182319" w14:textId="77777777" w:rsidTr="00802ACD">
        <w:trPr>
          <w:cantSplit/>
        </w:trPr>
        <w:tc>
          <w:tcPr>
            <w:tcW w:w="2376" w:type="dxa"/>
          </w:tcPr>
          <w:p w14:paraId="3C0CEE33" w14:textId="330A272C" w:rsidR="00037F44" w:rsidRPr="00AA09D7" w:rsidRDefault="00037F44" w:rsidP="00116204">
            <w:pPr>
              <w:pStyle w:val="A-TableText"/>
              <w:spacing w:before="0" w:after="0"/>
              <w:jc w:val="both"/>
              <w:rPr>
                <w:rFonts w:ascii="Calibri" w:hAnsi="Calibri" w:cs="Arial"/>
              </w:rPr>
            </w:pPr>
            <w:r>
              <w:rPr>
                <w:rFonts w:ascii="Calibri" w:hAnsi="Calibri" w:cs="Arial"/>
              </w:rPr>
              <w:t>FPS</w:t>
            </w:r>
          </w:p>
        </w:tc>
        <w:tc>
          <w:tcPr>
            <w:tcW w:w="6916" w:type="dxa"/>
          </w:tcPr>
          <w:p w14:paraId="571AE6E1" w14:textId="012DCCB7" w:rsidR="00037F44" w:rsidRPr="00AA09D7" w:rsidRDefault="00037F44" w:rsidP="00116204">
            <w:pPr>
              <w:pStyle w:val="A-TableText"/>
              <w:spacing w:before="0" w:after="0"/>
              <w:jc w:val="both"/>
              <w:rPr>
                <w:rFonts w:ascii="Calibri" w:hAnsi="Calibri" w:cs="Arial"/>
              </w:rPr>
            </w:pPr>
            <w:r>
              <w:rPr>
                <w:rFonts w:ascii="Calibri" w:hAnsi="Calibri" w:cs="Arial"/>
              </w:rPr>
              <w:t>Family Practitioner Services</w:t>
            </w:r>
          </w:p>
        </w:tc>
      </w:tr>
      <w:tr w:rsidR="00C002BD" w:rsidRPr="00AA09D7" w14:paraId="51A544E3" w14:textId="77777777" w:rsidTr="00802ACD">
        <w:trPr>
          <w:cantSplit/>
        </w:trPr>
        <w:tc>
          <w:tcPr>
            <w:tcW w:w="2376" w:type="dxa"/>
          </w:tcPr>
          <w:p w14:paraId="5B0BBF1A" w14:textId="77777777" w:rsidR="00C002BD" w:rsidRDefault="00C002BD" w:rsidP="00116204">
            <w:pPr>
              <w:pStyle w:val="A-TableText"/>
              <w:spacing w:before="0" w:after="0"/>
              <w:jc w:val="both"/>
              <w:rPr>
                <w:rFonts w:ascii="Calibri" w:hAnsi="Calibri" w:cs="Arial"/>
              </w:rPr>
            </w:pPr>
            <w:r w:rsidRPr="00AA09D7">
              <w:rPr>
                <w:rFonts w:ascii="Calibri" w:hAnsi="Calibri" w:cs="Arial"/>
              </w:rPr>
              <w:t>GCP</w:t>
            </w:r>
          </w:p>
          <w:p w14:paraId="20BC8580" w14:textId="1AF23E94" w:rsidR="00037F44" w:rsidRPr="00AA09D7" w:rsidRDefault="00037F44" w:rsidP="00116204">
            <w:pPr>
              <w:pStyle w:val="A-TableText"/>
              <w:spacing w:before="0" w:after="0"/>
              <w:jc w:val="both"/>
              <w:rPr>
                <w:rFonts w:ascii="Calibri" w:hAnsi="Calibri" w:cs="Arial"/>
              </w:rPr>
            </w:pPr>
            <w:r>
              <w:rPr>
                <w:rFonts w:ascii="Calibri" w:hAnsi="Calibri" w:cs="Arial"/>
              </w:rPr>
              <w:t>HSC</w:t>
            </w:r>
          </w:p>
          <w:p w14:paraId="6CAF1E89" w14:textId="77777777" w:rsidR="00124D71" w:rsidRPr="00AA09D7" w:rsidRDefault="00124D71" w:rsidP="00116204">
            <w:pPr>
              <w:pStyle w:val="A-TableText"/>
              <w:spacing w:before="0" w:after="0"/>
              <w:jc w:val="both"/>
              <w:rPr>
                <w:rFonts w:ascii="Calibri" w:hAnsi="Calibri" w:cs="Arial"/>
              </w:rPr>
            </w:pPr>
            <w:r w:rsidRPr="00AA09D7">
              <w:rPr>
                <w:rFonts w:ascii="Calibri" w:hAnsi="Calibri" w:cs="Arial"/>
              </w:rPr>
              <w:t>ICF</w:t>
            </w:r>
          </w:p>
        </w:tc>
        <w:tc>
          <w:tcPr>
            <w:tcW w:w="6916" w:type="dxa"/>
          </w:tcPr>
          <w:p w14:paraId="153362A9" w14:textId="77777777" w:rsidR="00C002BD" w:rsidRPr="00AA09D7" w:rsidRDefault="00C002BD" w:rsidP="00116204">
            <w:pPr>
              <w:pStyle w:val="A-TableText"/>
              <w:spacing w:before="0" w:after="0"/>
              <w:jc w:val="both"/>
              <w:rPr>
                <w:rFonts w:ascii="Calibri" w:hAnsi="Calibri" w:cs="Arial"/>
              </w:rPr>
            </w:pPr>
            <w:r w:rsidRPr="00AA09D7">
              <w:rPr>
                <w:rFonts w:ascii="Calibri" w:hAnsi="Calibri" w:cs="Arial"/>
              </w:rPr>
              <w:t>Good Clinical Practice</w:t>
            </w:r>
          </w:p>
          <w:p w14:paraId="0E6FBEC7" w14:textId="018AA626" w:rsidR="00037F44" w:rsidRDefault="00037F44" w:rsidP="00116204">
            <w:pPr>
              <w:pStyle w:val="A-TableText"/>
              <w:spacing w:before="0" w:after="0"/>
              <w:jc w:val="both"/>
              <w:rPr>
                <w:rFonts w:ascii="Calibri" w:hAnsi="Calibri" w:cs="Arial"/>
              </w:rPr>
            </w:pPr>
            <w:r>
              <w:rPr>
                <w:rFonts w:ascii="Calibri" w:hAnsi="Calibri" w:cs="Arial"/>
              </w:rPr>
              <w:t>Health and Social Care</w:t>
            </w:r>
          </w:p>
          <w:p w14:paraId="6F5CAEA8" w14:textId="53FF73C7" w:rsidR="00124D71" w:rsidRPr="00AA09D7" w:rsidRDefault="00124D71" w:rsidP="00116204">
            <w:pPr>
              <w:pStyle w:val="A-TableText"/>
              <w:spacing w:before="0" w:after="0"/>
              <w:jc w:val="both"/>
              <w:rPr>
                <w:rFonts w:ascii="Calibri" w:hAnsi="Calibri" w:cs="Arial"/>
              </w:rPr>
            </w:pPr>
            <w:r w:rsidRPr="00AA09D7">
              <w:rPr>
                <w:rFonts w:ascii="Calibri" w:hAnsi="Calibri" w:cs="Arial"/>
              </w:rPr>
              <w:t>Informed Consent Form</w:t>
            </w:r>
          </w:p>
        </w:tc>
      </w:tr>
      <w:tr w:rsidR="00AD481D" w:rsidRPr="00AA09D7" w14:paraId="6334FD6E" w14:textId="77777777" w:rsidTr="00802ACD">
        <w:trPr>
          <w:cantSplit/>
        </w:trPr>
        <w:tc>
          <w:tcPr>
            <w:tcW w:w="2376" w:type="dxa"/>
          </w:tcPr>
          <w:p w14:paraId="4C509AFF" w14:textId="77777777" w:rsidR="00124D71" w:rsidRPr="00AA09D7" w:rsidRDefault="00124D71" w:rsidP="00116204">
            <w:pPr>
              <w:pStyle w:val="A-TableText"/>
              <w:spacing w:before="0" w:after="0"/>
              <w:jc w:val="both"/>
              <w:rPr>
                <w:rFonts w:ascii="Calibri" w:hAnsi="Calibri" w:cs="Arial"/>
              </w:rPr>
            </w:pPr>
            <w:r w:rsidRPr="00AA09D7">
              <w:rPr>
                <w:rFonts w:ascii="Calibri" w:hAnsi="Calibri" w:cs="Arial"/>
              </w:rPr>
              <w:t>IRAS</w:t>
            </w:r>
          </w:p>
        </w:tc>
        <w:tc>
          <w:tcPr>
            <w:tcW w:w="6916" w:type="dxa"/>
          </w:tcPr>
          <w:p w14:paraId="4B56FD01" w14:textId="77777777" w:rsidR="00124D71" w:rsidRPr="00AA09D7" w:rsidRDefault="00124D71" w:rsidP="00116204">
            <w:pPr>
              <w:pStyle w:val="A-TableText"/>
              <w:spacing w:before="0" w:after="0"/>
              <w:jc w:val="both"/>
              <w:rPr>
                <w:rFonts w:ascii="Calibri" w:hAnsi="Calibri" w:cs="Arial"/>
              </w:rPr>
            </w:pPr>
            <w:r w:rsidRPr="00AA09D7">
              <w:rPr>
                <w:rFonts w:ascii="Calibri" w:hAnsi="Calibri" w:cs="Arial"/>
              </w:rPr>
              <w:t>Integrated Research Application System</w:t>
            </w:r>
          </w:p>
        </w:tc>
      </w:tr>
      <w:tr w:rsidR="0081145E" w:rsidRPr="00AA09D7" w14:paraId="3CBF005E" w14:textId="77777777" w:rsidTr="00802ACD">
        <w:trPr>
          <w:cantSplit/>
        </w:trPr>
        <w:tc>
          <w:tcPr>
            <w:tcW w:w="2376" w:type="dxa"/>
          </w:tcPr>
          <w:p w14:paraId="02EB5EA6" w14:textId="77777777" w:rsidR="0081145E" w:rsidRPr="00AA09D7" w:rsidRDefault="0081145E" w:rsidP="00116204">
            <w:pPr>
              <w:pStyle w:val="A-TableText"/>
              <w:spacing w:before="0" w:after="0"/>
              <w:jc w:val="both"/>
              <w:rPr>
                <w:rFonts w:ascii="Calibri" w:hAnsi="Calibri" w:cs="Arial"/>
              </w:rPr>
            </w:pPr>
            <w:r w:rsidRPr="00AA09D7">
              <w:rPr>
                <w:rFonts w:ascii="Calibri" w:hAnsi="Calibri" w:cs="Arial"/>
              </w:rPr>
              <w:t>ISRCTN</w:t>
            </w:r>
          </w:p>
        </w:tc>
        <w:tc>
          <w:tcPr>
            <w:tcW w:w="6916" w:type="dxa"/>
          </w:tcPr>
          <w:p w14:paraId="1A9AB92F" w14:textId="77777777" w:rsidR="0081145E" w:rsidRPr="00AA09D7" w:rsidRDefault="0081145E" w:rsidP="00116204">
            <w:pPr>
              <w:pStyle w:val="A-TableText"/>
              <w:spacing w:before="0" w:after="0"/>
              <w:jc w:val="both"/>
              <w:rPr>
                <w:rFonts w:ascii="Calibri" w:hAnsi="Calibri" w:cs="Arial"/>
              </w:rPr>
            </w:pPr>
            <w:r w:rsidRPr="00AA09D7">
              <w:rPr>
                <w:rFonts w:ascii="Calibri" w:hAnsi="Calibri" w:cs="Arial"/>
              </w:rPr>
              <w:t>International Standard Randomised Controlled Trial Number</w:t>
            </w:r>
          </w:p>
        </w:tc>
      </w:tr>
      <w:tr w:rsidR="00037F44" w:rsidRPr="00AA09D7" w14:paraId="73A20CFA" w14:textId="77777777" w:rsidTr="00802ACD">
        <w:trPr>
          <w:cantSplit/>
        </w:trPr>
        <w:tc>
          <w:tcPr>
            <w:tcW w:w="2376" w:type="dxa"/>
          </w:tcPr>
          <w:p w14:paraId="151D1FA8" w14:textId="77777777" w:rsidR="00037F44" w:rsidRDefault="00037F44" w:rsidP="00116204">
            <w:pPr>
              <w:pStyle w:val="A-TableText"/>
              <w:spacing w:before="0" w:after="0"/>
              <w:jc w:val="both"/>
              <w:rPr>
                <w:rFonts w:ascii="Calibri" w:hAnsi="Calibri" w:cs="Arial"/>
              </w:rPr>
            </w:pPr>
            <w:r>
              <w:rPr>
                <w:rFonts w:ascii="Calibri" w:hAnsi="Calibri" w:cs="Arial"/>
              </w:rPr>
              <w:t>NHS</w:t>
            </w:r>
          </w:p>
          <w:p w14:paraId="14BF54F1" w14:textId="53F172C2" w:rsidR="00037F44" w:rsidRDefault="00037F44" w:rsidP="00116204">
            <w:pPr>
              <w:pStyle w:val="A-TableText"/>
              <w:spacing w:before="0" w:after="0"/>
              <w:jc w:val="both"/>
              <w:rPr>
                <w:rFonts w:ascii="Calibri" w:hAnsi="Calibri" w:cs="Arial"/>
              </w:rPr>
            </w:pPr>
            <w:r>
              <w:rPr>
                <w:rFonts w:ascii="Calibri" w:hAnsi="Calibri" w:cs="Arial"/>
              </w:rPr>
              <w:t>NHSBSA</w:t>
            </w:r>
          </w:p>
        </w:tc>
        <w:tc>
          <w:tcPr>
            <w:tcW w:w="6916" w:type="dxa"/>
          </w:tcPr>
          <w:p w14:paraId="5003FAF0" w14:textId="77777777" w:rsidR="00037F44" w:rsidRDefault="00037F44" w:rsidP="00116204">
            <w:pPr>
              <w:pStyle w:val="A-TableText"/>
              <w:spacing w:before="0" w:after="0"/>
              <w:jc w:val="both"/>
              <w:rPr>
                <w:rFonts w:ascii="Calibri" w:hAnsi="Calibri" w:cs="Calibri"/>
                <w:szCs w:val="22"/>
              </w:rPr>
            </w:pPr>
            <w:r>
              <w:rPr>
                <w:rFonts w:ascii="Calibri" w:hAnsi="Calibri" w:cs="Calibri"/>
                <w:szCs w:val="22"/>
              </w:rPr>
              <w:t>National Health Service</w:t>
            </w:r>
          </w:p>
          <w:p w14:paraId="0B2A5F98" w14:textId="0348F81C" w:rsidR="00037F44" w:rsidRDefault="00037F44" w:rsidP="00116204">
            <w:pPr>
              <w:pStyle w:val="A-TableText"/>
              <w:spacing w:before="0" w:after="0"/>
              <w:jc w:val="both"/>
              <w:rPr>
                <w:rFonts w:ascii="Calibri" w:hAnsi="Calibri" w:cs="Calibri"/>
                <w:szCs w:val="22"/>
              </w:rPr>
            </w:pPr>
            <w:r>
              <w:rPr>
                <w:rFonts w:ascii="Calibri" w:hAnsi="Calibri" w:cs="Calibri"/>
                <w:szCs w:val="22"/>
              </w:rPr>
              <w:t>National Health Service Business Service Authority</w:t>
            </w:r>
          </w:p>
        </w:tc>
      </w:tr>
      <w:tr w:rsidR="003F0B01" w:rsidRPr="00AA09D7" w14:paraId="3B07C594" w14:textId="77777777" w:rsidTr="00802ACD">
        <w:trPr>
          <w:cantSplit/>
        </w:trPr>
        <w:tc>
          <w:tcPr>
            <w:tcW w:w="2376" w:type="dxa"/>
          </w:tcPr>
          <w:p w14:paraId="2FC27683" w14:textId="77777777" w:rsidR="003F0B01" w:rsidRDefault="003F0B01" w:rsidP="00116204">
            <w:pPr>
              <w:pStyle w:val="A-TableText"/>
              <w:spacing w:before="0" w:after="0"/>
              <w:jc w:val="both"/>
              <w:rPr>
                <w:rFonts w:ascii="Calibri" w:hAnsi="Calibri" w:cs="Arial"/>
              </w:rPr>
            </w:pPr>
            <w:r>
              <w:rPr>
                <w:rFonts w:ascii="Calibri" w:hAnsi="Calibri" w:cs="Arial"/>
              </w:rPr>
              <w:t>NICE</w:t>
            </w:r>
          </w:p>
          <w:p w14:paraId="370A55FB" w14:textId="0E49A9D4" w:rsidR="00037F44" w:rsidRDefault="00037F44" w:rsidP="00116204">
            <w:pPr>
              <w:pStyle w:val="A-TableText"/>
              <w:spacing w:before="0" w:after="0"/>
              <w:jc w:val="both"/>
              <w:rPr>
                <w:rFonts w:ascii="Calibri" w:hAnsi="Calibri" w:cs="Arial"/>
              </w:rPr>
            </w:pPr>
            <w:r>
              <w:rPr>
                <w:rFonts w:ascii="Calibri" w:hAnsi="Calibri" w:cs="Arial"/>
              </w:rPr>
              <w:t>NWSSP</w:t>
            </w:r>
          </w:p>
        </w:tc>
        <w:tc>
          <w:tcPr>
            <w:tcW w:w="6916" w:type="dxa"/>
          </w:tcPr>
          <w:p w14:paraId="280B9FC2" w14:textId="77777777" w:rsidR="003F0B01" w:rsidRDefault="003F0B01" w:rsidP="00116204">
            <w:pPr>
              <w:pStyle w:val="A-TableText"/>
              <w:spacing w:before="0" w:after="0"/>
              <w:jc w:val="both"/>
              <w:rPr>
                <w:rFonts w:ascii="Calibri" w:hAnsi="Calibri" w:cs="Calibri"/>
                <w:szCs w:val="22"/>
              </w:rPr>
            </w:pPr>
            <w:r>
              <w:rPr>
                <w:rFonts w:ascii="Calibri" w:hAnsi="Calibri" w:cs="Calibri"/>
                <w:szCs w:val="22"/>
              </w:rPr>
              <w:t>National Institute for Health and Care Excellence</w:t>
            </w:r>
          </w:p>
          <w:p w14:paraId="22914B70" w14:textId="55A89604" w:rsidR="00037F44" w:rsidRPr="00802ACD" w:rsidRDefault="00037F44" w:rsidP="00116204">
            <w:pPr>
              <w:pStyle w:val="A-TableText"/>
              <w:spacing w:before="0" w:after="0"/>
              <w:jc w:val="both"/>
              <w:rPr>
                <w:rFonts w:asciiTheme="minorHAnsi" w:hAnsiTheme="minorHAnsi" w:cstheme="minorHAnsi"/>
              </w:rPr>
            </w:pPr>
            <w:r w:rsidRPr="00802ACD">
              <w:rPr>
                <w:rStyle w:val="cf01"/>
                <w:rFonts w:asciiTheme="minorHAnsi" w:hAnsiTheme="minorHAnsi" w:cstheme="minorHAnsi"/>
                <w:sz w:val="22"/>
                <w:szCs w:val="22"/>
              </w:rPr>
              <w:t>National Health Service Wales Shared Service Partnership</w:t>
            </w:r>
          </w:p>
        </w:tc>
      </w:tr>
      <w:tr w:rsidR="005D3C2E" w:rsidRPr="00AA09D7" w14:paraId="06223530" w14:textId="77777777" w:rsidTr="00802ACD">
        <w:trPr>
          <w:cantSplit/>
        </w:trPr>
        <w:tc>
          <w:tcPr>
            <w:tcW w:w="2376" w:type="dxa"/>
          </w:tcPr>
          <w:p w14:paraId="7C53F0B3" w14:textId="04408DB9" w:rsidR="005D3C2E" w:rsidRPr="00AA09D7" w:rsidRDefault="005D3C2E" w:rsidP="00116204">
            <w:pPr>
              <w:pStyle w:val="A-TableText"/>
              <w:spacing w:before="0" w:after="0"/>
              <w:jc w:val="both"/>
              <w:rPr>
                <w:rFonts w:ascii="Calibri" w:hAnsi="Calibri" w:cs="Arial"/>
              </w:rPr>
            </w:pPr>
            <w:r>
              <w:rPr>
                <w:rFonts w:ascii="Calibri" w:hAnsi="Calibri" w:cs="Arial"/>
              </w:rPr>
              <w:t>MDT</w:t>
            </w:r>
          </w:p>
        </w:tc>
        <w:tc>
          <w:tcPr>
            <w:tcW w:w="6916" w:type="dxa"/>
          </w:tcPr>
          <w:p w14:paraId="3B45F704" w14:textId="4765B4A9" w:rsidR="005D3C2E" w:rsidRPr="00AA09D7" w:rsidRDefault="005D3C2E" w:rsidP="00116204">
            <w:pPr>
              <w:pStyle w:val="A-TableText"/>
              <w:spacing w:before="0" w:after="0"/>
              <w:jc w:val="both"/>
              <w:rPr>
                <w:rFonts w:ascii="Calibri" w:hAnsi="Calibri" w:cs="Arial"/>
              </w:rPr>
            </w:pPr>
            <w:r>
              <w:rPr>
                <w:rFonts w:ascii="Calibri" w:hAnsi="Calibri" w:cs="Arial"/>
              </w:rPr>
              <w:t xml:space="preserve">Multi-disciplinary team </w:t>
            </w:r>
          </w:p>
        </w:tc>
      </w:tr>
      <w:tr w:rsidR="00C002BD" w:rsidRPr="00AA09D7" w14:paraId="7FCFB475" w14:textId="77777777" w:rsidTr="00802ACD">
        <w:trPr>
          <w:cantSplit/>
        </w:trPr>
        <w:tc>
          <w:tcPr>
            <w:tcW w:w="2376" w:type="dxa"/>
          </w:tcPr>
          <w:p w14:paraId="067DDAC9" w14:textId="77777777" w:rsidR="00C002BD" w:rsidRPr="00AA09D7" w:rsidRDefault="00C002BD" w:rsidP="00116204">
            <w:pPr>
              <w:pStyle w:val="A-TableText"/>
              <w:spacing w:before="0" w:after="0"/>
              <w:jc w:val="both"/>
              <w:rPr>
                <w:rFonts w:ascii="Calibri" w:hAnsi="Calibri" w:cs="Arial"/>
              </w:rPr>
            </w:pPr>
            <w:r w:rsidRPr="00AA09D7">
              <w:rPr>
                <w:rFonts w:ascii="Calibri" w:hAnsi="Calibri" w:cs="Arial"/>
              </w:rPr>
              <w:t>MRC</w:t>
            </w:r>
          </w:p>
        </w:tc>
        <w:tc>
          <w:tcPr>
            <w:tcW w:w="6916" w:type="dxa"/>
          </w:tcPr>
          <w:p w14:paraId="253F132F" w14:textId="77777777" w:rsidR="00C002BD" w:rsidRPr="00AA09D7" w:rsidRDefault="00C002BD" w:rsidP="00116204">
            <w:pPr>
              <w:pStyle w:val="A-TableText"/>
              <w:spacing w:before="0" w:after="0"/>
              <w:jc w:val="both"/>
              <w:rPr>
                <w:rFonts w:ascii="Calibri" w:hAnsi="Calibri" w:cs="Arial"/>
              </w:rPr>
            </w:pPr>
            <w:r w:rsidRPr="00AA09D7">
              <w:rPr>
                <w:rFonts w:ascii="Calibri" w:hAnsi="Calibri" w:cs="Arial"/>
              </w:rPr>
              <w:t>Medical Research Council</w:t>
            </w:r>
          </w:p>
        </w:tc>
      </w:tr>
      <w:tr w:rsidR="00AD481D" w:rsidRPr="00AA09D7" w14:paraId="4BCC1720" w14:textId="77777777" w:rsidTr="00802ACD">
        <w:trPr>
          <w:cantSplit/>
        </w:trPr>
        <w:tc>
          <w:tcPr>
            <w:tcW w:w="2376" w:type="dxa"/>
          </w:tcPr>
          <w:p w14:paraId="5F9A7DD4" w14:textId="77777777" w:rsidR="00037F44" w:rsidRDefault="00037F44" w:rsidP="00116204">
            <w:pPr>
              <w:pStyle w:val="A-TableText"/>
              <w:spacing w:before="0" w:after="0"/>
              <w:jc w:val="both"/>
              <w:rPr>
                <w:rFonts w:ascii="Calibri" w:hAnsi="Calibri" w:cs="Arial"/>
              </w:rPr>
            </w:pPr>
            <w:r>
              <w:rPr>
                <w:rFonts w:ascii="Calibri" w:hAnsi="Calibri" w:cs="Arial"/>
              </w:rPr>
              <w:t>PCS</w:t>
            </w:r>
          </w:p>
          <w:p w14:paraId="3C734823" w14:textId="16DCD2EB" w:rsidR="00037F44" w:rsidRDefault="00037F44" w:rsidP="00116204">
            <w:pPr>
              <w:pStyle w:val="A-TableText"/>
              <w:spacing w:before="0" w:after="0"/>
              <w:jc w:val="both"/>
              <w:rPr>
                <w:rFonts w:ascii="Calibri" w:hAnsi="Calibri" w:cs="Arial"/>
              </w:rPr>
            </w:pPr>
            <w:r>
              <w:rPr>
                <w:rFonts w:ascii="Calibri" w:hAnsi="Calibri" w:cs="Arial"/>
              </w:rPr>
              <w:t>PHS</w:t>
            </w:r>
          </w:p>
          <w:p w14:paraId="5E4AEA28" w14:textId="7F183AF3" w:rsidR="00AD481D" w:rsidRPr="00AA09D7" w:rsidRDefault="00AD481D" w:rsidP="00116204">
            <w:pPr>
              <w:pStyle w:val="A-TableText"/>
              <w:spacing w:before="0" w:after="0"/>
              <w:jc w:val="both"/>
              <w:rPr>
                <w:rFonts w:ascii="Calibri" w:hAnsi="Calibri" w:cs="Arial"/>
              </w:rPr>
            </w:pPr>
            <w:r w:rsidRPr="00AA09D7">
              <w:rPr>
                <w:rFonts w:ascii="Calibri" w:hAnsi="Calibri" w:cs="Arial"/>
              </w:rPr>
              <w:t>PI</w:t>
            </w:r>
          </w:p>
          <w:p w14:paraId="7B05F1E5" w14:textId="77777777" w:rsidR="00124D71" w:rsidRPr="00AA09D7" w:rsidRDefault="00124D71" w:rsidP="00116204">
            <w:pPr>
              <w:pStyle w:val="A-TableText"/>
              <w:spacing w:before="0" w:after="0"/>
              <w:jc w:val="both"/>
              <w:rPr>
                <w:rFonts w:ascii="Calibri" w:hAnsi="Calibri" w:cs="Arial"/>
              </w:rPr>
            </w:pPr>
            <w:r w:rsidRPr="00AA09D7">
              <w:rPr>
                <w:rFonts w:ascii="Calibri" w:hAnsi="Calibri" w:cs="Arial"/>
              </w:rPr>
              <w:t>PPI</w:t>
            </w:r>
          </w:p>
        </w:tc>
        <w:tc>
          <w:tcPr>
            <w:tcW w:w="6916" w:type="dxa"/>
          </w:tcPr>
          <w:p w14:paraId="00D14F02" w14:textId="3F327613" w:rsidR="00037F44" w:rsidRDefault="00037F44" w:rsidP="00116204">
            <w:pPr>
              <w:pStyle w:val="A-TableText"/>
              <w:spacing w:before="0" w:after="0"/>
              <w:jc w:val="both"/>
              <w:rPr>
                <w:rFonts w:ascii="Calibri" w:hAnsi="Calibri" w:cs="Arial"/>
              </w:rPr>
            </w:pPr>
            <w:r>
              <w:rPr>
                <w:rFonts w:ascii="Calibri" w:hAnsi="Calibri" w:cs="Arial"/>
              </w:rPr>
              <w:t>Primary Care Services</w:t>
            </w:r>
          </w:p>
          <w:p w14:paraId="1A75F0DC" w14:textId="35B73838" w:rsidR="00037F44" w:rsidRDefault="00037F44" w:rsidP="00116204">
            <w:pPr>
              <w:pStyle w:val="A-TableText"/>
              <w:spacing w:before="0" w:after="0"/>
              <w:jc w:val="both"/>
              <w:rPr>
                <w:rFonts w:ascii="Calibri" w:hAnsi="Calibri" w:cs="Arial"/>
              </w:rPr>
            </w:pPr>
            <w:r>
              <w:rPr>
                <w:rFonts w:ascii="Calibri" w:hAnsi="Calibri" w:cs="Arial"/>
              </w:rPr>
              <w:t>Public Health Scotland</w:t>
            </w:r>
          </w:p>
          <w:p w14:paraId="2E1DD794" w14:textId="6EC11862" w:rsidR="00AD481D" w:rsidRPr="00AA09D7" w:rsidRDefault="00124D71" w:rsidP="00116204">
            <w:pPr>
              <w:pStyle w:val="A-TableText"/>
              <w:spacing w:before="0" w:after="0"/>
              <w:jc w:val="both"/>
              <w:rPr>
                <w:rFonts w:ascii="Calibri" w:hAnsi="Calibri" w:cs="Arial"/>
              </w:rPr>
            </w:pPr>
            <w:r w:rsidRPr="00AA09D7">
              <w:rPr>
                <w:rFonts w:ascii="Calibri" w:hAnsi="Calibri" w:cs="Arial"/>
              </w:rPr>
              <w:t>P</w:t>
            </w:r>
            <w:r w:rsidR="00AD481D" w:rsidRPr="00AA09D7">
              <w:rPr>
                <w:rFonts w:ascii="Calibri" w:hAnsi="Calibri" w:cs="Arial"/>
              </w:rPr>
              <w:t>rincipal Investigator</w:t>
            </w:r>
          </w:p>
          <w:p w14:paraId="49E40622" w14:textId="77777777" w:rsidR="00124D71" w:rsidRPr="00AA09D7" w:rsidRDefault="00124D71" w:rsidP="00116204">
            <w:pPr>
              <w:pStyle w:val="A-TableText"/>
              <w:spacing w:before="0" w:after="0"/>
              <w:jc w:val="both"/>
              <w:rPr>
                <w:rFonts w:ascii="Calibri" w:hAnsi="Calibri" w:cs="Arial"/>
              </w:rPr>
            </w:pPr>
            <w:r w:rsidRPr="00AA09D7">
              <w:rPr>
                <w:rFonts w:ascii="Calibri" w:hAnsi="Calibri" w:cs="Arial"/>
              </w:rPr>
              <w:t xml:space="preserve">Patient &amp; Public </w:t>
            </w:r>
            <w:r w:rsidR="00194CAE">
              <w:rPr>
                <w:rFonts w:ascii="Calibri" w:hAnsi="Calibri" w:cs="Arial"/>
              </w:rPr>
              <w:t>I</w:t>
            </w:r>
            <w:r w:rsidRPr="00AA09D7">
              <w:rPr>
                <w:rFonts w:ascii="Calibri" w:hAnsi="Calibri" w:cs="Arial"/>
              </w:rPr>
              <w:t>nvolvement</w:t>
            </w:r>
          </w:p>
        </w:tc>
      </w:tr>
      <w:tr w:rsidR="008E4EEA" w:rsidRPr="00AA09D7" w14:paraId="0FA13C07" w14:textId="77777777" w:rsidTr="00802ACD">
        <w:trPr>
          <w:cantSplit/>
        </w:trPr>
        <w:tc>
          <w:tcPr>
            <w:tcW w:w="2376" w:type="dxa"/>
          </w:tcPr>
          <w:p w14:paraId="6F9FF91E" w14:textId="77777777" w:rsidR="008E4EEA" w:rsidRPr="00AA09D7" w:rsidRDefault="008E4EEA" w:rsidP="00116204">
            <w:pPr>
              <w:pStyle w:val="A-TableText"/>
              <w:spacing w:before="0" w:after="0"/>
              <w:jc w:val="both"/>
              <w:rPr>
                <w:rFonts w:ascii="Calibri" w:hAnsi="Calibri" w:cs="Arial"/>
              </w:rPr>
            </w:pPr>
            <w:r w:rsidRPr="00AA09D7">
              <w:rPr>
                <w:rFonts w:ascii="Calibri" w:hAnsi="Calibri" w:cs="Arial"/>
              </w:rPr>
              <w:t>Q</w:t>
            </w:r>
            <w:r w:rsidR="004A2CD4" w:rsidRPr="00AA09D7">
              <w:rPr>
                <w:rFonts w:ascii="Calibri" w:hAnsi="Calibri" w:cs="Arial"/>
              </w:rPr>
              <w:t>o</w:t>
            </w:r>
            <w:r w:rsidRPr="00AA09D7">
              <w:rPr>
                <w:rFonts w:ascii="Calibri" w:hAnsi="Calibri" w:cs="Arial"/>
              </w:rPr>
              <w:t>L</w:t>
            </w:r>
          </w:p>
        </w:tc>
        <w:tc>
          <w:tcPr>
            <w:tcW w:w="6916" w:type="dxa"/>
          </w:tcPr>
          <w:p w14:paraId="6724F393" w14:textId="77777777" w:rsidR="008E4EEA" w:rsidRPr="00AA09D7" w:rsidRDefault="008E4EEA" w:rsidP="00116204">
            <w:pPr>
              <w:pStyle w:val="A-TableText"/>
              <w:spacing w:before="0" w:after="0"/>
              <w:jc w:val="both"/>
              <w:rPr>
                <w:rFonts w:ascii="Calibri" w:hAnsi="Calibri" w:cs="Arial"/>
              </w:rPr>
            </w:pPr>
            <w:r w:rsidRPr="00AA09D7">
              <w:rPr>
                <w:rFonts w:ascii="Calibri" w:hAnsi="Calibri" w:cs="Arial"/>
              </w:rPr>
              <w:t>Quality of Life</w:t>
            </w:r>
          </w:p>
        </w:tc>
      </w:tr>
      <w:tr w:rsidR="0015350F" w:rsidRPr="00AA09D7" w14:paraId="70B4BDB3" w14:textId="77777777" w:rsidTr="00802ACD">
        <w:trPr>
          <w:cantSplit/>
        </w:trPr>
        <w:tc>
          <w:tcPr>
            <w:tcW w:w="2376" w:type="dxa"/>
          </w:tcPr>
          <w:p w14:paraId="3788820E" w14:textId="77777777" w:rsidR="0015350F" w:rsidRPr="00AA09D7" w:rsidRDefault="0015350F" w:rsidP="00116204">
            <w:pPr>
              <w:pStyle w:val="A-TableText"/>
              <w:spacing w:before="0" w:after="0"/>
              <w:jc w:val="both"/>
              <w:rPr>
                <w:rFonts w:ascii="Calibri" w:hAnsi="Calibri" w:cs="Arial"/>
              </w:rPr>
            </w:pPr>
            <w:r w:rsidRPr="00AA09D7">
              <w:rPr>
                <w:rFonts w:ascii="Calibri" w:hAnsi="Calibri" w:cs="Arial"/>
              </w:rPr>
              <w:t>RCT</w:t>
            </w:r>
          </w:p>
          <w:p w14:paraId="0AF21EB1" w14:textId="77777777" w:rsidR="00760368" w:rsidRPr="00AA09D7" w:rsidRDefault="00760368" w:rsidP="00116204">
            <w:pPr>
              <w:pStyle w:val="A-TableText"/>
              <w:spacing w:before="0" w:after="0"/>
              <w:jc w:val="both"/>
              <w:rPr>
                <w:rFonts w:ascii="Calibri" w:hAnsi="Calibri" w:cs="Arial"/>
              </w:rPr>
            </w:pPr>
            <w:r w:rsidRPr="00AA09D7">
              <w:rPr>
                <w:rFonts w:ascii="Calibri" w:hAnsi="Calibri" w:cs="Arial"/>
              </w:rPr>
              <w:t>REC</w:t>
            </w:r>
          </w:p>
        </w:tc>
        <w:tc>
          <w:tcPr>
            <w:tcW w:w="6916" w:type="dxa"/>
          </w:tcPr>
          <w:p w14:paraId="05902A58" w14:textId="77777777" w:rsidR="0015350F" w:rsidRPr="00AA09D7" w:rsidRDefault="0015350F" w:rsidP="00116204">
            <w:pPr>
              <w:pStyle w:val="A-TableText"/>
              <w:spacing w:before="0" w:after="0"/>
              <w:jc w:val="both"/>
              <w:rPr>
                <w:rFonts w:ascii="Calibri" w:hAnsi="Calibri" w:cs="Arial"/>
              </w:rPr>
            </w:pPr>
            <w:r w:rsidRPr="00AA09D7">
              <w:rPr>
                <w:rFonts w:ascii="Calibri" w:hAnsi="Calibri" w:cs="Arial"/>
              </w:rPr>
              <w:t>Randomised Controlled Trial</w:t>
            </w:r>
          </w:p>
          <w:p w14:paraId="06B534BC" w14:textId="77777777" w:rsidR="00760368" w:rsidRPr="00AA09D7" w:rsidRDefault="00760368" w:rsidP="00116204">
            <w:pPr>
              <w:pStyle w:val="A-TableText"/>
              <w:spacing w:before="0" w:after="0"/>
              <w:jc w:val="both"/>
              <w:rPr>
                <w:rFonts w:ascii="Calibri" w:hAnsi="Calibri" w:cs="Arial"/>
              </w:rPr>
            </w:pPr>
            <w:r w:rsidRPr="00AA09D7">
              <w:rPr>
                <w:rFonts w:ascii="Calibri" w:hAnsi="Calibri" w:cs="Arial"/>
              </w:rPr>
              <w:t>Research Ethics Committee</w:t>
            </w:r>
          </w:p>
        </w:tc>
      </w:tr>
      <w:tr w:rsidR="008E4EEA" w:rsidRPr="00AA09D7" w14:paraId="5BB73DEA" w14:textId="77777777" w:rsidTr="00802ACD">
        <w:trPr>
          <w:cantSplit/>
        </w:trPr>
        <w:tc>
          <w:tcPr>
            <w:tcW w:w="2376" w:type="dxa"/>
          </w:tcPr>
          <w:p w14:paraId="60DE7F13" w14:textId="77777777" w:rsidR="008E4EEA" w:rsidRPr="00AA09D7" w:rsidRDefault="008E4EEA" w:rsidP="00116204">
            <w:pPr>
              <w:pStyle w:val="A-TableText"/>
              <w:spacing w:before="0" w:after="0"/>
              <w:jc w:val="both"/>
              <w:rPr>
                <w:rFonts w:ascii="Calibri" w:hAnsi="Calibri" w:cs="Arial"/>
              </w:rPr>
            </w:pPr>
            <w:r w:rsidRPr="00AA09D7">
              <w:rPr>
                <w:rFonts w:ascii="Calibri" w:hAnsi="Calibri" w:cs="Arial"/>
              </w:rPr>
              <w:t>R&amp;D</w:t>
            </w:r>
          </w:p>
        </w:tc>
        <w:tc>
          <w:tcPr>
            <w:tcW w:w="6916" w:type="dxa"/>
          </w:tcPr>
          <w:p w14:paraId="52BDF044" w14:textId="77777777" w:rsidR="008E4EEA" w:rsidRPr="00AA09D7" w:rsidRDefault="008E4EEA" w:rsidP="00116204">
            <w:pPr>
              <w:pStyle w:val="A-TableText"/>
              <w:spacing w:before="0" w:after="0"/>
              <w:jc w:val="both"/>
              <w:rPr>
                <w:rFonts w:ascii="Calibri" w:hAnsi="Calibri" w:cs="Arial"/>
              </w:rPr>
            </w:pPr>
            <w:r w:rsidRPr="00AA09D7">
              <w:rPr>
                <w:rFonts w:ascii="Calibri" w:hAnsi="Calibri" w:cs="Arial"/>
              </w:rPr>
              <w:t>Research and Development</w:t>
            </w:r>
          </w:p>
        </w:tc>
      </w:tr>
      <w:tr w:rsidR="004043FB" w:rsidRPr="00AA09D7" w14:paraId="1F791171" w14:textId="77777777" w:rsidTr="00802ACD">
        <w:trPr>
          <w:cantSplit/>
        </w:trPr>
        <w:tc>
          <w:tcPr>
            <w:tcW w:w="2376" w:type="dxa"/>
          </w:tcPr>
          <w:p w14:paraId="1FCF125A" w14:textId="77777777" w:rsidR="004043FB" w:rsidRPr="00AA09D7" w:rsidRDefault="004043FB" w:rsidP="00116204">
            <w:pPr>
              <w:pStyle w:val="A-TableText"/>
              <w:spacing w:before="0" w:after="0"/>
              <w:jc w:val="both"/>
              <w:rPr>
                <w:rFonts w:ascii="Calibri" w:hAnsi="Calibri" w:cs="Arial"/>
              </w:rPr>
            </w:pPr>
            <w:r w:rsidRPr="00AA09D7">
              <w:rPr>
                <w:rFonts w:ascii="Calibri" w:hAnsi="Calibri" w:cs="Arial"/>
              </w:rPr>
              <w:t>SAE</w:t>
            </w:r>
          </w:p>
        </w:tc>
        <w:tc>
          <w:tcPr>
            <w:tcW w:w="6916" w:type="dxa"/>
          </w:tcPr>
          <w:p w14:paraId="65FFC017" w14:textId="77777777" w:rsidR="004043FB" w:rsidRPr="00AA09D7" w:rsidRDefault="00DF1941" w:rsidP="00116204">
            <w:pPr>
              <w:pStyle w:val="A-TableText"/>
              <w:spacing w:before="0" w:after="0"/>
              <w:jc w:val="both"/>
              <w:rPr>
                <w:rFonts w:ascii="Calibri" w:hAnsi="Calibri" w:cs="Arial"/>
              </w:rPr>
            </w:pPr>
            <w:r w:rsidRPr="00AA09D7">
              <w:rPr>
                <w:rFonts w:ascii="Calibri" w:hAnsi="Calibri" w:cs="Arial"/>
              </w:rPr>
              <w:t>Serious Adverse E</w:t>
            </w:r>
            <w:r w:rsidR="004043FB" w:rsidRPr="00AA09D7">
              <w:rPr>
                <w:rFonts w:ascii="Calibri" w:hAnsi="Calibri" w:cs="Arial"/>
              </w:rPr>
              <w:t xml:space="preserve">vent </w:t>
            </w:r>
          </w:p>
        </w:tc>
      </w:tr>
      <w:tr w:rsidR="008E4EEA" w:rsidRPr="00AA09D7" w14:paraId="512576C6" w14:textId="77777777" w:rsidTr="00802ACD">
        <w:trPr>
          <w:cantSplit/>
        </w:trPr>
        <w:tc>
          <w:tcPr>
            <w:tcW w:w="2376" w:type="dxa"/>
          </w:tcPr>
          <w:p w14:paraId="009B6237" w14:textId="77777777" w:rsidR="008E4EEA" w:rsidRDefault="008E4EEA" w:rsidP="00116204">
            <w:pPr>
              <w:pStyle w:val="A-TableText"/>
              <w:spacing w:before="0" w:after="0"/>
              <w:jc w:val="both"/>
              <w:rPr>
                <w:rFonts w:ascii="Calibri" w:hAnsi="Calibri" w:cs="Arial"/>
              </w:rPr>
            </w:pPr>
            <w:r w:rsidRPr="00AA09D7">
              <w:rPr>
                <w:rFonts w:ascii="Calibri" w:hAnsi="Calibri" w:cs="Arial"/>
              </w:rPr>
              <w:t>SOP</w:t>
            </w:r>
          </w:p>
          <w:p w14:paraId="029EE2CA" w14:textId="2F6C0B72" w:rsidR="00037F44" w:rsidRPr="00AA09D7" w:rsidRDefault="00037F44" w:rsidP="00116204">
            <w:pPr>
              <w:pStyle w:val="A-TableText"/>
              <w:spacing w:before="0" w:after="0"/>
              <w:jc w:val="both"/>
              <w:rPr>
                <w:rFonts w:ascii="Calibri" w:hAnsi="Calibri" w:cs="Arial"/>
              </w:rPr>
            </w:pPr>
            <w:r>
              <w:rPr>
                <w:rFonts w:ascii="Calibri" w:hAnsi="Calibri" w:cs="Arial"/>
              </w:rPr>
              <w:t>SPPG</w:t>
            </w:r>
          </w:p>
        </w:tc>
        <w:tc>
          <w:tcPr>
            <w:tcW w:w="6916" w:type="dxa"/>
          </w:tcPr>
          <w:p w14:paraId="76D7884D" w14:textId="77777777" w:rsidR="008E4EEA" w:rsidRDefault="008E4EEA" w:rsidP="00116204">
            <w:pPr>
              <w:pStyle w:val="A-TableText"/>
              <w:spacing w:before="0" w:after="0"/>
              <w:jc w:val="both"/>
              <w:rPr>
                <w:rFonts w:ascii="Calibri" w:hAnsi="Calibri" w:cs="Arial"/>
              </w:rPr>
            </w:pPr>
            <w:r w:rsidRPr="00AA09D7">
              <w:rPr>
                <w:rFonts w:ascii="Calibri" w:hAnsi="Calibri" w:cs="Arial"/>
              </w:rPr>
              <w:t>Standard Operating Procedure</w:t>
            </w:r>
          </w:p>
          <w:p w14:paraId="246EFE7B" w14:textId="070E203B" w:rsidR="00037F44" w:rsidRPr="00AA09D7" w:rsidRDefault="00037F44" w:rsidP="00116204">
            <w:pPr>
              <w:pStyle w:val="A-TableText"/>
              <w:spacing w:before="0" w:after="0"/>
              <w:jc w:val="both"/>
              <w:rPr>
                <w:rFonts w:ascii="Calibri" w:hAnsi="Calibri" w:cs="Arial"/>
              </w:rPr>
            </w:pPr>
            <w:r>
              <w:rPr>
                <w:rFonts w:ascii="Calibri" w:hAnsi="Calibri" w:cs="Arial"/>
              </w:rPr>
              <w:t>Strategic Planning and Performance Group</w:t>
            </w:r>
          </w:p>
        </w:tc>
      </w:tr>
      <w:tr w:rsidR="00941DA7" w:rsidRPr="00AA09D7" w14:paraId="6586216F" w14:textId="77777777" w:rsidTr="00802ACD">
        <w:trPr>
          <w:cantSplit/>
        </w:trPr>
        <w:tc>
          <w:tcPr>
            <w:tcW w:w="2376" w:type="dxa"/>
          </w:tcPr>
          <w:p w14:paraId="1A677EAF" w14:textId="63881CBB" w:rsidR="00941DA7" w:rsidRPr="00AA09D7" w:rsidRDefault="00941DA7" w:rsidP="00116204">
            <w:pPr>
              <w:pStyle w:val="A-TableText"/>
              <w:spacing w:before="0" w:after="0"/>
              <w:jc w:val="both"/>
              <w:rPr>
                <w:rFonts w:ascii="Calibri" w:hAnsi="Calibri" w:cs="Arial"/>
              </w:rPr>
            </w:pPr>
            <w:r>
              <w:rPr>
                <w:rFonts w:ascii="Calibri" w:hAnsi="Calibri" w:cs="Arial"/>
              </w:rPr>
              <w:t>TMG</w:t>
            </w:r>
          </w:p>
        </w:tc>
        <w:tc>
          <w:tcPr>
            <w:tcW w:w="6916" w:type="dxa"/>
          </w:tcPr>
          <w:p w14:paraId="0F73B8D3" w14:textId="47F25793" w:rsidR="00941DA7" w:rsidRPr="00AA09D7" w:rsidRDefault="00941DA7" w:rsidP="00116204">
            <w:pPr>
              <w:pStyle w:val="A-TableText"/>
              <w:spacing w:before="0" w:after="0"/>
              <w:jc w:val="both"/>
              <w:rPr>
                <w:rFonts w:ascii="Calibri" w:hAnsi="Calibri" w:cs="Arial"/>
              </w:rPr>
            </w:pPr>
            <w:r>
              <w:rPr>
                <w:rFonts w:ascii="Calibri" w:hAnsi="Calibri" w:cs="Arial"/>
              </w:rPr>
              <w:t>Trial Management Group</w:t>
            </w:r>
          </w:p>
        </w:tc>
      </w:tr>
      <w:tr w:rsidR="00941DA7" w:rsidRPr="00AA09D7" w14:paraId="48E14E76" w14:textId="77777777" w:rsidTr="00802ACD">
        <w:trPr>
          <w:cantSplit/>
        </w:trPr>
        <w:tc>
          <w:tcPr>
            <w:tcW w:w="2376" w:type="dxa"/>
          </w:tcPr>
          <w:p w14:paraId="00479042" w14:textId="4E8E2E59" w:rsidR="00941DA7" w:rsidRDefault="00941DA7" w:rsidP="00116204">
            <w:pPr>
              <w:pStyle w:val="A-TableText"/>
              <w:spacing w:before="0" w:after="0"/>
              <w:jc w:val="both"/>
              <w:rPr>
                <w:rFonts w:ascii="Calibri" w:hAnsi="Calibri" w:cs="Arial"/>
              </w:rPr>
            </w:pPr>
            <w:r>
              <w:rPr>
                <w:rFonts w:ascii="Calibri" w:hAnsi="Calibri" w:cs="Arial"/>
              </w:rPr>
              <w:t>TNO</w:t>
            </w:r>
          </w:p>
        </w:tc>
        <w:tc>
          <w:tcPr>
            <w:tcW w:w="6916" w:type="dxa"/>
          </w:tcPr>
          <w:p w14:paraId="5475DE63" w14:textId="590B4607" w:rsidR="00941DA7" w:rsidRDefault="00941DA7" w:rsidP="00116204">
            <w:pPr>
              <w:pStyle w:val="A-TableText"/>
              <w:spacing w:before="0" w:after="0"/>
              <w:jc w:val="both"/>
              <w:rPr>
                <w:rFonts w:ascii="Calibri" w:hAnsi="Calibri" w:cs="Arial"/>
              </w:rPr>
            </w:pPr>
            <w:r>
              <w:rPr>
                <w:rFonts w:ascii="Calibri" w:hAnsi="Calibri" w:cs="Arial"/>
              </w:rPr>
              <w:t>Trial Number</w:t>
            </w:r>
          </w:p>
        </w:tc>
      </w:tr>
      <w:tr w:rsidR="004043FB" w:rsidRPr="00AA09D7" w14:paraId="2CA56060" w14:textId="77777777" w:rsidTr="00802ACD">
        <w:trPr>
          <w:cantSplit/>
        </w:trPr>
        <w:tc>
          <w:tcPr>
            <w:tcW w:w="2376" w:type="dxa"/>
          </w:tcPr>
          <w:p w14:paraId="254A5C5A" w14:textId="77777777" w:rsidR="004043FB" w:rsidRPr="00AA09D7" w:rsidRDefault="00D073E2" w:rsidP="00116204">
            <w:pPr>
              <w:pStyle w:val="A-TableText"/>
              <w:spacing w:before="0" w:after="0"/>
              <w:jc w:val="both"/>
              <w:rPr>
                <w:rFonts w:ascii="Calibri" w:hAnsi="Calibri" w:cs="Arial"/>
              </w:rPr>
            </w:pPr>
            <w:r w:rsidRPr="00AA09D7">
              <w:rPr>
                <w:rFonts w:ascii="Calibri" w:hAnsi="Calibri" w:cs="Arial"/>
              </w:rPr>
              <w:t>TSC</w:t>
            </w:r>
          </w:p>
        </w:tc>
        <w:tc>
          <w:tcPr>
            <w:tcW w:w="6916" w:type="dxa"/>
          </w:tcPr>
          <w:p w14:paraId="30C5BB0B" w14:textId="77777777" w:rsidR="004043FB" w:rsidRPr="00AA09D7" w:rsidRDefault="00D073E2" w:rsidP="00116204">
            <w:pPr>
              <w:pStyle w:val="A-TableText"/>
              <w:spacing w:before="0" w:after="0"/>
              <w:jc w:val="both"/>
              <w:rPr>
                <w:rFonts w:ascii="Calibri" w:hAnsi="Calibri" w:cs="Arial"/>
              </w:rPr>
            </w:pPr>
            <w:r w:rsidRPr="00AA09D7">
              <w:rPr>
                <w:rFonts w:ascii="Calibri" w:hAnsi="Calibri" w:cs="Arial"/>
              </w:rPr>
              <w:t>Trial Steering Committee</w:t>
            </w:r>
          </w:p>
        </w:tc>
      </w:tr>
      <w:tr w:rsidR="00085BE1" w:rsidRPr="00AA09D7" w14:paraId="4644482E" w14:textId="77777777" w:rsidTr="00802ACD">
        <w:trPr>
          <w:cantSplit/>
        </w:trPr>
        <w:tc>
          <w:tcPr>
            <w:tcW w:w="2376" w:type="dxa"/>
          </w:tcPr>
          <w:p w14:paraId="5F6F125F" w14:textId="77777777" w:rsidR="00085BE1" w:rsidRPr="00AA09D7" w:rsidRDefault="00085BE1" w:rsidP="00116204">
            <w:pPr>
              <w:pStyle w:val="A-TableText"/>
              <w:spacing w:before="0" w:after="0"/>
              <w:jc w:val="both"/>
              <w:rPr>
                <w:rFonts w:ascii="Calibri" w:hAnsi="Calibri" w:cs="Arial"/>
              </w:rPr>
            </w:pPr>
            <w:r w:rsidRPr="00AA09D7">
              <w:rPr>
                <w:rFonts w:ascii="Calibri" w:hAnsi="Calibri" w:cs="Arial"/>
              </w:rPr>
              <w:t>WCTU</w:t>
            </w:r>
          </w:p>
        </w:tc>
        <w:tc>
          <w:tcPr>
            <w:tcW w:w="6916" w:type="dxa"/>
          </w:tcPr>
          <w:p w14:paraId="4320BC00" w14:textId="77777777" w:rsidR="008D01C4" w:rsidRPr="00AA09D7" w:rsidRDefault="00085BE1" w:rsidP="00116204">
            <w:pPr>
              <w:pStyle w:val="A-TableText"/>
              <w:spacing w:before="0" w:after="0"/>
              <w:jc w:val="both"/>
              <w:rPr>
                <w:rFonts w:ascii="Calibri" w:hAnsi="Calibri" w:cs="Arial"/>
              </w:rPr>
            </w:pPr>
            <w:r w:rsidRPr="00AA09D7">
              <w:rPr>
                <w:rFonts w:ascii="Calibri" w:hAnsi="Calibri" w:cs="Arial"/>
              </w:rPr>
              <w:t>Warwick Clinical Trials Unit</w:t>
            </w:r>
          </w:p>
          <w:p w14:paraId="79798730" w14:textId="12AC1AE6" w:rsidR="00116204" w:rsidRPr="00AA09D7" w:rsidRDefault="005F7A6E" w:rsidP="00116204">
            <w:pPr>
              <w:pStyle w:val="A-TableText"/>
              <w:tabs>
                <w:tab w:val="left" w:pos="4935"/>
              </w:tabs>
              <w:spacing w:before="0" w:after="0"/>
              <w:jc w:val="both"/>
              <w:rPr>
                <w:rFonts w:ascii="Calibri" w:hAnsi="Calibri" w:cs="Arial"/>
                <w:i/>
                <w:color w:val="FF0000"/>
              </w:rPr>
            </w:pPr>
            <w:r>
              <w:rPr>
                <w:rFonts w:ascii="Calibri" w:hAnsi="Calibri" w:cs="Arial"/>
                <w:i/>
                <w:color w:val="FF0000"/>
              </w:rPr>
              <w:tab/>
            </w:r>
          </w:p>
        </w:tc>
      </w:tr>
    </w:tbl>
    <w:p w14:paraId="56485152" w14:textId="1AFB35C4" w:rsidR="7E1A9374" w:rsidRPr="00BA1463" w:rsidRDefault="003F0B01" w:rsidP="005D3C2E">
      <w:pPr>
        <w:jc w:val="both"/>
        <w:rPr>
          <w:rFonts w:asciiTheme="minorHAnsi" w:hAnsiTheme="minorHAnsi" w:cstheme="minorHAnsi"/>
        </w:rPr>
      </w:pPr>
      <w:r>
        <w:rPr>
          <w:rFonts w:asciiTheme="minorHAnsi" w:hAnsiTheme="minorHAnsi" w:cstheme="minorHAnsi"/>
          <w:noProof/>
        </w:rPr>
        <mc:AlternateContent>
          <mc:Choice Requires="wpg">
            <w:drawing>
              <wp:anchor distT="0" distB="0" distL="114300" distR="114300" simplePos="0" relativeHeight="251658249" behindDoc="0" locked="0" layoutInCell="1" allowOverlap="1" wp14:anchorId="324A70D4" wp14:editId="1E99C254">
                <wp:simplePos x="0" y="0"/>
                <wp:positionH relativeFrom="column">
                  <wp:posOffset>-349250</wp:posOffset>
                </wp:positionH>
                <wp:positionV relativeFrom="paragraph">
                  <wp:posOffset>210185</wp:posOffset>
                </wp:positionV>
                <wp:extent cx="6305550" cy="2159000"/>
                <wp:effectExtent l="0" t="0" r="19050" b="12700"/>
                <wp:wrapNone/>
                <wp:docPr id="561784902" name="Group 561784902"/>
                <wp:cNvGraphicFramePr/>
                <a:graphic xmlns:a="http://schemas.openxmlformats.org/drawingml/2006/main">
                  <a:graphicData uri="http://schemas.microsoft.com/office/word/2010/wordprocessingGroup">
                    <wpg:wgp>
                      <wpg:cNvGrpSpPr/>
                      <wpg:grpSpPr>
                        <a:xfrm>
                          <a:off x="0" y="0"/>
                          <a:ext cx="6305550" cy="2159000"/>
                          <a:chOff x="0" y="0"/>
                          <a:chExt cx="6305550" cy="2159000"/>
                        </a:xfrm>
                      </wpg:grpSpPr>
                      <wps:wsp>
                        <wps:cNvPr id="573482098" name="Rectangle: Rounded Corners 1"/>
                        <wps:cNvSpPr/>
                        <wps:spPr>
                          <a:xfrm>
                            <a:off x="0" y="0"/>
                            <a:ext cx="1720850" cy="2159000"/>
                          </a:xfrm>
                          <a:prstGeom prst="roundRect">
                            <a:avLst/>
                          </a:prstGeom>
                          <a:solidFill>
                            <a:srgbClr val="DDDDDD"/>
                          </a:solidFill>
                        </wps:spPr>
                        <wps:style>
                          <a:lnRef idx="2">
                            <a:schemeClr val="accent1">
                              <a:shade val="50000"/>
                            </a:schemeClr>
                          </a:lnRef>
                          <a:fillRef idx="1">
                            <a:schemeClr val="accent1"/>
                          </a:fillRef>
                          <a:effectRef idx="0">
                            <a:schemeClr val="accent1"/>
                          </a:effectRef>
                          <a:fontRef idx="minor">
                            <a:schemeClr val="lt1"/>
                          </a:fontRef>
                        </wps:style>
                        <wps:txbx>
                          <w:txbxContent>
                            <w:p w14:paraId="2D5653E6" w14:textId="37D9214A" w:rsidR="00A010E5" w:rsidRPr="00634D3A" w:rsidRDefault="00A010E5" w:rsidP="00292BFA">
                              <w:pPr>
                                <w:jc w:val="center"/>
                                <w:rPr>
                                  <w:rFonts w:asciiTheme="minorHAnsi" w:hAnsi="Calibri" w:cs="Calibri"/>
                                  <w:color w:val="000000" w:themeColor="text1"/>
                                  <w:kern w:val="24"/>
                                  <w:sz w:val="28"/>
                                  <w:szCs w:val="28"/>
                                  <w:lang w:val="en-US"/>
                                  <w14:textOutline w14:w="0" w14:cap="flat" w14:cmpd="sng" w14:algn="ctr">
                                    <w14:noFill/>
                                    <w14:prstDash w14:val="solid"/>
                                    <w14:round/>
                                  </w14:textOutline>
                                </w:rPr>
                              </w:pPr>
                              <w:r w:rsidRPr="00634D3A">
                                <w:rPr>
                                  <w:rFonts w:asciiTheme="minorHAnsi" w:hAnsi="Calibri" w:cs="Calibri"/>
                                  <w:color w:val="000000" w:themeColor="text1"/>
                                  <w:kern w:val="24"/>
                                  <w:sz w:val="28"/>
                                  <w:szCs w:val="28"/>
                                  <w:lang w:val="en-US"/>
                                  <w14:textOutline w14:w="0" w14:cap="flat" w14:cmpd="sng" w14:algn="ctr">
                                    <w14:noFill/>
                                    <w14:prstDash w14:val="solid"/>
                                    <w14:round/>
                                  </w14:textOutline>
                                </w:rPr>
                                <w:t>Local</w:t>
                              </w:r>
                              <w:r>
                                <w:rPr>
                                  <w:rFonts w:asciiTheme="minorHAnsi" w:hAnsi="Calibri" w:cs="Calibri"/>
                                  <w:color w:val="000000" w:themeColor="text1"/>
                                  <w:kern w:val="24"/>
                                  <w:sz w:val="28"/>
                                  <w:szCs w:val="28"/>
                                  <w:lang w:val="en-US"/>
                                  <w14:textOutline w14:w="0" w14:cap="flat" w14:cmpd="sng" w14:algn="ctr">
                                    <w14:noFill/>
                                    <w14:prstDash w14:val="solid"/>
                                    <w14:round/>
                                  </w14:textOutline>
                                </w:rPr>
                                <w:t>/Site</w:t>
                              </w:r>
                              <w:r w:rsidRPr="00634D3A">
                                <w:rPr>
                                  <w:rFonts w:asciiTheme="minorHAnsi" w:hAnsi="Calibri" w:cs="Calibri"/>
                                  <w:color w:val="000000" w:themeColor="text1"/>
                                  <w:kern w:val="24"/>
                                  <w:sz w:val="28"/>
                                  <w:szCs w:val="28"/>
                                  <w:lang w:val="en-US"/>
                                  <w14:textOutline w14:w="0" w14:cap="flat" w14:cmpd="sng" w14:algn="ctr">
                                    <w14:noFill/>
                                    <w14:prstDash w14:val="solid"/>
                                    <w14:round/>
                                  </w14:textOutline>
                                </w:rPr>
                                <w:t xml:space="preserve"> research team:</w:t>
                              </w:r>
                            </w:p>
                            <w:p w14:paraId="63DD776B" w14:textId="2D40C75D" w:rsidR="00A010E5" w:rsidRPr="009969A7" w:rsidRDefault="00A010E5" w:rsidP="00292BFA">
                              <w:pPr>
                                <w:jc w:val="center"/>
                                <w:rPr>
                                  <w:rFonts w:asciiTheme="minorHAnsi" w:hAnsi="Calibri" w:cs="Calibri"/>
                                  <w:color w:val="000000" w:themeColor="text1"/>
                                  <w:kern w:val="24"/>
                                  <w:sz w:val="40"/>
                                  <w:szCs w:val="40"/>
                                  <w:lang w:val="en-US"/>
                                  <w14:textOutline w14:w="0" w14:cap="flat" w14:cmpd="sng" w14:algn="ctr">
                                    <w14:noFill/>
                                    <w14:prstDash w14:val="solid"/>
                                    <w14:round/>
                                  </w14:textOutline>
                                </w:rPr>
                              </w:pPr>
                              <w:r w:rsidRPr="00634D3A">
                                <w:rPr>
                                  <w:rFonts w:asciiTheme="minorHAnsi" w:hAnsi="Calibri" w:cs="Calibri"/>
                                  <w:color w:val="000000" w:themeColor="text1"/>
                                  <w:kern w:val="24"/>
                                  <w:sz w:val="22"/>
                                  <w:szCs w:val="22"/>
                                  <w:lang w:val="en-US"/>
                                  <w14:textOutline w14:w="0" w14:cap="flat" w14:cmpd="sng" w14:algn="ctr">
                                    <w14:noFill/>
                                    <w14:prstDash w14:val="solid"/>
                                    <w14:round/>
                                  </w14:textOutline>
                                </w:rPr>
                                <w:t>Research team at site responsible for the conduct of the study at site (ie PI, research nurses, trial co-ordinators)</w:t>
                              </w:r>
                              <w:r>
                                <w:rPr>
                                  <w:rFonts w:asciiTheme="minorHAnsi" w:hAnsi="Calibri" w:cs="Calibri"/>
                                  <w:color w:val="000000" w:themeColor="text1"/>
                                  <w:kern w:val="24"/>
                                  <w:sz w:val="22"/>
                                  <w:szCs w:val="22"/>
                                  <w:lang w:val="en-US"/>
                                  <w14:textOutline w14:w="0" w14:cap="flat" w14:cmpd="sng" w14:algn="ctr">
                                    <w14:noFill/>
                                    <w14:prstDash w14:val="solid"/>
                                    <w14:round/>
                                  </w14:textOutline>
                                </w:rPr>
                                <w:t>.</w:t>
                              </w:r>
                            </w:p>
                          </w:txbxContent>
                        </wps:txbx>
                        <wps:bodyPr wrap="square" lIns="91440" tIns="45720" rIns="91440" bIns="45720" rtlCol="0" anchor="ctr">
                          <a:noAutofit/>
                        </wps:bodyPr>
                      </wps:wsp>
                      <wps:wsp>
                        <wps:cNvPr id="837178881" name="Rectangle: Rounded Corners 2"/>
                        <wps:cNvSpPr/>
                        <wps:spPr>
                          <a:xfrm>
                            <a:off x="4070350" y="0"/>
                            <a:ext cx="2235200" cy="2159000"/>
                          </a:xfrm>
                          <a:prstGeom prst="roundRect">
                            <a:avLst/>
                          </a:prstGeom>
                          <a:solidFill>
                            <a:srgbClr val="DDDDDD"/>
                          </a:solidFill>
                        </wps:spPr>
                        <wps:style>
                          <a:lnRef idx="2">
                            <a:schemeClr val="accent1">
                              <a:shade val="50000"/>
                            </a:schemeClr>
                          </a:lnRef>
                          <a:fillRef idx="1">
                            <a:schemeClr val="accent1"/>
                          </a:fillRef>
                          <a:effectRef idx="0">
                            <a:schemeClr val="accent1"/>
                          </a:effectRef>
                          <a:fontRef idx="minor">
                            <a:schemeClr val="lt1"/>
                          </a:fontRef>
                        </wps:style>
                        <wps:txbx>
                          <w:txbxContent>
                            <w:p w14:paraId="73624498" w14:textId="2FB01FE9" w:rsidR="00A010E5" w:rsidRPr="009969A7" w:rsidRDefault="00A010E5" w:rsidP="00292BFA">
                              <w:pPr>
                                <w:jc w:val="center"/>
                                <w:rPr>
                                  <w:rFonts w:asciiTheme="minorHAnsi" w:hAnsi="Calibri" w:cs="Calibri"/>
                                  <w:bCs/>
                                  <w:color w:val="000000" w:themeColor="text1"/>
                                  <w:kern w:val="24"/>
                                  <w:sz w:val="28"/>
                                  <w:szCs w:val="28"/>
                                  <w:lang w:val="en-US"/>
                                  <w14:textOutline w14:w="0" w14:cap="flat" w14:cmpd="sng" w14:algn="ctr">
                                    <w14:noFill/>
                                    <w14:prstDash w14:val="solid"/>
                                    <w14:round/>
                                  </w14:textOutline>
                                </w:rPr>
                              </w:pPr>
                              <w:r w:rsidRPr="009969A7">
                                <w:rPr>
                                  <w:rFonts w:asciiTheme="minorHAnsi" w:hAnsi="Calibri" w:cs="Calibri"/>
                                  <w:bCs/>
                                  <w:color w:val="000000" w:themeColor="text1"/>
                                  <w:kern w:val="24"/>
                                  <w:sz w:val="28"/>
                                  <w:szCs w:val="28"/>
                                  <w:lang w:val="en-US"/>
                                  <w14:textOutline w14:w="0" w14:cap="flat" w14:cmpd="sng" w14:algn="ctr">
                                    <w14:noFill/>
                                    <w14:prstDash w14:val="solid"/>
                                    <w14:round/>
                                  </w14:textOutline>
                                </w:rPr>
                                <w:t>Central research team/ SWEET trial office</w:t>
                              </w:r>
                              <w:r>
                                <w:rPr>
                                  <w:rFonts w:asciiTheme="minorHAnsi" w:hAnsi="Calibri" w:cs="Calibri"/>
                                  <w:bCs/>
                                  <w:color w:val="000000" w:themeColor="text1"/>
                                  <w:kern w:val="24"/>
                                  <w:sz w:val="28"/>
                                  <w:szCs w:val="28"/>
                                  <w:lang w:val="en-US"/>
                                  <w14:textOutline w14:w="0" w14:cap="flat" w14:cmpd="sng" w14:algn="ctr">
                                    <w14:noFill/>
                                    <w14:prstDash w14:val="solid"/>
                                    <w14:round/>
                                  </w14:textOutline>
                                </w:rPr>
                                <w:t>:</w:t>
                              </w:r>
                            </w:p>
                            <w:p w14:paraId="1BEE6AF0" w14:textId="5AA161E4" w:rsidR="00A010E5" w:rsidRPr="009969A7" w:rsidRDefault="00A010E5" w:rsidP="00EC0253">
                              <w:pPr>
                                <w:spacing w:after="0" w:line="240" w:lineRule="auto"/>
                                <w:jc w:val="center"/>
                                <w:rPr>
                                  <w:rFonts w:asciiTheme="minorHAnsi" w:hAnsi="Calibri" w:cs="Calibri"/>
                                  <w:color w:val="000000" w:themeColor="text1"/>
                                  <w:kern w:val="24"/>
                                  <w:sz w:val="20"/>
                                  <w:lang w:val="en-US"/>
                                  <w14:textOutline w14:w="0" w14:cap="flat" w14:cmpd="sng" w14:algn="ctr">
                                    <w14:noFill/>
                                    <w14:prstDash w14:val="solid"/>
                                    <w14:round/>
                                  </w14:textOutline>
                                </w:rPr>
                              </w:pPr>
                              <w:r w:rsidRPr="009969A7">
                                <w:rPr>
                                  <w:rFonts w:asciiTheme="minorHAnsi" w:hAnsi="Calibri" w:cs="Calibri"/>
                                  <w:color w:val="000000" w:themeColor="text1"/>
                                  <w:kern w:val="24"/>
                                  <w:sz w:val="22"/>
                                  <w:szCs w:val="22"/>
                                  <w:lang w:val="en-US"/>
                                  <w14:textOutline w14:w="0" w14:cap="flat" w14:cmpd="sng" w14:algn="ctr">
                                    <w14:noFill/>
                                    <w14:prstDash w14:val="solid"/>
                                    <w14:round/>
                                  </w14:textOutline>
                                </w:rPr>
                                <w:t>Team based at Warwick Clinical Trial Unit, Oxford</w:t>
                              </w:r>
                              <w:r>
                                <w:rPr>
                                  <w:rFonts w:asciiTheme="minorHAnsi" w:hAnsi="Calibri" w:cs="Calibri"/>
                                  <w:color w:val="000000" w:themeColor="text1"/>
                                  <w:kern w:val="24"/>
                                  <w:sz w:val="22"/>
                                  <w:szCs w:val="22"/>
                                  <w:lang w:val="en-US"/>
                                  <w14:textOutline w14:w="0" w14:cap="flat" w14:cmpd="sng" w14:algn="ctr">
                                    <w14:noFill/>
                                    <w14:prstDash w14:val="solid"/>
                                    <w14:round/>
                                  </w14:textOutline>
                                </w:rPr>
                                <w:t xml:space="preserve"> Brookes University </w:t>
                              </w:r>
                              <w:r w:rsidRPr="009969A7">
                                <w:rPr>
                                  <w:rFonts w:asciiTheme="minorHAnsi" w:hAnsi="Calibri" w:cs="Calibri"/>
                                  <w:color w:val="000000" w:themeColor="text1"/>
                                  <w:kern w:val="24"/>
                                  <w:sz w:val="22"/>
                                  <w:szCs w:val="22"/>
                                  <w:lang w:val="en-US"/>
                                  <w14:textOutline w14:w="0" w14:cap="flat" w14:cmpd="sng" w14:algn="ctr">
                                    <w14:noFill/>
                                    <w14:prstDash w14:val="solid"/>
                                    <w14:round/>
                                  </w14:textOutline>
                                </w:rPr>
                                <w:t xml:space="preserve">&amp; </w:t>
                              </w:r>
                              <w:r>
                                <w:rPr>
                                  <w:rFonts w:asciiTheme="minorHAnsi" w:hAnsi="Calibri" w:cs="Calibri"/>
                                  <w:color w:val="000000" w:themeColor="text1"/>
                                  <w:kern w:val="24"/>
                                  <w:sz w:val="22"/>
                                  <w:szCs w:val="22"/>
                                  <w:lang w:val="en-US"/>
                                  <w14:textOutline w14:w="0" w14:cap="flat" w14:cmpd="sng" w14:algn="ctr">
                                    <w14:noFill/>
                                    <w14:prstDash w14:val="solid"/>
                                    <w14:round/>
                                  </w14:textOutline>
                                </w:rPr>
                                <w:t xml:space="preserve">University College </w:t>
                              </w:r>
                              <w:r w:rsidRPr="009969A7">
                                <w:rPr>
                                  <w:rFonts w:asciiTheme="minorHAnsi" w:hAnsi="Calibri" w:cs="Calibri"/>
                                  <w:color w:val="000000" w:themeColor="text1"/>
                                  <w:kern w:val="24"/>
                                  <w:sz w:val="22"/>
                                  <w:szCs w:val="22"/>
                                  <w:lang w:val="en-US"/>
                                  <w14:textOutline w14:w="0" w14:cap="flat" w14:cmpd="sng" w14:algn="ctr">
                                    <w14:noFill/>
                                    <w14:prstDash w14:val="solid"/>
                                    <w14:round/>
                                  </w14:textOutline>
                                </w:rPr>
                                <w:t>London. Oversee the overall delivery of the study &amp; coordinate HT&amp;Me</w:t>
                              </w:r>
                              <w:r>
                                <w:rPr>
                                  <w:rFonts w:asciiTheme="minorHAnsi" w:hAnsi="Calibri" w:cs="Calibri"/>
                                  <w:color w:val="000000" w:themeColor="text1"/>
                                  <w:kern w:val="24"/>
                                  <w:sz w:val="40"/>
                                  <w:szCs w:val="40"/>
                                  <w:lang w:val="en-US"/>
                                  <w14:textOutline w14:w="0" w14:cap="flat" w14:cmpd="sng" w14:algn="ctr">
                                    <w14:noFill/>
                                    <w14:prstDash w14:val="solid"/>
                                    <w14:round/>
                                  </w14:textOutline>
                                </w:rPr>
                                <w:t xml:space="preserve"> </w:t>
                              </w:r>
                              <w:r w:rsidRPr="009969A7">
                                <w:rPr>
                                  <w:rFonts w:asciiTheme="minorHAnsi" w:hAnsi="Calibri" w:cs="Calibri"/>
                                  <w:color w:val="000000" w:themeColor="text1"/>
                                  <w:kern w:val="24"/>
                                  <w:sz w:val="22"/>
                                  <w:szCs w:val="22"/>
                                  <w:lang w:val="en-US"/>
                                  <w14:textOutline w14:w="0" w14:cap="flat" w14:cmpd="sng" w14:algn="ctr">
                                    <w14:noFill/>
                                    <w14:prstDash w14:val="solid"/>
                                    <w14:round/>
                                  </w14:textOutline>
                                </w:rPr>
                                <w:t>website</w:t>
                              </w:r>
                              <w:r>
                                <w:rPr>
                                  <w:rFonts w:asciiTheme="minorHAnsi" w:hAnsi="Calibri" w:cs="Calibri"/>
                                  <w:color w:val="000000" w:themeColor="text1"/>
                                  <w:kern w:val="24"/>
                                  <w:sz w:val="22"/>
                                  <w:szCs w:val="22"/>
                                  <w:lang w:val="en-US"/>
                                  <w14:textOutline w14:w="0" w14:cap="flat" w14:cmpd="sng" w14:algn="ctr">
                                    <w14:noFill/>
                                    <w14:prstDash w14:val="solid"/>
                                    <w14:round/>
                                  </w14:textOutline>
                                </w:rPr>
                                <w:t>.</w:t>
                              </w:r>
                            </w:p>
                          </w:txbxContent>
                        </wps:txbx>
                        <wps:bodyPr wrap="square" lIns="91440" tIns="45720" rIns="91440" bIns="45720" rtlCol="0" anchor="ctr">
                          <a:noAutofit/>
                        </wps:bodyPr>
                      </wps:wsp>
                      <wps:wsp>
                        <wps:cNvPr id="2072610744" name="Rectangle: Rounded Corners 3"/>
                        <wps:cNvSpPr/>
                        <wps:spPr>
                          <a:xfrm>
                            <a:off x="1873250" y="0"/>
                            <a:ext cx="2025650" cy="2159000"/>
                          </a:xfrm>
                          <a:prstGeom prst="roundRect">
                            <a:avLst/>
                          </a:prstGeom>
                          <a:solidFill>
                            <a:srgbClr val="DDDDDD"/>
                          </a:solidFill>
                        </wps:spPr>
                        <wps:style>
                          <a:lnRef idx="2">
                            <a:schemeClr val="accent1">
                              <a:shade val="50000"/>
                            </a:schemeClr>
                          </a:lnRef>
                          <a:fillRef idx="1">
                            <a:schemeClr val="accent1"/>
                          </a:fillRef>
                          <a:effectRef idx="0">
                            <a:schemeClr val="accent1"/>
                          </a:effectRef>
                          <a:fontRef idx="minor">
                            <a:schemeClr val="lt1"/>
                          </a:fontRef>
                        </wps:style>
                        <wps:txbx>
                          <w:txbxContent>
                            <w:p w14:paraId="42461098" w14:textId="6043FF02" w:rsidR="00A010E5" w:rsidRPr="00634D3A" w:rsidRDefault="00A010E5" w:rsidP="00292BFA">
                              <w:pPr>
                                <w:jc w:val="center"/>
                                <w:rPr>
                                  <w:rFonts w:asciiTheme="minorHAnsi" w:hAnsi="Calibri" w:cs="Calibri"/>
                                  <w:color w:val="000000" w:themeColor="text1"/>
                                  <w:kern w:val="24"/>
                                  <w:sz w:val="28"/>
                                  <w:szCs w:val="28"/>
                                  <w:lang w:val="en-US"/>
                                  <w14:textOutline w14:w="0" w14:cap="flat" w14:cmpd="sng" w14:algn="ctr">
                                    <w14:noFill/>
                                    <w14:prstDash w14:val="solid"/>
                                    <w14:round/>
                                  </w14:textOutline>
                                </w:rPr>
                              </w:pPr>
                              <w:r w:rsidRPr="00634D3A">
                                <w:rPr>
                                  <w:rFonts w:asciiTheme="minorHAnsi" w:hAnsi="Calibri" w:cs="Calibri"/>
                                  <w:color w:val="000000" w:themeColor="text1"/>
                                  <w:kern w:val="24"/>
                                  <w:sz w:val="28"/>
                                  <w:szCs w:val="28"/>
                                  <w:lang w:val="en-US"/>
                                  <w14:textOutline w14:w="0" w14:cap="flat" w14:cmpd="sng" w14:algn="ctr">
                                    <w14:noFill/>
                                    <w14:prstDash w14:val="solid"/>
                                    <w14:round/>
                                  </w14:textOutline>
                                </w:rPr>
                                <w:t>SWEET study</w:t>
                              </w:r>
                              <w:r w:rsidR="0069615E">
                                <w:rPr>
                                  <w:rFonts w:asciiTheme="minorHAnsi" w:hAnsi="Calibri" w:cs="Calibri"/>
                                  <w:color w:val="000000" w:themeColor="text1"/>
                                  <w:kern w:val="24"/>
                                  <w:sz w:val="28"/>
                                  <w:szCs w:val="28"/>
                                  <w:lang w:val="en-US"/>
                                  <w14:textOutline w14:w="0" w14:cap="flat" w14:cmpd="sng" w14:algn="ctr">
                                    <w14:noFill/>
                                    <w14:prstDash w14:val="solid"/>
                                    <w14:round/>
                                  </w14:textOutline>
                                </w:rPr>
                                <w:t xml:space="preserve"> Nurse/</w:t>
                              </w:r>
                              <w:r w:rsidRPr="00634D3A">
                                <w:rPr>
                                  <w:rFonts w:asciiTheme="minorHAnsi" w:hAnsi="Calibri" w:cs="Calibri"/>
                                  <w:color w:val="000000" w:themeColor="text1"/>
                                  <w:kern w:val="24"/>
                                  <w:sz w:val="28"/>
                                  <w:szCs w:val="28"/>
                                  <w:lang w:val="en-US"/>
                                  <w14:textOutline w14:w="0" w14:cap="flat" w14:cmpd="sng" w14:algn="ctr">
                                    <w14:noFill/>
                                    <w14:prstDash w14:val="solid"/>
                                    <w14:round/>
                                  </w14:textOutline>
                                </w:rPr>
                                <w:t xml:space="preserve"> </w:t>
                              </w:r>
                              <w:r w:rsidR="0069615E">
                                <w:rPr>
                                  <w:rFonts w:asciiTheme="minorHAnsi" w:hAnsi="Calibri" w:cs="Calibri"/>
                                  <w:color w:val="000000" w:themeColor="text1"/>
                                  <w:kern w:val="24"/>
                                  <w:sz w:val="28"/>
                                  <w:szCs w:val="28"/>
                                  <w:lang w:val="en-US"/>
                                  <w14:textOutline w14:w="0" w14:cap="flat" w14:cmpd="sng" w14:algn="ctr">
                                    <w14:noFill/>
                                    <w14:prstDash w14:val="solid"/>
                                    <w14:round/>
                                  </w14:textOutline>
                                </w:rPr>
                                <w:t>P</w:t>
                              </w:r>
                              <w:r w:rsidRPr="009969A7">
                                <w:rPr>
                                  <w:rFonts w:asciiTheme="minorHAnsi" w:hAnsi="Calibri" w:cs="Calibri"/>
                                  <w:color w:val="000000" w:themeColor="text1"/>
                                  <w:kern w:val="24"/>
                                  <w:sz w:val="28"/>
                                  <w:szCs w:val="28"/>
                                  <w:lang w:val="en-US"/>
                                  <w14:textOutline w14:w="0" w14:cap="flat" w14:cmpd="sng" w14:algn="ctr">
                                    <w14:noFill/>
                                    <w14:prstDash w14:val="solid"/>
                                    <w14:round/>
                                  </w14:textOutline>
                                </w:rPr>
                                <w:t>ractitioners</w:t>
                              </w:r>
                              <w:r w:rsidRPr="00634D3A">
                                <w:rPr>
                                  <w:rFonts w:asciiTheme="minorHAnsi" w:hAnsi="Calibri" w:cs="Calibri"/>
                                  <w:color w:val="000000" w:themeColor="text1"/>
                                  <w:kern w:val="24"/>
                                  <w:sz w:val="28"/>
                                  <w:szCs w:val="28"/>
                                  <w:lang w:val="en-US"/>
                                  <w14:textOutline w14:w="0" w14:cap="flat" w14:cmpd="sng" w14:algn="ctr">
                                    <w14:noFill/>
                                    <w14:prstDash w14:val="solid"/>
                                    <w14:round/>
                                  </w14:textOutline>
                                </w:rPr>
                                <w:t>:</w:t>
                              </w:r>
                            </w:p>
                            <w:p w14:paraId="14F781FF" w14:textId="6041410B" w:rsidR="00A010E5" w:rsidRPr="009969A7" w:rsidRDefault="00A010E5" w:rsidP="00292BFA">
                              <w:pPr>
                                <w:jc w:val="center"/>
                                <w:rPr>
                                  <w:rFonts w:asciiTheme="minorHAnsi" w:hAnsi="Calibri" w:cs="Calibri"/>
                                  <w:i/>
                                  <w:iCs/>
                                  <w:color w:val="000000" w:themeColor="text1"/>
                                  <w:kern w:val="24"/>
                                  <w:sz w:val="40"/>
                                  <w:szCs w:val="40"/>
                                  <w:lang w:val="en-US"/>
                                  <w14:textOutline w14:w="0" w14:cap="flat" w14:cmpd="sng" w14:algn="ctr">
                                    <w14:noFill/>
                                    <w14:prstDash w14:val="solid"/>
                                    <w14:round/>
                                  </w14:textOutline>
                                </w:rPr>
                              </w:pPr>
                              <w:r w:rsidRPr="00634D3A">
                                <w:rPr>
                                  <w:rFonts w:asciiTheme="minorHAnsi" w:hAnsi="Calibri" w:cs="Calibri"/>
                                  <w:color w:val="000000" w:themeColor="text1"/>
                                  <w:kern w:val="24"/>
                                  <w:sz w:val="22"/>
                                  <w:szCs w:val="22"/>
                                  <w:lang w:val="en-US"/>
                                  <w14:textOutline w14:w="0" w14:cap="flat" w14:cmpd="sng" w14:algn="ctr">
                                    <w14:noFill/>
                                    <w14:prstDash w14:val="solid"/>
                                    <w14:round/>
                                  </w14:textOutline>
                                </w:rPr>
                                <w:t>Responsible for delivering the intervention and conducting the</w:t>
                              </w:r>
                              <w:r w:rsidRPr="009969A7">
                                <w:rPr>
                                  <w:rFonts w:asciiTheme="minorHAnsi" w:hAnsi="Calibri" w:cs="Calibri"/>
                                  <w:color w:val="000000" w:themeColor="text1"/>
                                  <w:kern w:val="24"/>
                                  <w:sz w:val="40"/>
                                  <w:szCs w:val="40"/>
                                  <w:lang w:val="en-US"/>
                                  <w14:textOutline w14:w="0" w14:cap="flat" w14:cmpd="sng" w14:algn="ctr">
                                    <w14:noFill/>
                                    <w14:prstDash w14:val="solid"/>
                                    <w14:round/>
                                  </w14:textOutline>
                                </w:rPr>
                                <w:t xml:space="preserve"> </w:t>
                              </w:r>
                              <w:r w:rsidRPr="00634D3A">
                                <w:rPr>
                                  <w:rFonts w:asciiTheme="minorHAnsi" w:hAnsi="Calibri" w:cs="Calibri"/>
                                  <w:color w:val="000000" w:themeColor="text1"/>
                                  <w:kern w:val="24"/>
                                  <w:sz w:val="22"/>
                                  <w:szCs w:val="22"/>
                                  <w:lang w:val="en-US"/>
                                  <w14:textOutline w14:w="0" w14:cap="flat" w14:cmpd="sng" w14:algn="ctr">
                                    <w14:noFill/>
                                    <w14:prstDash w14:val="solid"/>
                                    <w14:round/>
                                  </w14:textOutline>
                                </w:rPr>
                                <w:t xml:space="preserve">consultations. </w:t>
                              </w:r>
                              <w:r w:rsidRPr="009969A7">
                                <w:rPr>
                                  <w:rFonts w:asciiTheme="minorHAnsi" w:hAnsi="Calibri" w:cs="Calibri"/>
                                  <w:i/>
                                  <w:iCs/>
                                  <w:color w:val="000000" w:themeColor="text1"/>
                                  <w:kern w:val="24"/>
                                  <w:sz w:val="22"/>
                                  <w:szCs w:val="22"/>
                                  <w:lang w:val="en-US"/>
                                  <w14:textOutline w14:w="0" w14:cap="flat" w14:cmpd="sng" w14:algn="ctr">
                                    <w14:noFill/>
                                    <w14:prstDash w14:val="solid"/>
                                    <w14:round/>
                                  </w14:textOutline>
                                </w:rPr>
                                <w:t xml:space="preserve">This role may be delivered by </w:t>
                              </w:r>
                              <w:r>
                                <w:rPr>
                                  <w:rFonts w:asciiTheme="minorHAnsi" w:hAnsi="Calibri" w:cs="Calibri"/>
                                  <w:i/>
                                  <w:iCs/>
                                  <w:color w:val="000000" w:themeColor="text1"/>
                                  <w:kern w:val="24"/>
                                  <w:sz w:val="22"/>
                                  <w:szCs w:val="22"/>
                                  <w:lang w:val="en-US"/>
                                  <w14:textOutline w14:w="0" w14:cap="flat" w14:cmpd="sng" w14:algn="ctr">
                                    <w14:noFill/>
                                    <w14:prstDash w14:val="solid"/>
                                    <w14:round/>
                                  </w14:textOutline>
                                </w:rPr>
                                <w:t xml:space="preserve">a member of the local site team or nurses from </w:t>
                              </w:r>
                              <w:r w:rsidRPr="009969A7">
                                <w:rPr>
                                  <w:rFonts w:asciiTheme="minorHAnsi" w:hAnsi="Calibri" w:cs="Calibri"/>
                                  <w:i/>
                                  <w:iCs/>
                                  <w:color w:val="000000" w:themeColor="text1"/>
                                  <w:kern w:val="24"/>
                                  <w:sz w:val="22"/>
                                  <w:szCs w:val="22"/>
                                  <w:lang w:val="en-US"/>
                                  <w14:textOutline w14:w="0" w14:cap="flat" w14:cmpd="sng" w14:algn="ctr">
                                    <w14:noFill/>
                                    <w14:prstDash w14:val="solid"/>
                                    <w14:round/>
                                  </w14:textOutline>
                                </w:rPr>
                                <w:t>Breast Cancer Now.</w:t>
                              </w:r>
                            </w:p>
                          </w:txbxContent>
                        </wps:txbx>
                        <wps:bodyPr wrap="square" lIns="91440" tIns="45720" rIns="91440" bIns="45720" rtlCol="0" anchor="ctr">
                          <a:noAutofit/>
                        </wps:bodyPr>
                      </wps:wsp>
                    </wpg:wgp>
                  </a:graphicData>
                </a:graphic>
              </wp:anchor>
            </w:drawing>
          </mc:Choice>
          <mc:Fallback>
            <w:pict>
              <v:group w14:anchorId="324A70D4" id="Group 561784902" o:spid="_x0000_s1026" style="position:absolute;left:0;text-align:left;margin-left:-27.5pt;margin-top:16.55pt;width:496.5pt;height:170pt;z-index:251658249" coordsize="63055,215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">
                <v:roundrect id="Rectangle: Rounded Corners 1" o:spid="_x0000_s1027" style="position:absolute;width:17208;height:2159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" fillcolor="#ddd" strokecolor="#1f3763 [1604]" strokeweight="1pt">
                  <v:stroke joinstyle="miter"/>
                  <v:textbox>
                    <w:txbxContent>
                      <w:p w14:paraId="2D5653E6" w14:textId="37D9214A" w:rsidR="00A010E5" w:rsidRPr="00634D3A" w:rsidRDefault="00A010E5" w:rsidP="00292BFA">
                        <w:pPr>
                          <w:jc w:val="center"/>
                          <w:rPr>
                            <w:rFonts w:asciiTheme="minorHAnsi" w:hAnsi="Calibri" w:cs="Calibri"/>
                            <w:color w:val="000000" w:themeColor="text1"/>
                            <w:kern w:val="24"/>
                            <w:sz w:val="28"/>
                            <w:szCs w:val="28"/>
                            <w:lang w:val="en-US"/>
                            <w14:textOutline w14:w="0" w14:cap="flat" w14:cmpd="sng" w14:algn="ctr">
                              <w14:noFill/>
                              <w14:prstDash w14:val="solid"/>
                              <w14:round/>
                            </w14:textOutline>
                          </w:rPr>
                        </w:pPr>
                        <w:r w:rsidRPr="00634D3A">
                          <w:rPr>
                            <w:rFonts w:asciiTheme="minorHAnsi" w:hAnsi="Calibri" w:cs="Calibri"/>
                            <w:color w:val="000000" w:themeColor="text1"/>
                            <w:kern w:val="24"/>
                            <w:sz w:val="28"/>
                            <w:szCs w:val="28"/>
                            <w:lang w:val="en-US"/>
                            <w14:textOutline w14:w="0" w14:cap="flat" w14:cmpd="sng" w14:algn="ctr">
                              <w14:noFill/>
                              <w14:prstDash w14:val="solid"/>
                              <w14:round/>
                            </w14:textOutline>
                          </w:rPr>
                          <w:t>Local</w:t>
                        </w:r>
                        <w:r>
                          <w:rPr>
                            <w:rFonts w:asciiTheme="minorHAnsi" w:hAnsi="Calibri" w:cs="Calibri"/>
                            <w:color w:val="000000" w:themeColor="text1"/>
                            <w:kern w:val="24"/>
                            <w:sz w:val="28"/>
                            <w:szCs w:val="28"/>
                            <w:lang w:val="en-US"/>
                            <w14:textOutline w14:w="0" w14:cap="flat" w14:cmpd="sng" w14:algn="ctr">
                              <w14:noFill/>
                              <w14:prstDash w14:val="solid"/>
                              <w14:round/>
                            </w14:textOutline>
                          </w:rPr>
                          <w:t>/Site</w:t>
                        </w:r>
                        <w:r w:rsidRPr="00634D3A">
                          <w:rPr>
                            <w:rFonts w:asciiTheme="minorHAnsi" w:hAnsi="Calibri" w:cs="Calibri"/>
                            <w:color w:val="000000" w:themeColor="text1"/>
                            <w:kern w:val="24"/>
                            <w:sz w:val="28"/>
                            <w:szCs w:val="28"/>
                            <w:lang w:val="en-US"/>
                            <w14:textOutline w14:w="0" w14:cap="flat" w14:cmpd="sng" w14:algn="ctr">
                              <w14:noFill/>
                              <w14:prstDash w14:val="solid"/>
                              <w14:round/>
                            </w14:textOutline>
                          </w:rPr>
                          <w:t xml:space="preserve"> research team:</w:t>
                        </w:r>
                      </w:p>
                      <w:p w14:paraId="63DD776B" w14:textId="2D40C75D" w:rsidR="00A010E5" w:rsidRPr="009969A7" w:rsidRDefault="00A010E5" w:rsidP="00292BFA">
                        <w:pPr>
                          <w:jc w:val="center"/>
                          <w:rPr>
                            <w:rFonts w:asciiTheme="minorHAnsi" w:hAnsi="Calibri" w:cs="Calibri"/>
                            <w:color w:val="000000" w:themeColor="text1"/>
                            <w:kern w:val="24"/>
                            <w:sz w:val="40"/>
                            <w:szCs w:val="40"/>
                            <w:lang w:val="en-US"/>
                            <w14:textOutline w14:w="0" w14:cap="flat" w14:cmpd="sng" w14:algn="ctr">
                              <w14:noFill/>
                              <w14:prstDash w14:val="solid"/>
                              <w14:round/>
                            </w14:textOutline>
                          </w:rPr>
                        </w:pPr>
                        <w:r w:rsidRPr="00634D3A">
                          <w:rPr>
                            <w:rFonts w:asciiTheme="minorHAnsi" w:hAnsi="Calibri" w:cs="Calibri"/>
                            <w:color w:val="000000" w:themeColor="text1"/>
                            <w:kern w:val="24"/>
                            <w:sz w:val="22"/>
                            <w:szCs w:val="22"/>
                            <w:lang w:val="en-US"/>
                            <w14:textOutline w14:w="0" w14:cap="flat" w14:cmpd="sng" w14:algn="ctr">
                              <w14:noFill/>
                              <w14:prstDash w14:val="solid"/>
                              <w14:round/>
                            </w14:textOutline>
                          </w:rPr>
                          <w:t>Research team at site responsible for the conduct of the study at site (ie PI, research nurses, trial co-ordinators)</w:t>
                        </w:r>
                        <w:r>
                          <w:rPr>
                            <w:rFonts w:asciiTheme="minorHAnsi" w:hAnsi="Calibri" w:cs="Calibri"/>
                            <w:color w:val="000000" w:themeColor="text1"/>
                            <w:kern w:val="24"/>
                            <w:sz w:val="22"/>
                            <w:szCs w:val="22"/>
                            <w:lang w:val="en-US"/>
                            <w14:textOutline w14:w="0" w14:cap="flat" w14:cmpd="sng" w14:algn="ctr">
                              <w14:noFill/>
                              <w14:prstDash w14:val="solid"/>
                              <w14:round/>
                            </w14:textOutline>
                          </w:rPr>
                          <w:t>.</w:t>
                        </w:r>
                      </w:p>
                    </w:txbxContent>
                  </v:textbox>
                </v:roundrect>
                <v:roundrect id="Rectangle: Rounded Corners 2" o:spid="_x0000_s1028" style="position:absolute;left:40703;width:22352;height:2159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" fillcolor="#ddd" strokecolor="#1f3763 [1604]" strokeweight="1pt">
                  <v:stroke joinstyle="miter"/>
                  <v:textbox>
                    <w:txbxContent>
                      <w:p w14:paraId="73624498" w14:textId="2FB01FE9" w:rsidR="00A010E5" w:rsidRPr="009969A7" w:rsidRDefault="00A010E5" w:rsidP="00292BFA">
                        <w:pPr>
                          <w:jc w:val="center"/>
                          <w:rPr>
                            <w:rFonts w:asciiTheme="minorHAnsi" w:hAnsi="Calibri" w:cs="Calibri"/>
                            <w:bCs/>
                            <w:color w:val="000000" w:themeColor="text1"/>
                            <w:kern w:val="24"/>
                            <w:sz w:val="28"/>
                            <w:szCs w:val="28"/>
                            <w:lang w:val="en-US"/>
                            <w14:textOutline w14:w="0" w14:cap="flat" w14:cmpd="sng" w14:algn="ctr">
                              <w14:noFill/>
                              <w14:prstDash w14:val="solid"/>
                              <w14:round/>
                            </w14:textOutline>
                          </w:rPr>
                        </w:pPr>
                        <w:r w:rsidRPr="009969A7">
                          <w:rPr>
                            <w:rFonts w:asciiTheme="minorHAnsi" w:hAnsi="Calibri" w:cs="Calibri"/>
                            <w:bCs/>
                            <w:color w:val="000000" w:themeColor="text1"/>
                            <w:kern w:val="24"/>
                            <w:sz w:val="28"/>
                            <w:szCs w:val="28"/>
                            <w:lang w:val="en-US"/>
                            <w14:textOutline w14:w="0" w14:cap="flat" w14:cmpd="sng" w14:algn="ctr">
                              <w14:noFill/>
                              <w14:prstDash w14:val="solid"/>
                              <w14:round/>
                            </w14:textOutline>
                          </w:rPr>
                          <w:t>Central research team/ SWEET trial office</w:t>
                        </w:r>
                        <w:r>
                          <w:rPr>
                            <w:rFonts w:asciiTheme="minorHAnsi" w:hAnsi="Calibri" w:cs="Calibri"/>
                            <w:bCs/>
                            <w:color w:val="000000" w:themeColor="text1"/>
                            <w:kern w:val="24"/>
                            <w:sz w:val="28"/>
                            <w:szCs w:val="28"/>
                            <w:lang w:val="en-US"/>
                            <w14:textOutline w14:w="0" w14:cap="flat" w14:cmpd="sng" w14:algn="ctr">
                              <w14:noFill/>
                              <w14:prstDash w14:val="solid"/>
                              <w14:round/>
                            </w14:textOutline>
                          </w:rPr>
                          <w:t>:</w:t>
                        </w:r>
                      </w:p>
                      <w:p w14:paraId="1BEE6AF0" w14:textId="5AA161E4" w:rsidR="00A010E5" w:rsidRPr="009969A7" w:rsidRDefault="00A010E5" w:rsidP="00EC0253">
                        <w:pPr>
                          <w:spacing w:after="0" w:line="240" w:lineRule="auto"/>
                          <w:jc w:val="center"/>
                          <w:rPr>
                            <w:rFonts w:asciiTheme="minorHAnsi" w:hAnsi="Calibri" w:cs="Calibri"/>
                            <w:color w:val="000000" w:themeColor="text1"/>
                            <w:kern w:val="24"/>
                            <w:sz w:val="20"/>
                            <w:lang w:val="en-US"/>
                            <w14:textOutline w14:w="0" w14:cap="flat" w14:cmpd="sng" w14:algn="ctr">
                              <w14:noFill/>
                              <w14:prstDash w14:val="solid"/>
                              <w14:round/>
                            </w14:textOutline>
                          </w:rPr>
                        </w:pPr>
                        <w:r w:rsidRPr="009969A7">
                          <w:rPr>
                            <w:rFonts w:asciiTheme="minorHAnsi" w:hAnsi="Calibri" w:cs="Calibri"/>
                            <w:color w:val="000000" w:themeColor="text1"/>
                            <w:kern w:val="24"/>
                            <w:sz w:val="22"/>
                            <w:szCs w:val="22"/>
                            <w:lang w:val="en-US"/>
                            <w14:textOutline w14:w="0" w14:cap="flat" w14:cmpd="sng" w14:algn="ctr">
                              <w14:noFill/>
                              <w14:prstDash w14:val="solid"/>
                              <w14:round/>
                            </w14:textOutline>
                          </w:rPr>
                          <w:t>Team based at Warwick Clinical Trial Unit, Oxford</w:t>
                        </w:r>
                        <w:r>
                          <w:rPr>
                            <w:rFonts w:asciiTheme="minorHAnsi" w:hAnsi="Calibri" w:cs="Calibri"/>
                            <w:color w:val="000000" w:themeColor="text1"/>
                            <w:kern w:val="24"/>
                            <w:sz w:val="22"/>
                            <w:szCs w:val="22"/>
                            <w:lang w:val="en-US"/>
                            <w14:textOutline w14:w="0" w14:cap="flat" w14:cmpd="sng" w14:algn="ctr">
                              <w14:noFill/>
                              <w14:prstDash w14:val="solid"/>
                              <w14:round/>
                            </w14:textOutline>
                          </w:rPr>
                          <w:t xml:space="preserve"> Brookes University </w:t>
                        </w:r>
                        <w:r w:rsidRPr="009969A7">
                          <w:rPr>
                            <w:rFonts w:asciiTheme="minorHAnsi" w:hAnsi="Calibri" w:cs="Calibri"/>
                            <w:color w:val="000000" w:themeColor="text1"/>
                            <w:kern w:val="24"/>
                            <w:sz w:val="22"/>
                            <w:szCs w:val="22"/>
                            <w:lang w:val="en-US"/>
                            <w14:textOutline w14:w="0" w14:cap="flat" w14:cmpd="sng" w14:algn="ctr">
                              <w14:noFill/>
                              <w14:prstDash w14:val="solid"/>
                              <w14:round/>
                            </w14:textOutline>
                          </w:rPr>
                          <w:t xml:space="preserve">&amp; </w:t>
                        </w:r>
                        <w:r>
                          <w:rPr>
                            <w:rFonts w:asciiTheme="minorHAnsi" w:hAnsi="Calibri" w:cs="Calibri"/>
                            <w:color w:val="000000" w:themeColor="text1"/>
                            <w:kern w:val="24"/>
                            <w:sz w:val="22"/>
                            <w:szCs w:val="22"/>
                            <w:lang w:val="en-US"/>
                            <w14:textOutline w14:w="0" w14:cap="flat" w14:cmpd="sng" w14:algn="ctr">
                              <w14:noFill/>
                              <w14:prstDash w14:val="solid"/>
                              <w14:round/>
                            </w14:textOutline>
                          </w:rPr>
                          <w:t xml:space="preserve">University College </w:t>
                        </w:r>
                        <w:r w:rsidRPr="009969A7">
                          <w:rPr>
                            <w:rFonts w:asciiTheme="minorHAnsi" w:hAnsi="Calibri" w:cs="Calibri"/>
                            <w:color w:val="000000" w:themeColor="text1"/>
                            <w:kern w:val="24"/>
                            <w:sz w:val="22"/>
                            <w:szCs w:val="22"/>
                            <w:lang w:val="en-US"/>
                            <w14:textOutline w14:w="0" w14:cap="flat" w14:cmpd="sng" w14:algn="ctr">
                              <w14:noFill/>
                              <w14:prstDash w14:val="solid"/>
                              <w14:round/>
                            </w14:textOutline>
                          </w:rPr>
                          <w:t>London. Oversee the overall delivery of the study &amp; coordinate HT&amp;Me</w:t>
                        </w:r>
                        <w:r>
                          <w:rPr>
                            <w:rFonts w:asciiTheme="minorHAnsi" w:hAnsi="Calibri" w:cs="Calibri"/>
                            <w:color w:val="000000" w:themeColor="text1"/>
                            <w:kern w:val="24"/>
                            <w:sz w:val="40"/>
                            <w:szCs w:val="40"/>
                            <w:lang w:val="en-US"/>
                            <w14:textOutline w14:w="0" w14:cap="flat" w14:cmpd="sng" w14:algn="ctr">
                              <w14:noFill/>
                              <w14:prstDash w14:val="solid"/>
                              <w14:round/>
                            </w14:textOutline>
                          </w:rPr>
                          <w:t xml:space="preserve"> </w:t>
                        </w:r>
                        <w:r w:rsidRPr="009969A7">
                          <w:rPr>
                            <w:rFonts w:asciiTheme="minorHAnsi" w:hAnsi="Calibri" w:cs="Calibri"/>
                            <w:color w:val="000000" w:themeColor="text1"/>
                            <w:kern w:val="24"/>
                            <w:sz w:val="22"/>
                            <w:szCs w:val="22"/>
                            <w:lang w:val="en-US"/>
                            <w14:textOutline w14:w="0" w14:cap="flat" w14:cmpd="sng" w14:algn="ctr">
                              <w14:noFill/>
                              <w14:prstDash w14:val="solid"/>
                              <w14:round/>
                            </w14:textOutline>
                          </w:rPr>
                          <w:t>website</w:t>
                        </w:r>
                        <w:r>
                          <w:rPr>
                            <w:rFonts w:asciiTheme="minorHAnsi" w:hAnsi="Calibri" w:cs="Calibri"/>
                            <w:color w:val="000000" w:themeColor="text1"/>
                            <w:kern w:val="24"/>
                            <w:sz w:val="22"/>
                            <w:szCs w:val="22"/>
                            <w:lang w:val="en-US"/>
                            <w14:textOutline w14:w="0" w14:cap="flat" w14:cmpd="sng" w14:algn="ctr">
                              <w14:noFill/>
                              <w14:prstDash w14:val="solid"/>
                              <w14:round/>
                            </w14:textOutline>
                          </w:rPr>
                          <w:t>.</w:t>
                        </w:r>
                      </w:p>
                    </w:txbxContent>
                  </v:textbox>
                </v:roundrect>
                <v:roundrect id="Rectangle: Rounded Corners 3" o:spid="_x0000_s1029" style="position:absolute;left:18732;width:20257;height:2159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" fillcolor="#ddd" strokecolor="#1f3763 [1604]" strokeweight="1pt">
                  <v:stroke joinstyle="miter"/>
                  <v:textbox>
                    <w:txbxContent>
                      <w:p w14:paraId="42461098" w14:textId="6043FF02" w:rsidR="00A010E5" w:rsidRPr="00634D3A" w:rsidRDefault="00A010E5" w:rsidP="00292BFA">
                        <w:pPr>
                          <w:jc w:val="center"/>
                          <w:rPr>
                            <w:rFonts w:asciiTheme="minorHAnsi" w:hAnsi="Calibri" w:cs="Calibri"/>
                            <w:color w:val="000000" w:themeColor="text1"/>
                            <w:kern w:val="24"/>
                            <w:sz w:val="28"/>
                            <w:szCs w:val="28"/>
                            <w:lang w:val="en-US"/>
                            <w14:textOutline w14:w="0" w14:cap="flat" w14:cmpd="sng" w14:algn="ctr">
                              <w14:noFill/>
                              <w14:prstDash w14:val="solid"/>
                              <w14:round/>
                            </w14:textOutline>
                          </w:rPr>
                        </w:pPr>
                        <w:r w:rsidRPr="00634D3A">
                          <w:rPr>
                            <w:rFonts w:asciiTheme="minorHAnsi" w:hAnsi="Calibri" w:cs="Calibri"/>
                            <w:color w:val="000000" w:themeColor="text1"/>
                            <w:kern w:val="24"/>
                            <w:sz w:val="28"/>
                            <w:szCs w:val="28"/>
                            <w:lang w:val="en-US"/>
                            <w14:textOutline w14:w="0" w14:cap="flat" w14:cmpd="sng" w14:algn="ctr">
                              <w14:noFill/>
                              <w14:prstDash w14:val="solid"/>
                              <w14:round/>
                            </w14:textOutline>
                          </w:rPr>
                          <w:t>SWEET study</w:t>
                        </w:r>
                        <w:r w:rsidR="0069615E">
                          <w:rPr>
                            <w:rFonts w:asciiTheme="minorHAnsi" w:hAnsi="Calibri" w:cs="Calibri"/>
                            <w:color w:val="000000" w:themeColor="text1"/>
                            <w:kern w:val="24"/>
                            <w:sz w:val="28"/>
                            <w:szCs w:val="28"/>
                            <w:lang w:val="en-US"/>
                            <w14:textOutline w14:w="0" w14:cap="flat" w14:cmpd="sng" w14:algn="ctr">
                              <w14:noFill/>
                              <w14:prstDash w14:val="solid"/>
                              <w14:round/>
                            </w14:textOutline>
                          </w:rPr>
                          <w:t xml:space="preserve"> Nurse/</w:t>
                        </w:r>
                        <w:r w:rsidRPr="00634D3A">
                          <w:rPr>
                            <w:rFonts w:asciiTheme="minorHAnsi" w:hAnsi="Calibri" w:cs="Calibri"/>
                            <w:color w:val="000000" w:themeColor="text1"/>
                            <w:kern w:val="24"/>
                            <w:sz w:val="28"/>
                            <w:szCs w:val="28"/>
                            <w:lang w:val="en-US"/>
                            <w14:textOutline w14:w="0" w14:cap="flat" w14:cmpd="sng" w14:algn="ctr">
                              <w14:noFill/>
                              <w14:prstDash w14:val="solid"/>
                              <w14:round/>
                            </w14:textOutline>
                          </w:rPr>
                          <w:t xml:space="preserve"> </w:t>
                        </w:r>
                        <w:r w:rsidR="0069615E">
                          <w:rPr>
                            <w:rFonts w:asciiTheme="minorHAnsi" w:hAnsi="Calibri" w:cs="Calibri"/>
                            <w:color w:val="000000" w:themeColor="text1"/>
                            <w:kern w:val="24"/>
                            <w:sz w:val="28"/>
                            <w:szCs w:val="28"/>
                            <w:lang w:val="en-US"/>
                            <w14:textOutline w14:w="0" w14:cap="flat" w14:cmpd="sng" w14:algn="ctr">
                              <w14:noFill/>
                              <w14:prstDash w14:val="solid"/>
                              <w14:round/>
                            </w14:textOutline>
                          </w:rPr>
                          <w:t>P</w:t>
                        </w:r>
                        <w:r w:rsidRPr="009969A7">
                          <w:rPr>
                            <w:rFonts w:asciiTheme="minorHAnsi" w:hAnsi="Calibri" w:cs="Calibri"/>
                            <w:color w:val="000000" w:themeColor="text1"/>
                            <w:kern w:val="24"/>
                            <w:sz w:val="28"/>
                            <w:szCs w:val="28"/>
                            <w:lang w:val="en-US"/>
                            <w14:textOutline w14:w="0" w14:cap="flat" w14:cmpd="sng" w14:algn="ctr">
                              <w14:noFill/>
                              <w14:prstDash w14:val="solid"/>
                              <w14:round/>
                            </w14:textOutline>
                          </w:rPr>
                          <w:t>ractitioners</w:t>
                        </w:r>
                        <w:r w:rsidRPr="00634D3A">
                          <w:rPr>
                            <w:rFonts w:asciiTheme="minorHAnsi" w:hAnsi="Calibri" w:cs="Calibri"/>
                            <w:color w:val="000000" w:themeColor="text1"/>
                            <w:kern w:val="24"/>
                            <w:sz w:val="28"/>
                            <w:szCs w:val="28"/>
                            <w:lang w:val="en-US"/>
                            <w14:textOutline w14:w="0" w14:cap="flat" w14:cmpd="sng" w14:algn="ctr">
                              <w14:noFill/>
                              <w14:prstDash w14:val="solid"/>
                              <w14:round/>
                            </w14:textOutline>
                          </w:rPr>
                          <w:t>:</w:t>
                        </w:r>
                      </w:p>
                      <w:p w14:paraId="14F781FF" w14:textId="6041410B" w:rsidR="00A010E5" w:rsidRPr="009969A7" w:rsidRDefault="00A010E5" w:rsidP="00292BFA">
                        <w:pPr>
                          <w:jc w:val="center"/>
                          <w:rPr>
                            <w:rFonts w:asciiTheme="minorHAnsi" w:hAnsi="Calibri" w:cs="Calibri"/>
                            <w:i/>
                            <w:iCs/>
                            <w:color w:val="000000" w:themeColor="text1"/>
                            <w:kern w:val="24"/>
                            <w:sz w:val="40"/>
                            <w:szCs w:val="40"/>
                            <w:lang w:val="en-US"/>
                            <w14:textOutline w14:w="0" w14:cap="flat" w14:cmpd="sng" w14:algn="ctr">
                              <w14:noFill/>
                              <w14:prstDash w14:val="solid"/>
                              <w14:round/>
                            </w14:textOutline>
                          </w:rPr>
                        </w:pPr>
                        <w:r w:rsidRPr="00634D3A">
                          <w:rPr>
                            <w:rFonts w:asciiTheme="minorHAnsi" w:hAnsi="Calibri" w:cs="Calibri"/>
                            <w:color w:val="000000" w:themeColor="text1"/>
                            <w:kern w:val="24"/>
                            <w:sz w:val="22"/>
                            <w:szCs w:val="22"/>
                            <w:lang w:val="en-US"/>
                            <w14:textOutline w14:w="0" w14:cap="flat" w14:cmpd="sng" w14:algn="ctr">
                              <w14:noFill/>
                              <w14:prstDash w14:val="solid"/>
                              <w14:round/>
                            </w14:textOutline>
                          </w:rPr>
                          <w:t>Responsible for delivering the intervention and conducting the</w:t>
                        </w:r>
                        <w:r w:rsidRPr="009969A7">
                          <w:rPr>
                            <w:rFonts w:asciiTheme="minorHAnsi" w:hAnsi="Calibri" w:cs="Calibri"/>
                            <w:color w:val="000000" w:themeColor="text1"/>
                            <w:kern w:val="24"/>
                            <w:sz w:val="40"/>
                            <w:szCs w:val="40"/>
                            <w:lang w:val="en-US"/>
                            <w14:textOutline w14:w="0" w14:cap="flat" w14:cmpd="sng" w14:algn="ctr">
                              <w14:noFill/>
                              <w14:prstDash w14:val="solid"/>
                              <w14:round/>
                            </w14:textOutline>
                          </w:rPr>
                          <w:t xml:space="preserve"> </w:t>
                        </w:r>
                        <w:r w:rsidRPr="00634D3A">
                          <w:rPr>
                            <w:rFonts w:asciiTheme="minorHAnsi" w:hAnsi="Calibri" w:cs="Calibri"/>
                            <w:color w:val="000000" w:themeColor="text1"/>
                            <w:kern w:val="24"/>
                            <w:sz w:val="22"/>
                            <w:szCs w:val="22"/>
                            <w:lang w:val="en-US"/>
                            <w14:textOutline w14:w="0" w14:cap="flat" w14:cmpd="sng" w14:algn="ctr">
                              <w14:noFill/>
                              <w14:prstDash w14:val="solid"/>
                              <w14:round/>
                            </w14:textOutline>
                          </w:rPr>
                          <w:t xml:space="preserve">consultations. </w:t>
                        </w:r>
                        <w:r w:rsidRPr="009969A7">
                          <w:rPr>
                            <w:rFonts w:asciiTheme="minorHAnsi" w:hAnsi="Calibri" w:cs="Calibri"/>
                            <w:i/>
                            <w:iCs/>
                            <w:color w:val="000000" w:themeColor="text1"/>
                            <w:kern w:val="24"/>
                            <w:sz w:val="22"/>
                            <w:szCs w:val="22"/>
                            <w:lang w:val="en-US"/>
                            <w14:textOutline w14:w="0" w14:cap="flat" w14:cmpd="sng" w14:algn="ctr">
                              <w14:noFill/>
                              <w14:prstDash w14:val="solid"/>
                              <w14:round/>
                            </w14:textOutline>
                          </w:rPr>
                          <w:t xml:space="preserve">This role may be delivered by </w:t>
                        </w:r>
                        <w:r>
                          <w:rPr>
                            <w:rFonts w:asciiTheme="minorHAnsi" w:hAnsi="Calibri" w:cs="Calibri"/>
                            <w:i/>
                            <w:iCs/>
                            <w:color w:val="000000" w:themeColor="text1"/>
                            <w:kern w:val="24"/>
                            <w:sz w:val="22"/>
                            <w:szCs w:val="22"/>
                            <w:lang w:val="en-US"/>
                            <w14:textOutline w14:w="0" w14:cap="flat" w14:cmpd="sng" w14:algn="ctr">
                              <w14:noFill/>
                              <w14:prstDash w14:val="solid"/>
                              <w14:round/>
                            </w14:textOutline>
                          </w:rPr>
                          <w:t xml:space="preserve">a member of the local site team or nurses from </w:t>
                        </w:r>
                        <w:r w:rsidRPr="009969A7">
                          <w:rPr>
                            <w:rFonts w:asciiTheme="minorHAnsi" w:hAnsi="Calibri" w:cs="Calibri"/>
                            <w:i/>
                            <w:iCs/>
                            <w:color w:val="000000" w:themeColor="text1"/>
                            <w:kern w:val="24"/>
                            <w:sz w:val="22"/>
                            <w:szCs w:val="22"/>
                            <w:lang w:val="en-US"/>
                            <w14:textOutline w14:w="0" w14:cap="flat" w14:cmpd="sng" w14:algn="ctr">
                              <w14:noFill/>
                              <w14:prstDash w14:val="solid"/>
                              <w14:round/>
                            </w14:textOutline>
                          </w:rPr>
                          <w:t>Breast Cancer Now.</w:t>
                        </w:r>
                      </w:p>
                    </w:txbxContent>
                  </v:textbox>
                </v:roundrect>
              </v:group>
            </w:pict>
          </mc:Fallback>
        </mc:AlternateContent>
      </w:r>
      <w:r w:rsidR="00BA1463">
        <w:rPr>
          <w:rFonts w:asciiTheme="minorHAnsi" w:hAnsiTheme="minorHAnsi" w:cstheme="minorHAnsi"/>
        </w:rPr>
        <w:t xml:space="preserve">Fig 1: </w:t>
      </w:r>
      <w:r w:rsidR="00BA1463" w:rsidRPr="00BA1463">
        <w:rPr>
          <w:rFonts w:asciiTheme="minorHAnsi" w:hAnsiTheme="minorHAnsi" w:cstheme="minorHAnsi"/>
        </w:rPr>
        <w:t>Definitions for each role involved in the study delivery:</w:t>
      </w:r>
    </w:p>
    <w:p w14:paraId="04199BB0" w14:textId="08E04D79" w:rsidR="00292BFA" w:rsidRDefault="00292BFA" w:rsidP="005D3C2E">
      <w:pPr>
        <w:jc w:val="both"/>
      </w:pPr>
    </w:p>
    <w:p w14:paraId="4491DD69" w14:textId="77777777" w:rsidR="004043FB" w:rsidRPr="001568D6" w:rsidRDefault="3CD1AEBB" w:rsidP="005D3C2E">
      <w:pPr>
        <w:pStyle w:val="Heading1"/>
        <w:pageBreakBefore/>
        <w:jc w:val="both"/>
        <w:rPr>
          <w:rFonts w:ascii="Calibri" w:hAnsi="Calibri" w:cs="Arial"/>
        </w:rPr>
      </w:pPr>
      <w:bookmarkStart w:id="4" w:name="_Toc135831469"/>
      <w:r w:rsidRPr="601EEF80">
        <w:rPr>
          <w:rFonts w:ascii="Calibri" w:hAnsi="Calibri" w:cs="Arial"/>
        </w:rPr>
        <w:t>Background</w:t>
      </w:r>
      <w:bookmarkEnd w:id="4"/>
      <w:r w:rsidRPr="601EEF80">
        <w:rPr>
          <w:rFonts w:ascii="Calibri" w:hAnsi="Calibri" w:cs="Arial"/>
        </w:rPr>
        <w:t xml:space="preserve"> </w:t>
      </w:r>
    </w:p>
    <w:p w14:paraId="2AE7D0AD" w14:textId="732E1E9D" w:rsidR="004043FB" w:rsidRPr="00ED534C" w:rsidRDefault="00EF6DD5" w:rsidP="005D3C2E">
      <w:pPr>
        <w:pStyle w:val="Heading2"/>
        <w:jc w:val="both"/>
        <w:rPr>
          <w:rFonts w:ascii="Calibri" w:hAnsi="Calibri" w:cs="Arial"/>
          <w:sz w:val="26"/>
          <w:szCs w:val="26"/>
        </w:rPr>
      </w:pPr>
      <w:bookmarkStart w:id="5" w:name="_Toc135831470"/>
      <w:r w:rsidRPr="00ED534C">
        <w:rPr>
          <w:rFonts w:ascii="Calibri" w:hAnsi="Calibri" w:cs="Arial"/>
          <w:sz w:val="26"/>
          <w:szCs w:val="26"/>
        </w:rPr>
        <w:t>Background</w:t>
      </w:r>
      <w:bookmarkEnd w:id="5"/>
    </w:p>
    <w:p w14:paraId="59E6A339" w14:textId="305F94D0" w:rsidR="00EF6DD5" w:rsidRPr="00DD53BA" w:rsidRDefault="00EF6DD5" w:rsidP="005D3C2E">
      <w:pPr>
        <w:jc w:val="both"/>
        <w:rPr>
          <w:rFonts w:ascii="Calibri" w:hAnsi="Calibri" w:cs="Calibri"/>
          <w:sz w:val="22"/>
          <w:szCs w:val="22"/>
        </w:rPr>
      </w:pPr>
      <w:r w:rsidRPr="00DD53BA">
        <w:rPr>
          <w:rFonts w:ascii="Calibri" w:hAnsi="Calibri" w:cs="Calibri"/>
          <w:sz w:val="22"/>
          <w:szCs w:val="22"/>
        </w:rPr>
        <w:t xml:space="preserve">Breast cancer is the most common cancer in women in the UK [1]. Although survival rates are high, in 2016, 11,600 women died from the disease [1]. Most women with breast cancer (~80%) have </w:t>
      </w:r>
      <w:r w:rsidR="0081356A" w:rsidRPr="00DD53BA">
        <w:rPr>
          <w:rFonts w:ascii="Calibri" w:hAnsi="Calibri" w:cs="Calibri"/>
          <w:sz w:val="22"/>
          <w:szCs w:val="22"/>
        </w:rPr>
        <w:t>oestrogen</w:t>
      </w:r>
      <w:r w:rsidRPr="00DD53BA">
        <w:rPr>
          <w:rFonts w:ascii="Calibri" w:hAnsi="Calibri" w:cs="Calibri"/>
          <w:sz w:val="22"/>
          <w:szCs w:val="22"/>
        </w:rPr>
        <w:t xml:space="preserve"> receptor (ER)</w:t>
      </w:r>
      <w:r>
        <w:rPr>
          <w:rFonts w:ascii="Calibri" w:hAnsi="Calibri" w:cs="Calibri"/>
          <w:sz w:val="22"/>
          <w:szCs w:val="22"/>
        </w:rPr>
        <w:t xml:space="preserve"> </w:t>
      </w:r>
      <w:r w:rsidRPr="00DD53BA">
        <w:rPr>
          <w:rFonts w:ascii="Calibri" w:hAnsi="Calibri" w:cs="Calibri"/>
          <w:sz w:val="22"/>
          <w:szCs w:val="22"/>
        </w:rPr>
        <w:t xml:space="preserve">positive disease. These women are usually recommended to take adjuvant endocrine therapy (AET) </w:t>
      </w:r>
      <w:r>
        <w:rPr>
          <w:rFonts w:ascii="Calibri" w:hAnsi="Calibri" w:cs="Calibri"/>
          <w:sz w:val="22"/>
          <w:szCs w:val="22"/>
        </w:rPr>
        <w:t>(</w:t>
      </w:r>
      <w:r w:rsidRPr="00DD53BA">
        <w:rPr>
          <w:rFonts w:ascii="Calibri" w:hAnsi="Calibri" w:cs="Calibri"/>
          <w:sz w:val="22"/>
          <w:szCs w:val="22"/>
        </w:rPr>
        <w:t>tamoxifen or an aromatase inhibitor) in the form of a daily tablet following surgery and/or radiotherapy or chemotherapy. AET significantly reduces the risks of recurrence, death from breast cancer, and (hence) death from any cause when taken for five years [2-4]. Extending therapy beyond five years further reduces recurrences [5, 6]. In light of this, the recently</w:t>
      </w:r>
      <w:r>
        <w:rPr>
          <w:rFonts w:ascii="Calibri" w:hAnsi="Calibri" w:cs="Calibri"/>
          <w:sz w:val="22"/>
          <w:szCs w:val="22"/>
        </w:rPr>
        <w:t xml:space="preserve"> </w:t>
      </w:r>
      <w:r w:rsidRPr="00DD53BA">
        <w:rPr>
          <w:rFonts w:ascii="Calibri" w:hAnsi="Calibri" w:cs="Calibri"/>
          <w:sz w:val="22"/>
          <w:szCs w:val="22"/>
        </w:rPr>
        <w:t>published NICE breast cancer diagnosis and management guidelines recommend extending AET use beyond five years [4].</w:t>
      </w:r>
    </w:p>
    <w:p w14:paraId="1973CCCA" w14:textId="49B1AA2C" w:rsidR="00EF6DD5" w:rsidRPr="00DD53BA" w:rsidRDefault="00EF6DD5" w:rsidP="005D3C2E">
      <w:pPr>
        <w:jc w:val="both"/>
        <w:rPr>
          <w:rFonts w:ascii="Calibri" w:hAnsi="Calibri" w:cs="Calibri"/>
          <w:sz w:val="22"/>
          <w:szCs w:val="22"/>
        </w:rPr>
      </w:pPr>
      <w:r w:rsidRPr="00DD53BA">
        <w:rPr>
          <w:rFonts w:ascii="Calibri" w:hAnsi="Calibri" w:cs="Calibri"/>
          <w:sz w:val="22"/>
          <w:szCs w:val="22"/>
        </w:rPr>
        <w:t xml:space="preserve">Despite these recognised benefits, there is good evidence that many women do not take AET as recommended. Suboptimal implementation (taking less than the recommended dose of a medication) and early discontinuation (stopping taking the medication before the end of the recommended treatment period) are forms of medication non-adherence [7]. Twenty to 40% percent of women display suboptimal implementation of AET, which is generally defined in this context as taking &lt;80% of the recommended dose [8-14].  In terms of early discontinuation, around 20% of women stop taking AET completely by two years and up to 50% do so by five years [8, 11, 12]. In addition, our data indicate that women who display suboptimal AET implementation in the first year of therapy are more likely to discontinue therapy in the future [15].   </w:t>
      </w:r>
    </w:p>
    <w:p w14:paraId="0C656A1C" w14:textId="77777777" w:rsidR="00EF6DD5" w:rsidRPr="00DD53BA" w:rsidRDefault="00EF6DD5" w:rsidP="005D3C2E">
      <w:pPr>
        <w:jc w:val="both"/>
        <w:rPr>
          <w:rFonts w:ascii="Calibri" w:hAnsi="Calibri" w:cs="Calibri"/>
          <w:sz w:val="22"/>
          <w:szCs w:val="22"/>
        </w:rPr>
      </w:pPr>
      <w:r w:rsidRPr="00DD53BA">
        <w:rPr>
          <w:rFonts w:ascii="Calibri" w:hAnsi="Calibri" w:cs="Calibri"/>
          <w:sz w:val="22"/>
          <w:szCs w:val="22"/>
        </w:rPr>
        <w:t xml:space="preserve">There is strong evidence that AET non-adherence is associated with an up to 3-fold increased risk of breast cancer recurrence and mortality [8, 13, 16-19]. For example, the Breast International Triallists Group found that suboptimal implementation and early discontinuation were associated with significantly reduced disease-free survival (suboptimal implementation: HR=1.45, 95%CI 1.09-1.93; early discontinuation: HR=1.61, 95%CI 1.08-2.38, respectively) [19]. In Ireland, we found that women who stopped taking AET had significantly increased recurrence risk compared with women who persisted (OR=2.88, 95%CI 1.11-7.46) [16]. We have also shown that non-adherence is associated with significantly poorer cancer-specific health-related quality-of-life (HRQoL): women with reduced adherence have poorer scores in all HRQoL domains (physical, social, emotional, functional, and endocrine symptoms) [20]. Moreover, non-adherence results in reduced quality-adjusted life years, and significantly higher medical costs [21].   </w:t>
      </w:r>
    </w:p>
    <w:p w14:paraId="23497386" w14:textId="67ADD328" w:rsidR="00EF6DD5" w:rsidRPr="00DD53BA" w:rsidRDefault="00EF6DD5" w:rsidP="005D3C2E">
      <w:pPr>
        <w:jc w:val="both"/>
        <w:rPr>
          <w:rFonts w:ascii="Calibri" w:hAnsi="Calibri" w:cs="Calibri"/>
          <w:sz w:val="22"/>
          <w:szCs w:val="22"/>
        </w:rPr>
      </w:pPr>
      <w:r w:rsidRPr="068A6E31">
        <w:rPr>
          <w:rFonts w:ascii="Calibri" w:hAnsi="Calibri" w:cs="Calibri"/>
          <w:sz w:val="22"/>
          <w:szCs w:val="22"/>
        </w:rPr>
        <w:t>This programme will develop</w:t>
      </w:r>
      <w:r w:rsidR="00EB11D2">
        <w:rPr>
          <w:rFonts w:ascii="Calibri" w:hAnsi="Calibri" w:cs="Calibri"/>
          <w:sz w:val="22"/>
          <w:szCs w:val="22"/>
        </w:rPr>
        <w:t xml:space="preserve"> </w:t>
      </w:r>
      <w:r w:rsidRPr="068A6E31">
        <w:rPr>
          <w:rFonts w:ascii="Calibri" w:hAnsi="Calibri" w:cs="Calibri"/>
          <w:sz w:val="22"/>
          <w:szCs w:val="22"/>
        </w:rPr>
        <w:t xml:space="preserve">and test an evidence-based, theoretically-informed, intervention to support women with AET adherence. The intervention will target potentially modifiable factors associated with non-adherence previously identified by ourselves [11, 15, 22-33] and others [34-39]. Women’s initial “necessity and concern” beliefs are particularly important; non-adherence is related to the way in which women judge their personal need to take AET, relative to their concerns about taking it. Beliefs about the risk of recurrence and concerns about side-effects commonly associated with AET (e.g. severe hot flushes, joint pain, weight gain, depression) influence women’s willingness to take AET. Some women are also concerned about long-term effects and/or have a desire to move on and leave cancer behind (with daily medication preventing that); others have negative attitudes towards medicine-taking in general. Motivation to take AET is important, as is ability: poor coping skills, poor medication management techniques and forgetfulness are related to non-adherence. In addition, poor understanding of why it is important to take AET, both every day and long-term, frequently emerges as influencing non-adherence. In contrast, a good patient-health professional relationship (within which communication is person-centred and frequent and women feel supported) is positively related to adherence. </w:t>
      </w:r>
    </w:p>
    <w:p w14:paraId="7DD80EF3" w14:textId="5DCBB38C" w:rsidR="00E86117" w:rsidRPr="00ED534C" w:rsidRDefault="00EF6DD5" w:rsidP="005D3C2E">
      <w:pPr>
        <w:pStyle w:val="Heading2"/>
        <w:jc w:val="both"/>
        <w:rPr>
          <w:rFonts w:ascii="Calibri" w:hAnsi="Calibri" w:cs="Arial"/>
          <w:b w:val="0"/>
          <w:sz w:val="26"/>
          <w:szCs w:val="26"/>
        </w:rPr>
      </w:pPr>
      <w:bookmarkStart w:id="6" w:name="_Toc135831471"/>
      <w:r w:rsidRPr="00ED534C">
        <w:rPr>
          <w:rFonts w:ascii="Calibri" w:hAnsi="Calibri" w:cs="Arial"/>
          <w:sz w:val="26"/>
          <w:szCs w:val="26"/>
        </w:rPr>
        <w:t>Rationale</w:t>
      </w:r>
      <w:bookmarkEnd w:id="6"/>
    </w:p>
    <w:p w14:paraId="3110638D" w14:textId="18F550BC" w:rsidR="00EF6DD5" w:rsidRPr="00DD53BA" w:rsidRDefault="00EF6DD5" w:rsidP="005D3C2E">
      <w:pPr>
        <w:jc w:val="both"/>
        <w:rPr>
          <w:rFonts w:ascii="Calibri" w:hAnsi="Calibri" w:cs="Calibri"/>
          <w:sz w:val="22"/>
          <w:szCs w:val="22"/>
        </w:rPr>
      </w:pPr>
      <w:r w:rsidRPr="068A6E31">
        <w:rPr>
          <w:rFonts w:ascii="Calibri" w:hAnsi="Calibri" w:cs="Calibri"/>
          <w:sz w:val="22"/>
          <w:szCs w:val="22"/>
        </w:rPr>
        <w:t xml:space="preserve">The proposed programme aligns well with current NHS priorities. </w:t>
      </w:r>
      <w:r w:rsidR="003F0B01">
        <w:rPr>
          <w:rFonts w:ascii="Calibri" w:hAnsi="Calibri" w:cs="Calibri"/>
          <w:sz w:val="22"/>
          <w:szCs w:val="22"/>
        </w:rPr>
        <w:t>National Institute for Health and Care Excellence (</w:t>
      </w:r>
      <w:r w:rsidRPr="068A6E31">
        <w:rPr>
          <w:rFonts w:ascii="Calibri" w:hAnsi="Calibri" w:cs="Calibri"/>
          <w:sz w:val="22"/>
          <w:szCs w:val="22"/>
        </w:rPr>
        <w:t>NICE</w:t>
      </w:r>
      <w:r w:rsidR="003F0B01">
        <w:rPr>
          <w:rFonts w:ascii="Calibri" w:hAnsi="Calibri" w:cs="Calibri"/>
          <w:sz w:val="22"/>
          <w:szCs w:val="22"/>
        </w:rPr>
        <w:t>)</w:t>
      </w:r>
      <w:r w:rsidRPr="068A6E31">
        <w:rPr>
          <w:rFonts w:ascii="Calibri" w:hAnsi="Calibri" w:cs="Calibri"/>
          <w:sz w:val="22"/>
          <w:szCs w:val="22"/>
        </w:rPr>
        <w:t xml:space="preserve"> has highlighted an urgent need for systematic development of interventions to optimise adherence to appropriately-prescribed medications [40]. Supporting those living with and beyond a cancer diagnosis is a priority in the NHS Cancer Strategy for England [41], and AET adherence, and development of interventions to enhance the survivorship experience, are identified as key research gaps and translational priorities in breast cancer [42]. Moreover, the programme addresses the top priority for living with and beyond cancer research, published by the National Cancer Research Institute in partnership with the James Lind Alliance [43], by exploring an innovative, new model for delivering long-term cancer care.   </w:t>
      </w:r>
    </w:p>
    <w:p w14:paraId="7C145333" w14:textId="77777777" w:rsidR="00EF6DD5" w:rsidRPr="00DD53BA" w:rsidRDefault="00EF6DD5" w:rsidP="005D3C2E">
      <w:pPr>
        <w:jc w:val="both"/>
        <w:rPr>
          <w:rFonts w:ascii="Calibri" w:hAnsi="Calibri" w:cs="Calibri"/>
          <w:sz w:val="22"/>
          <w:szCs w:val="22"/>
        </w:rPr>
      </w:pPr>
      <w:r w:rsidRPr="00DD53BA">
        <w:rPr>
          <w:rFonts w:ascii="Calibri" w:hAnsi="Calibri" w:cs="Calibri"/>
          <w:sz w:val="22"/>
          <w:szCs w:val="22"/>
        </w:rPr>
        <w:t xml:space="preserve">It has been argued that ‘increasing the effectiveness of adherence interventions may have a far greater impact on the health of the population than any improvement in specific medical treatments’ [44]. </w:t>
      </w:r>
    </w:p>
    <w:p w14:paraId="5A8A8A22" w14:textId="6D90349B" w:rsidR="00EF6DD5" w:rsidRPr="00DD53BA" w:rsidRDefault="00EF6DD5" w:rsidP="005D3C2E">
      <w:pPr>
        <w:jc w:val="both"/>
        <w:rPr>
          <w:rFonts w:ascii="Calibri" w:hAnsi="Calibri" w:cs="Calibri"/>
          <w:sz w:val="22"/>
          <w:szCs w:val="22"/>
        </w:rPr>
      </w:pPr>
      <w:r w:rsidRPr="00DD53BA">
        <w:rPr>
          <w:rFonts w:ascii="Calibri" w:hAnsi="Calibri" w:cs="Calibri"/>
          <w:sz w:val="22"/>
          <w:szCs w:val="22"/>
        </w:rPr>
        <w:t>In the UK, more than 55,000 women are diagnosed with invasive breast cancer annually [1], of whom around 80% (44,000) are prescribed AET.  AET non-adherence is a significant problem, resulting in poorer breast cancer outcomes for women [8, 13, 16-19]. In addition, non-adherence incurs costs to the NHS associated with managing recurrence and the provision of end-of-life care. In 2009</w:t>
      </w:r>
      <w:r>
        <w:rPr>
          <w:rFonts w:ascii="Calibri" w:hAnsi="Calibri" w:cs="Calibri"/>
          <w:sz w:val="22"/>
          <w:szCs w:val="22"/>
        </w:rPr>
        <w:t>,</w:t>
      </w:r>
      <w:r w:rsidRPr="00DD53BA">
        <w:rPr>
          <w:rFonts w:ascii="Calibri" w:hAnsi="Calibri" w:cs="Calibri"/>
          <w:sz w:val="22"/>
          <w:szCs w:val="22"/>
        </w:rPr>
        <w:t xml:space="preserve"> the cost per recurrence was estimated to be £31,403 [45], while the total cost of providing hospital care to women with breast cancer in the 12 months before end-of-life in England in 2010 was £94 million [46].  In contrast, health economic models suggest that supporting women to adhere to AET could reduce breast cancer recurrences by 9.0% and deaths from breast cancer by 8.7% [21]. Assuming a willingness to pay threshold of £25,000 per quality-adjusted life year (QALY), the expected value of changing a woman from non-adherent to adherent with AET has been estimated to be £33,897 (95% CI: £28,322–£39,652)</w:t>
      </w:r>
      <w:r w:rsidR="00FD26F4">
        <w:rPr>
          <w:rFonts w:ascii="Calibri" w:hAnsi="Calibri" w:cs="Calibri"/>
          <w:sz w:val="22"/>
          <w:szCs w:val="22"/>
        </w:rPr>
        <w:t xml:space="preserve"> </w:t>
      </w:r>
      <w:r w:rsidRPr="00DD53BA">
        <w:rPr>
          <w:rFonts w:ascii="Calibri" w:hAnsi="Calibri" w:cs="Calibri"/>
          <w:sz w:val="22"/>
          <w:szCs w:val="22"/>
        </w:rPr>
        <w:t>[21]. This suggests that interventions which support AET adherence may be highly cost-effective.</w:t>
      </w:r>
    </w:p>
    <w:p w14:paraId="7060FFA2" w14:textId="49F9C0BA" w:rsidR="00EF6DD5" w:rsidRPr="00DD53BA" w:rsidRDefault="00EF6DD5" w:rsidP="005D3C2E">
      <w:pPr>
        <w:jc w:val="both"/>
        <w:rPr>
          <w:rFonts w:ascii="Calibri" w:hAnsi="Calibri" w:cs="Calibri"/>
          <w:sz w:val="22"/>
          <w:szCs w:val="22"/>
        </w:rPr>
      </w:pPr>
      <w:r w:rsidRPr="068A6E31">
        <w:rPr>
          <w:rFonts w:ascii="Calibri" w:hAnsi="Calibri" w:cs="Calibri"/>
          <w:sz w:val="22"/>
          <w:szCs w:val="22"/>
        </w:rPr>
        <w:t>Breast cancer care is changing. Treatment is more personalised involving less use of chemotherapy and radiotherapy [47, 48]. The recently updated NICE guidelines, published in October 2018, recommend offering extended (i.e. &gt;5 years) treatment with AET [49].  Roll-out of stratified follow-up pathways, through the Cancer Transformation Programme, is accelerating. This means that hospital-based follow-up is more often nurse (rather than consultant) led [50] and is typically of shorter duration. In addition, a significant (and growing) proportion of breast cancer patients are expected to self-manage [51]. These trends have accelerated recently, with the COVID-19 pandemic, which has changed the clinical landscape. There is now an even greater emphasis on early discharge of women with breast cancer from hospital, with remote (telephone/video) follow-up and more promotion of self-management</w:t>
      </w:r>
      <w:r w:rsidR="32AA6410" w:rsidRPr="068A6E31">
        <w:rPr>
          <w:rFonts w:ascii="Calibri" w:hAnsi="Calibri" w:cs="Calibri"/>
          <w:sz w:val="22"/>
          <w:szCs w:val="22"/>
        </w:rPr>
        <w:t xml:space="preserve"> and patient-initiated follow-up</w:t>
      </w:r>
      <w:r w:rsidRPr="068A6E31">
        <w:rPr>
          <w:rFonts w:ascii="Calibri" w:hAnsi="Calibri" w:cs="Calibri"/>
          <w:sz w:val="22"/>
          <w:szCs w:val="22"/>
        </w:rPr>
        <w:t xml:space="preserve">. There has also been an increasing move towards the use of digital solutions. </w:t>
      </w:r>
    </w:p>
    <w:p w14:paraId="16A66E42" w14:textId="124BDFC9" w:rsidR="00EF6DD5" w:rsidRPr="00DD53BA" w:rsidRDefault="00EF6DD5" w:rsidP="005D3C2E">
      <w:pPr>
        <w:jc w:val="both"/>
        <w:rPr>
          <w:rFonts w:ascii="Calibri" w:hAnsi="Calibri" w:cs="Calibri"/>
          <w:sz w:val="22"/>
          <w:szCs w:val="22"/>
        </w:rPr>
      </w:pPr>
      <w:r w:rsidRPr="00DD53BA">
        <w:rPr>
          <w:rFonts w:ascii="Calibri" w:hAnsi="Calibri" w:cs="Calibri"/>
          <w:sz w:val="22"/>
          <w:szCs w:val="22"/>
        </w:rPr>
        <w:t xml:space="preserve">These developments make it increasingly important to support women with breast cancer to adhere to AET.  Despite this, our empirical research and </w:t>
      </w:r>
      <w:r w:rsidR="00037F44" w:rsidRPr="00802ACD">
        <w:rPr>
          <w:rFonts w:ascii="Calibri" w:hAnsi="Calibri" w:cs="Arial"/>
          <w:sz w:val="22"/>
          <w:szCs w:val="18"/>
        </w:rPr>
        <w:t>Patient &amp; Public Involvement</w:t>
      </w:r>
      <w:r w:rsidR="00037F44" w:rsidRPr="00037F44">
        <w:rPr>
          <w:rFonts w:ascii="Calibri" w:hAnsi="Calibri" w:cs="Calibri"/>
          <w:sz w:val="22"/>
          <w:szCs w:val="22"/>
        </w:rPr>
        <w:t xml:space="preserve"> </w:t>
      </w:r>
      <w:r w:rsidR="00037F44">
        <w:rPr>
          <w:rFonts w:ascii="Calibri" w:hAnsi="Calibri" w:cs="Calibri"/>
          <w:sz w:val="22"/>
          <w:szCs w:val="22"/>
        </w:rPr>
        <w:t>(</w:t>
      </w:r>
      <w:r w:rsidRPr="00DD53BA">
        <w:rPr>
          <w:rFonts w:ascii="Calibri" w:hAnsi="Calibri" w:cs="Calibri"/>
          <w:sz w:val="22"/>
          <w:szCs w:val="22"/>
        </w:rPr>
        <w:t>PPI</w:t>
      </w:r>
      <w:r w:rsidR="00037F44">
        <w:rPr>
          <w:rFonts w:ascii="Calibri" w:hAnsi="Calibri" w:cs="Calibri"/>
          <w:sz w:val="22"/>
          <w:szCs w:val="22"/>
        </w:rPr>
        <w:t>)</w:t>
      </w:r>
      <w:r w:rsidRPr="00DD53BA">
        <w:rPr>
          <w:rFonts w:ascii="Calibri" w:hAnsi="Calibri" w:cs="Calibri"/>
          <w:sz w:val="22"/>
          <w:szCs w:val="22"/>
        </w:rPr>
        <w:t xml:space="preserve"> work undertaken to inform this </w:t>
      </w:r>
      <w:r>
        <w:rPr>
          <w:rFonts w:ascii="Calibri" w:hAnsi="Calibri" w:cs="Calibri"/>
          <w:sz w:val="22"/>
          <w:szCs w:val="22"/>
        </w:rPr>
        <w:t xml:space="preserve">programme </w:t>
      </w:r>
      <w:r w:rsidRPr="00DD53BA">
        <w:rPr>
          <w:rFonts w:ascii="Calibri" w:hAnsi="Calibri" w:cs="Calibri"/>
          <w:sz w:val="22"/>
          <w:szCs w:val="22"/>
        </w:rPr>
        <w:t xml:space="preserve">indicate that the support and monitoring women receive regarding AET is often inadequate [24, 25, 27, 28].  </w:t>
      </w:r>
    </w:p>
    <w:p w14:paraId="0588995C" w14:textId="5F47B005" w:rsidR="00EF6DD5" w:rsidRPr="00DD53BA" w:rsidRDefault="00EF6DD5" w:rsidP="005D3C2E">
      <w:pPr>
        <w:jc w:val="both"/>
        <w:rPr>
          <w:rFonts w:ascii="Calibri" w:hAnsi="Calibri" w:cs="Calibri"/>
          <w:sz w:val="22"/>
          <w:szCs w:val="22"/>
        </w:rPr>
      </w:pPr>
      <w:r w:rsidRPr="00DD53BA">
        <w:rPr>
          <w:rFonts w:ascii="Calibri" w:hAnsi="Calibri" w:cs="Calibri"/>
          <w:sz w:val="22"/>
          <w:szCs w:val="22"/>
        </w:rPr>
        <w:t>We intend to change this situation by providing women with a tailored multi-modal intervention which will commence soon after AET is prescribed and be augmented with light-touch follow-up to provide ongoing support, communicate the continuing priority of treatment, and address any emerging concerns/issues and barriers. We will address potentially modifiable determinants of adherence identified in our preparatory work including beliefs about necessity of taking AET, concerns about taking AET, motivation and self-efficacy to take AET, strategies for dealing with side-effects, medication management techniques and AET knowledge and understanding [11, 15, 22-33]. By improving self-efficacy</w:t>
      </w:r>
      <w:r w:rsidR="00FD26F4">
        <w:rPr>
          <w:rFonts w:ascii="Calibri" w:hAnsi="Calibri" w:cs="Calibri"/>
          <w:sz w:val="22"/>
          <w:szCs w:val="22"/>
        </w:rPr>
        <w:t xml:space="preserve"> </w:t>
      </w:r>
      <w:r w:rsidRPr="00DD53BA">
        <w:rPr>
          <w:rFonts w:ascii="Calibri" w:hAnsi="Calibri" w:cs="Calibri"/>
          <w:sz w:val="22"/>
          <w:szCs w:val="22"/>
        </w:rPr>
        <w:t xml:space="preserve">and supporting women to manage and/or cope with any AET-related concerns or bothersome side-effects, we </w:t>
      </w:r>
      <w:r w:rsidR="002C5026">
        <w:rPr>
          <w:rFonts w:ascii="Calibri" w:hAnsi="Calibri" w:cs="Calibri"/>
          <w:sz w:val="22"/>
          <w:szCs w:val="22"/>
        </w:rPr>
        <w:t xml:space="preserve">hope to </w:t>
      </w:r>
      <w:r w:rsidRPr="00DD53BA">
        <w:rPr>
          <w:rFonts w:ascii="Calibri" w:hAnsi="Calibri" w:cs="Calibri"/>
          <w:sz w:val="22"/>
          <w:szCs w:val="22"/>
        </w:rPr>
        <w:t>improve cancer-specific HRQoL. This will be the first AET adherence intervention study worldwide with the potential to examine impact of the intervention on clinical outcomes (namely breast cancer recurrence at 5-years) and, by following women for 5 years, to determine whether any impact of the intervention on adherence is sustained. This intervention will also offer real potential to improve breast cancer outcomes in the longer term (10 years and beyond), benefiting both women and the NHS</w:t>
      </w:r>
      <w:r>
        <w:rPr>
          <w:rFonts w:ascii="Calibri" w:hAnsi="Calibri" w:cs="Calibri"/>
          <w:sz w:val="22"/>
          <w:szCs w:val="22"/>
        </w:rPr>
        <w:t>.</w:t>
      </w:r>
    </w:p>
    <w:p w14:paraId="3CC43B33" w14:textId="2F428B80" w:rsidR="00EF6DD5" w:rsidRPr="00DD53BA" w:rsidRDefault="00EF6DD5" w:rsidP="005D3C2E">
      <w:pPr>
        <w:jc w:val="both"/>
        <w:rPr>
          <w:rFonts w:ascii="Calibri" w:hAnsi="Calibri" w:cs="Calibri"/>
          <w:sz w:val="22"/>
          <w:szCs w:val="22"/>
        </w:rPr>
      </w:pPr>
      <w:r w:rsidRPr="00DD53BA">
        <w:rPr>
          <w:rFonts w:ascii="Calibri" w:hAnsi="Calibri" w:cs="Calibri"/>
          <w:sz w:val="22"/>
          <w:szCs w:val="22"/>
        </w:rPr>
        <w:t xml:space="preserve">The programme also has considerable wider implications and potential. NHS cancer services are overwhelmed. Since the first quarter of 2014, there has been consistent failure to meet the national operational standard for the 62 day target for the wait between urgent GP referral to first treatment [52]. Since late 2017, the operational standard for 62 day wait between National Screening Service referral and first treatment has also failed to be met. Therefore, an initiative that would result in fewer breast cancer patients requiring treatment for recurrence or end-of-life care could help ease pressures in the system. </w:t>
      </w:r>
    </w:p>
    <w:p w14:paraId="1438BF79" w14:textId="77777777" w:rsidR="00EF6DD5" w:rsidRPr="00DD53BA" w:rsidRDefault="00EF6DD5" w:rsidP="005D3C2E">
      <w:pPr>
        <w:jc w:val="both"/>
        <w:rPr>
          <w:rFonts w:ascii="Calibri" w:hAnsi="Calibri" w:cs="Calibri"/>
          <w:sz w:val="22"/>
          <w:szCs w:val="22"/>
        </w:rPr>
      </w:pPr>
      <w:r w:rsidRPr="00DD53BA">
        <w:rPr>
          <w:rFonts w:ascii="Calibri" w:hAnsi="Calibri" w:cs="Calibri"/>
          <w:sz w:val="22"/>
          <w:szCs w:val="22"/>
        </w:rPr>
        <w:t>In addition, over the past decade there has been dramatic growth in oral anti-cancer drugs. For example, currently, over 50 targeted therapies (many of which are taken orally) are licensed to treat various cancers, and that number is expected to increase rapidly in the future. Evidence is beginning to emerge of significant non-adherence with some oral antineoplastic drugs [53, 54]. This programme will provide the foundation for interventions to support adherence to these anti-cancer oral therapies with similar non-adherence issues.  Similarly, it has the potential to inform development of interventions to support adherence with other long-term medications in other disease groups.</w:t>
      </w:r>
    </w:p>
    <w:p w14:paraId="52120E61" w14:textId="6A55D8E1" w:rsidR="00EF6DD5" w:rsidRPr="00EF6DD5" w:rsidRDefault="00EF6DD5" w:rsidP="005D3C2E">
      <w:pPr>
        <w:pStyle w:val="BodyText"/>
        <w:tabs>
          <w:tab w:val="left" w:pos="709"/>
        </w:tabs>
        <w:spacing w:after="120"/>
        <w:jc w:val="both"/>
        <w:rPr>
          <w:rFonts w:ascii="Calibri" w:hAnsi="Calibri" w:cs="Calibri"/>
          <w:i w:val="0"/>
          <w:iCs w:val="0"/>
          <w:color w:val="0000FF"/>
          <w:sz w:val="22"/>
          <w:szCs w:val="22"/>
        </w:rPr>
      </w:pPr>
      <w:r w:rsidRPr="00EF6DD5">
        <w:rPr>
          <w:rFonts w:ascii="Calibri" w:hAnsi="Calibri" w:cs="Calibri"/>
          <w:i w:val="0"/>
          <w:iCs w:val="0"/>
          <w:sz w:val="22"/>
          <w:szCs w:val="22"/>
        </w:rPr>
        <w:t>The overall aim of the programme of work is to develop and evaluate an intervention to reduce poor adherence to AET and improve health-related quality-of-life (HRQoL) and, in the longer-term, to reduce recurrence, in women with ER-positive invasive breast cancer.</w:t>
      </w:r>
    </w:p>
    <w:p w14:paraId="3D73CC34" w14:textId="599C6009" w:rsidR="00EF6DD5" w:rsidRPr="00DD53BA" w:rsidRDefault="00EF6DD5" w:rsidP="005D3C2E">
      <w:pPr>
        <w:jc w:val="both"/>
        <w:rPr>
          <w:rFonts w:ascii="Calibri" w:hAnsi="Calibri" w:cs="Calibri"/>
          <w:sz w:val="22"/>
          <w:szCs w:val="22"/>
        </w:rPr>
      </w:pPr>
      <w:r w:rsidRPr="00DD53BA">
        <w:rPr>
          <w:rFonts w:ascii="Calibri" w:hAnsi="Calibri" w:cs="Calibri"/>
          <w:sz w:val="22"/>
          <w:szCs w:val="22"/>
        </w:rPr>
        <w:t xml:space="preserve">The study will be conducted in </w:t>
      </w:r>
      <w:r w:rsidR="00116204">
        <w:rPr>
          <w:rFonts w:ascii="Calibri" w:hAnsi="Calibri" w:cs="Calibri"/>
          <w:sz w:val="22"/>
          <w:szCs w:val="22"/>
        </w:rPr>
        <w:t>a number of</w:t>
      </w:r>
      <w:r w:rsidRPr="00DD53BA">
        <w:rPr>
          <w:rFonts w:ascii="Calibri" w:hAnsi="Calibri" w:cs="Calibri"/>
          <w:sz w:val="22"/>
          <w:szCs w:val="22"/>
        </w:rPr>
        <w:t xml:space="preserve"> workstreams:</w:t>
      </w:r>
    </w:p>
    <w:p w14:paraId="714B9157" w14:textId="77777777" w:rsidR="00EF6DD5" w:rsidRPr="00DD53BA" w:rsidRDefault="00EF6DD5" w:rsidP="005D3C2E">
      <w:pPr>
        <w:ind w:left="720"/>
        <w:jc w:val="both"/>
        <w:rPr>
          <w:rFonts w:ascii="Calibri" w:hAnsi="Calibri" w:cs="Calibri"/>
          <w:sz w:val="22"/>
          <w:szCs w:val="22"/>
        </w:rPr>
      </w:pPr>
      <w:r w:rsidRPr="00DD53BA">
        <w:rPr>
          <w:rFonts w:ascii="Calibri" w:hAnsi="Calibri" w:cs="Calibri"/>
          <w:b/>
          <w:sz w:val="22"/>
          <w:szCs w:val="22"/>
        </w:rPr>
        <w:t>Workstream 1:</w:t>
      </w:r>
      <w:r w:rsidRPr="00DD53BA">
        <w:rPr>
          <w:rFonts w:ascii="Calibri" w:hAnsi="Calibri" w:cs="Calibri"/>
          <w:sz w:val="22"/>
          <w:szCs w:val="22"/>
        </w:rPr>
        <w:t xml:space="preserve"> Intervention development (months 1-22)</w:t>
      </w:r>
    </w:p>
    <w:p w14:paraId="7B139E74" w14:textId="77777777" w:rsidR="00EF6DD5" w:rsidRPr="000062DE" w:rsidRDefault="00EF6DD5" w:rsidP="005D3C2E">
      <w:pPr>
        <w:ind w:left="720"/>
        <w:jc w:val="both"/>
        <w:rPr>
          <w:rFonts w:ascii="Calibri" w:hAnsi="Calibri" w:cs="Calibri"/>
          <w:b/>
          <w:sz w:val="22"/>
          <w:szCs w:val="22"/>
        </w:rPr>
      </w:pPr>
      <w:r w:rsidRPr="000062DE">
        <w:rPr>
          <w:rFonts w:ascii="Calibri" w:hAnsi="Calibri" w:cs="Calibri"/>
          <w:b/>
          <w:sz w:val="22"/>
          <w:szCs w:val="22"/>
        </w:rPr>
        <w:t xml:space="preserve">Workstream 2: </w:t>
      </w:r>
      <w:r w:rsidRPr="00EF6DD5">
        <w:rPr>
          <w:rFonts w:ascii="Calibri" w:hAnsi="Calibri" w:cs="Calibri"/>
          <w:bCs/>
          <w:sz w:val="22"/>
          <w:szCs w:val="22"/>
        </w:rPr>
        <w:t>Feasibility study (months 20-32)</w:t>
      </w:r>
    </w:p>
    <w:p w14:paraId="3AB2BF0D" w14:textId="77777777" w:rsidR="00EF6DD5" w:rsidRPr="00DD53BA" w:rsidRDefault="00EF6DD5" w:rsidP="005D3C2E">
      <w:pPr>
        <w:ind w:left="720"/>
        <w:jc w:val="both"/>
        <w:rPr>
          <w:rFonts w:ascii="Calibri" w:hAnsi="Calibri" w:cs="Calibri"/>
          <w:sz w:val="22"/>
          <w:szCs w:val="22"/>
        </w:rPr>
      </w:pPr>
      <w:r w:rsidRPr="00DD53BA">
        <w:rPr>
          <w:rFonts w:ascii="Calibri" w:hAnsi="Calibri" w:cs="Calibri"/>
          <w:b/>
          <w:bCs/>
          <w:sz w:val="22"/>
          <w:szCs w:val="22"/>
        </w:rPr>
        <w:t>Workstream 3:</w:t>
      </w:r>
      <w:r w:rsidRPr="00DD53BA">
        <w:rPr>
          <w:rFonts w:ascii="Calibri" w:hAnsi="Calibri" w:cs="Calibri"/>
          <w:sz w:val="22"/>
          <w:szCs w:val="22"/>
        </w:rPr>
        <w:t xml:space="preserve"> </w:t>
      </w:r>
      <w:r w:rsidRPr="00EF6DD5">
        <w:rPr>
          <w:rFonts w:ascii="Calibri" w:hAnsi="Calibri" w:cs="Calibri"/>
          <w:b/>
          <w:bCs/>
          <w:sz w:val="22"/>
          <w:szCs w:val="22"/>
        </w:rPr>
        <w:t>Evaluation of intervention effectiveness in reducing poor adherence and improving HRQoL in pragmatic RCT (months 32-74)</w:t>
      </w:r>
    </w:p>
    <w:p w14:paraId="765839C0" w14:textId="77777777" w:rsidR="00EF6DD5" w:rsidRPr="00DD53BA" w:rsidRDefault="00EF6DD5" w:rsidP="005D3C2E">
      <w:pPr>
        <w:ind w:left="720"/>
        <w:jc w:val="both"/>
        <w:rPr>
          <w:rFonts w:ascii="Calibri" w:hAnsi="Calibri" w:cs="Calibri"/>
          <w:sz w:val="22"/>
          <w:szCs w:val="22"/>
        </w:rPr>
      </w:pPr>
      <w:r w:rsidRPr="00DD53BA">
        <w:rPr>
          <w:rFonts w:ascii="Calibri" w:hAnsi="Calibri" w:cs="Calibri"/>
          <w:b/>
          <w:sz w:val="22"/>
          <w:szCs w:val="22"/>
        </w:rPr>
        <w:t>Workstream 4:</w:t>
      </w:r>
      <w:r w:rsidRPr="00DD53BA">
        <w:rPr>
          <w:rFonts w:ascii="Calibri" w:hAnsi="Calibri" w:cs="Calibri"/>
          <w:sz w:val="22"/>
          <w:szCs w:val="22"/>
        </w:rPr>
        <w:t xml:space="preserve"> Health economic evaluation (months 14-80)</w:t>
      </w:r>
    </w:p>
    <w:p w14:paraId="31AC6766" w14:textId="77777777" w:rsidR="00EF6DD5" w:rsidRPr="00DD53BA" w:rsidRDefault="00EF6DD5" w:rsidP="005D3C2E">
      <w:pPr>
        <w:ind w:left="720"/>
        <w:jc w:val="both"/>
        <w:rPr>
          <w:rFonts w:ascii="Calibri" w:hAnsi="Calibri" w:cs="Calibri"/>
          <w:sz w:val="22"/>
          <w:szCs w:val="22"/>
        </w:rPr>
      </w:pPr>
      <w:r w:rsidRPr="00DD53BA">
        <w:rPr>
          <w:rFonts w:ascii="Calibri" w:hAnsi="Calibri" w:cs="Calibri"/>
          <w:b/>
          <w:sz w:val="22"/>
          <w:szCs w:val="22"/>
        </w:rPr>
        <w:t>Workstream 5:</w:t>
      </w:r>
      <w:r w:rsidRPr="00DD53BA">
        <w:rPr>
          <w:rFonts w:ascii="Calibri" w:hAnsi="Calibri" w:cs="Calibri"/>
          <w:sz w:val="22"/>
          <w:szCs w:val="22"/>
        </w:rPr>
        <w:t xml:space="preserve"> Pathway to impact and potential scale-up to NHS implementation (months 21-80) </w:t>
      </w:r>
    </w:p>
    <w:p w14:paraId="5A27DC4B" w14:textId="3E72BACE" w:rsidR="00EF6DD5" w:rsidRDefault="00EF6DD5" w:rsidP="00116204">
      <w:pPr>
        <w:jc w:val="both"/>
        <w:rPr>
          <w:rFonts w:ascii="Calibri" w:hAnsi="Calibri" w:cs="Calibri"/>
          <w:b/>
          <w:bCs/>
          <w:sz w:val="22"/>
          <w:szCs w:val="22"/>
        </w:rPr>
      </w:pPr>
      <w:r w:rsidRPr="00EF6DD5">
        <w:rPr>
          <w:rFonts w:ascii="Calibri" w:hAnsi="Calibri" w:cs="Calibri"/>
          <w:b/>
          <w:bCs/>
          <w:sz w:val="22"/>
          <w:szCs w:val="22"/>
        </w:rPr>
        <w:t>This protocol is in regard to workstream 3- the randomised controlled trial.</w:t>
      </w:r>
    </w:p>
    <w:p w14:paraId="527538FE" w14:textId="77777777" w:rsidR="00114C5B" w:rsidRPr="00EF6DD5" w:rsidRDefault="00114C5B" w:rsidP="005D3C2E">
      <w:pPr>
        <w:jc w:val="both"/>
        <w:rPr>
          <w:rFonts w:ascii="Calibri" w:hAnsi="Calibri" w:cs="Calibri"/>
          <w:b/>
          <w:bCs/>
          <w:sz w:val="22"/>
          <w:szCs w:val="22"/>
        </w:rPr>
      </w:pPr>
    </w:p>
    <w:p w14:paraId="050B72B9" w14:textId="070158AB" w:rsidR="00EB50C5" w:rsidRDefault="6F5C1072" w:rsidP="00EB50C5">
      <w:pPr>
        <w:pStyle w:val="Heading1"/>
        <w:jc w:val="both"/>
        <w:rPr>
          <w:rFonts w:ascii="Calibri" w:hAnsi="Calibri" w:cs="Arial"/>
        </w:rPr>
      </w:pPr>
      <w:bookmarkStart w:id="7" w:name="_Toc135831472"/>
      <w:r w:rsidRPr="601EEF80">
        <w:rPr>
          <w:rFonts w:ascii="Calibri" w:hAnsi="Calibri" w:cs="Arial"/>
        </w:rPr>
        <w:t>Trial Design</w:t>
      </w:r>
      <w:bookmarkEnd w:id="7"/>
    </w:p>
    <w:p w14:paraId="64EDCD67" w14:textId="523E5203" w:rsidR="00EB50C5" w:rsidRPr="00015056" w:rsidRDefault="00EB50C5" w:rsidP="00015056"/>
    <w:p w14:paraId="451255FC" w14:textId="2364FB5C" w:rsidR="006355E3" w:rsidRDefault="003F0B01" w:rsidP="006355E3">
      <w:pPr>
        <w:pStyle w:val="Heading2"/>
        <w:numPr>
          <w:ilvl w:val="1"/>
          <w:numId w:val="0"/>
        </w:numPr>
        <w:jc w:val="both"/>
        <w:rPr>
          <w:rFonts w:ascii="Calibri" w:hAnsi="Calibri" w:cs="Arial"/>
          <w:sz w:val="24"/>
          <w:szCs w:val="24"/>
        </w:rPr>
      </w:pPr>
      <w:bookmarkStart w:id="8" w:name="_Toc135831473"/>
      <w:r w:rsidRPr="068A6E31">
        <w:rPr>
          <w:rFonts w:ascii="Calibri" w:hAnsi="Calibri" w:cs="Arial"/>
          <w:sz w:val="24"/>
          <w:szCs w:val="24"/>
        </w:rPr>
        <w:t xml:space="preserve">Figure </w:t>
      </w:r>
      <w:r w:rsidRPr="068A6E31">
        <w:rPr>
          <w:rFonts w:ascii="Calibri" w:hAnsi="Calibri" w:cs="Arial"/>
          <w:sz w:val="24"/>
          <w:szCs w:val="24"/>
        </w:rPr>
        <w:fldChar w:fldCharType="begin"/>
      </w:r>
      <w:r w:rsidRPr="068A6E31">
        <w:rPr>
          <w:rFonts w:ascii="Calibri" w:hAnsi="Calibri" w:cs="Arial"/>
          <w:sz w:val="24"/>
          <w:szCs w:val="24"/>
        </w:rPr>
        <w:instrText xml:space="preserve"> SEQ Figure \* ARABIC </w:instrText>
      </w:r>
      <w:r w:rsidRPr="068A6E31">
        <w:rPr>
          <w:rFonts w:ascii="Calibri" w:hAnsi="Calibri" w:cs="Arial"/>
          <w:sz w:val="24"/>
          <w:szCs w:val="24"/>
        </w:rPr>
        <w:fldChar w:fldCharType="separate"/>
      </w:r>
      <w:r w:rsidR="006216F2">
        <w:rPr>
          <w:rFonts w:ascii="Calibri" w:hAnsi="Calibri" w:cs="Arial"/>
          <w:noProof/>
          <w:sz w:val="24"/>
          <w:szCs w:val="24"/>
        </w:rPr>
        <w:t>1</w:t>
      </w:r>
      <w:r w:rsidRPr="068A6E31">
        <w:rPr>
          <w:rFonts w:ascii="Calibri" w:hAnsi="Calibri" w:cs="Arial"/>
          <w:sz w:val="24"/>
          <w:szCs w:val="24"/>
        </w:rPr>
        <w:fldChar w:fldCharType="end"/>
      </w:r>
      <w:r>
        <w:tab/>
      </w:r>
      <w:r w:rsidRPr="068A6E31">
        <w:rPr>
          <w:rFonts w:ascii="Calibri" w:hAnsi="Calibri" w:cs="Arial"/>
          <w:sz w:val="24"/>
          <w:szCs w:val="24"/>
        </w:rPr>
        <w:t>Trial flow diagram</w:t>
      </w:r>
      <w:bookmarkStart w:id="9" w:name="_Toc457554560"/>
      <w:bookmarkStart w:id="10" w:name="_Toc457555091"/>
      <w:bookmarkStart w:id="11" w:name="_Toc457555208"/>
      <w:bookmarkEnd w:id="8"/>
      <w:bookmarkEnd w:id="9"/>
      <w:bookmarkEnd w:id="10"/>
      <w:bookmarkEnd w:id="11"/>
    </w:p>
    <w:p w14:paraId="48708592" w14:textId="2C3BC47B" w:rsidR="00EB50C5" w:rsidRPr="00015056" w:rsidRDefault="00EB50C5" w:rsidP="00015056">
      <w:r>
        <w:rPr>
          <w:noProof/>
        </w:rPr>
        <w:drawing>
          <wp:anchor distT="0" distB="0" distL="114300" distR="114300" simplePos="0" relativeHeight="251663369" behindDoc="0" locked="0" layoutInCell="1" allowOverlap="1" wp14:anchorId="61DAD3AE" wp14:editId="3D25E7DD">
            <wp:simplePos x="0" y="0"/>
            <wp:positionH relativeFrom="column">
              <wp:posOffset>-311331</wp:posOffset>
            </wp:positionH>
            <wp:positionV relativeFrom="paragraph">
              <wp:posOffset>-132</wp:posOffset>
            </wp:positionV>
            <wp:extent cx="6293485" cy="8902700"/>
            <wp:effectExtent l="0" t="0" r="0" b="0"/>
            <wp:wrapThrough wrapText="bothSides">
              <wp:wrapPolygon edited="0">
                <wp:start x="0" y="0"/>
                <wp:lineTo x="0" y="21538"/>
                <wp:lineTo x="21511" y="21538"/>
                <wp:lineTo x="21511" y="0"/>
                <wp:lineTo x="0" y="0"/>
              </wp:wrapPolygon>
            </wp:wrapThrough>
            <wp:docPr id="775968077" name="Picture 1" descr="A diagram of a group of peop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5968077" name="Picture 1" descr="A diagram of a group of people&#10;&#10;Description automatically generated"/>
                    <pic:cNvPicPr/>
                  </pic:nvPicPr>
                  <pic:blipFill>
                    <a:blip r:embed="rId28" cstate="print">
                      <a:extLst>
                        <a:ext uri="{28A0092B-C50C-407E-A947-70E740481C1C}">
                          <a14:useLocalDpi xmlns:a14="http://schemas.microsoft.com/office/drawing/2010/main" val="0"/>
                        </a:ext>
                      </a:extLst>
                    </a:blip>
                    <a:stretch>
                      <a:fillRect/>
                    </a:stretch>
                  </pic:blipFill>
                  <pic:spPr>
                    <a:xfrm>
                      <a:off x="0" y="0"/>
                      <a:ext cx="6293485" cy="8902700"/>
                    </a:xfrm>
                    <a:prstGeom prst="rect">
                      <a:avLst/>
                    </a:prstGeom>
                  </pic:spPr>
                </pic:pic>
              </a:graphicData>
            </a:graphic>
            <wp14:sizeRelH relativeFrom="page">
              <wp14:pctWidth>0</wp14:pctWidth>
            </wp14:sizeRelH>
            <wp14:sizeRelV relativeFrom="page">
              <wp14:pctHeight>0</wp14:pctHeight>
            </wp14:sizeRelV>
          </wp:anchor>
        </w:drawing>
      </w:r>
    </w:p>
    <w:p w14:paraId="16A4D48C" w14:textId="72DCD5A2" w:rsidR="00EF6DD5" w:rsidRPr="005B23B3" w:rsidRDefault="00EF6DD5" w:rsidP="005D3C2E">
      <w:pPr>
        <w:jc w:val="both"/>
      </w:pPr>
    </w:p>
    <w:p w14:paraId="774043A8" w14:textId="77777777" w:rsidR="00655672" w:rsidRPr="00ED534C" w:rsidRDefault="00B55438" w:rsidP="005D3C2E">
      <w:pPr>
        <w:pStyle w:val="Heading2"/>
        <w:jc w:val="both"/>
        <w:rPr>
          <w:rFonts w:ascii="Calibri" w:hAnsi="Calibri" w:cs="Arial"/>
          <w:b w:val="0"/>
          <w:sz w:val="26"/>
          <w:szCs w:val="26"/>
        </w:rPr>
      </w:pPr>
      <w:bookmarkStart w:id="12" w:name="_Toc135831474"/>
      <w:r w:rsidRPr="00ED534C">
        <w:rPr>
          <w:rFonts w:ascii="Calibri" w:hAnsi="Calibri" w:cs="Arial"/>
          <w:sz w:val="26"/>
          <w:szCs w:val="26"/>
        </w:rPr>
        <w:t xml:space="preserve">Aims and </w:t>
      </w:r>
      <w:r w:rsidR="00C077B2" w:rsidRPr="00ED534C">
        <w:rPr>
          <w:rFonts w:ascii="Calibri" w:hAnsi="Calibri" w:cs="Arial"/>
          <w:sz w:val="26"/>
          <w:szCs w:val="26"/>
        </w:rPr>
        <w:t>o</w:t>
      </w:r>
      <w:r w:rsidRPr="00ED534C">
        <w:rPr>
          <w:rFonts w:ascii="Calibri" w:hAnsi="Calibri" w:cs="Arial"/>
          <w:sz w:val="26"/>
          <w:szCs w:val="26"/>
        </w:rPr>
        <w:t>bjectives</w:t>
      </w:r>
      <w:bookmarkEnd w:id="12"/>
    </w:p>
    <w:p w14:paraId="6D265CD8" w14:textId="2602C9EB" w:rsidR="00D24ABE" w:rsidRDefault="00655672" w:rsidP="005D3C2E">
      <w:pPr>
        <w:jc w:val="both"/>
        <w:rPr>
          <w:rFonts w:asciiTheme="minorHAnsi" w:hAnsiTheme="minorHAnsi" w:cstheme="minorBidi"/>
        </w:rPr>
      </w:pPr>
      <w:r w:rsidRPr="00C03AD0">
        <w:rPr>
          <w:rFonts w:asciiTheme="minorHAnsi" w:hAnsiTheme="minorHAnsi" w:cstheme="minorBidi"/>
          <w:sz w:val="22"/>
          <w:szCs w:val="18"/>
        </w:rPr>
        <w:t>The aim of the RCT is to determine the clinical effectiveness of</w:t>
      </w:r>
      <w:r w:rsidR="00045559" w:rsidRPr="00C03AD0">
        <w:rPr>
          <w:rFonts w:asciiTheme="minorHAnsi" w:hAnsiTheme="minorHAnsi" w:cstheme="minorBidi"/>
          <w:sz w:val="22"/>
          <w:szCs w:val="18"/>
        </w:rPr>
        <w:t xml:space="preserve"> the trial</w:t>
      </w:r>
      <w:r w:rsidRPr="00C03AD0">
        <w:rPr>
          <w:rFonts w:asciiTheme="minorHAnsi" w:hAnsiTheme="minorHAnsi" w:cstheme="minorBidi"/>
          <w:sz w:val="22"/>
          <w:szCs w:val="18"/>
        </w:rPr>
        <w:t xml:space="preserve"> intervention in reducing poor adherence to AET and improving cancer specific HRQoL</w:t>
      </w:r>
      <w:r w:rsidR="00722596">
        <w:rPr>
          <w:rFonts w:asciiTheme="minorHAnsi" w:hAnsiTheme="minorHAnsi" w:cstheme="minorBidi"/>
        </w:rPr>
        <w:t>.</w:t>
      </w:r>
    </w:p>
    <w:p w14:paraId="309869F6" w14:textId="68D77279" w:rsidR="00356C2E" w:rsidRPr="00AA09D7" w:rsidRDefault="0081356A" w:rsidP="005D3C2E">
      <w:pPr>
        <w:pStyle w:val="Heading2"/>
        <w:jc w:val="both"/>
        <w:rPr>
          <w:rFonts w:ascii="Calibri" w:hAnsi="Calibri" w:cs="Arial"/>
          <w:sz w:val="26"/>
          <w:szCs w:val="26"/>
        </w:rPr>
      </w:pPr>
      <w:bookmarkStart w:id="13" w:name="_Toc135831475"/>
      <w:bookmarkStart w:id="14" w:name="OLE_LINK2"/>
      <w:r>
        <w:rPr>
          <w:rFonts w:ascii="Calibri" w:hAnsi="Calibri" w:cs="Arial"/>
          <w:sz w:val="26"/>
          <w:szCs w:val="26"/>
        </w:rPr>
        <w:t xml:space="preserve">Objectives and </w:t>
      </w:r>
      <w:r w:rsidR="00356C2E" w:rsidRPr="00AA09D7">
        <w:rPr>
          <w:rFonts w:ascii="Calibri" w:hAnsi="Calibri" w:cs="Arial"/>
          <w:sz w:val="26"/>
          <w:szCs w:val="26"/>
        </w:rPr>
        <w:t xml:space="preserve">Outcome </w:t>
      </w:r>
      <w:r w:rsidR="00EB0521" w:rsidRPr="00AA09D7">
        <w:rPr>
          <w:rFonts w:ascii="Calibri" w:hAnsi="Calibri" w:cs="Arial"/>
          <w:sz w:val="26"/>
          <w:szCs w:val="26"/>
        </w:rPr>
        <w:t>m</w:t>
      </w:r>
      <w:r w:rsidR="00356C2E" w:rsidRPr="00AA09D7">
        <w:rPr>
          <w:rFonts w:ascii="Calibri" w:hAnsi="Calibri" w:cs="Arial"/>
          <w:sz w:val="26"/>
          <w:szCs w:val="26"/>
        </w:rPr>
        <w:t>easures</w:t>
      </w:r>
      <w:bookmarkEnd w:id="13"/>
    </w:p>
    <w:p w14:paraId="29A2C3E9" w14:textId="5922A6DB" w:rsidR="00F023D9" w:rsidRDefault="00F023D9" w:rsidP="005D3C2E">
      <w:pPr>
        <w:pStyle w:val="Heading3"/>
        <w:jc w:val="both"/>
        <w:rPr>
          <w:rFonts w:ascii="Calibri" w:hAnsi="Calibri" w:cs="Arial"/>
        </w:rPr>
      </w:pPr>
      <w:bookmarkStart w:id="15" w:name="_Toc135831476"/>
      <w:bookmarkEnd w:id="14"/>
      <w:r w:rsidRPr="00AA09D7">
        <w:rPr>
          <w:rFonts w:ascii="Calibri" w:hAnsi="Calibri" w:cs="Arial"/>
        </w:rPr>
        <w:t>Primary objective</w:t>
      </w:r>
      <w:r w:rsidR="0081356A">
        <w:rPr>
          <w:rFonts w:ascii="Calibri" w:hAnsi="Calibri" w:cs="Arial"/>
        </w:rPr>
        <w:t>s and outcomes</w:t>
      </w:r>
      <w:bookmarkEnd w:id="15"/>
    </w:p>
    <w:p w14:paraId="3B7DE643" w14:textId="5C3898B7" w:rsidR="000F7C75" w:rsidRPr="00EB11D2" w:rsidRDefault="003F0B01" w:rsidP="005D3C2E">
      <w:pPr>
        <w:pStyle w:val="ListParagraph"/>
        <w:numPr>
          <w:ilvl w:val="0"/>
          <w:numId w:val="35"/>
        </w:numPr>
        <w:jc w:val="both"/>
        <w:rPr>
          <w:rFonts w:ascii="Calibri" w:hAnsi="Calibri" w:cs="Arial"/>
          <w:i/>
          <w:iCs/>
        </w:rPr>
      </w:pPr>
      <w:r>
        <w:rPr>
          <w:rFonts w:asciiTheme="minorHAnsi" w:hAnsiTheme="minorHAnsi" w:cstheme="minorHAnsi"/>
        </w:rPr>
        <w:t>A</w:t>
      </w:r>
      <w:r w:rsidR="00F023D9" w:rsidRPr="00EB11D2">
        <w:rPr>
          <w:rFonts w:asciiTheme="minorHAnsi" w:hAnsiTheme="minorHAnsi" w:cstheme="minorHAnsi"/>
        </w:rPr>
        <w:t xml:space="preserve">dherence using </w:t>
      </w:r>
      <w:r w:rsidR="002C5026">
        <w:rPr>
          <w:rFonts w:asciiTheme="minorHAnsi" w:eastAsia="MS Mincho" w:hAnsiTheme="minorHAnsi" w:cstheme="minorHAnsi"/>
          <w:szCs w:val="18"/>
        </w:rPr>
        <w:t>c</w:t>
      </w:r>
      <w:r w:rsidR="00F023D9" w:rsidRPr="00EB11D2">
        <w:rPr>
          <w:rFonts w:asciiTheme="minorHAnsi" w:eastAsia="MS Mincho" w:hAnsiTheme="minorHAnsi" w:cstheme="minorHAnsi"/>
          <w:szCs w:val="18"/>
        </w:rPr>
        <w:t>ombined self-report (Medical Adherence Report Scale (MARS-5) [</w:t>
      </w:r>
      <w:r w:rsidR="00827605">
        <w:rPr>
          <w:rFonts w:asciiTheme="minorHAnsi" w:eastAsia="MS Mincho" w:hAnsiTheme="minorHAnsi" w:cstheme="minorHAnsi"/>
          <w:szCs w:val="18"/>
        </w:rPr>
        <w:t>5</w:t>
      </w:r>
      <w:r w:rsidR="00F023D9" w:rsidRPr="00EB11D2">
        <w:rPr>
          <w:rFonts w:asciiTheme="minorHAnsi" w:eastAsia="MS Mincho" w:hAnsiTheme="minorHAnsi" w:cstheme="minorHAnsi"/>
          <w:szCs w:val="18"/>
        </w:rPr>
        <w:t>5] and prescription encashment records (</w:t>
      </w:r>
      <w:r w:rsidR="002C5026">
        <w:rPr>
          <w:rFonts w:asciiTheme="minorHAnsi" w:eastAsia="MS Mincho" w:hAnsiTheme="minorHAnsi" w:cstheme="minorHAnsi"/>
          <w:szCs w:val="18"/>
        </w:rPr>
        <w:t xml:space="preserve">e.g. </w:t>
      </w:r>
      <w:r w:rsidR="00F023D9" w:rsidRPr="00EB11D2">
        <w:rPr>
          <w:rFonts w:asciiTheme="minorHAnsi" w:eastAsia="MS Mincho" w:hAnsiTheme="minorHAnsi" w:cstheme="minorHAnsi"/>
          <w:szCs w:val="18"/>
        </w:rPr>
        <w:t>Medication Possession Ratio (MPR)</w:t>
      </w:r>
      <w:r w:rsidR="000A7D95" w:rsidRPr="000F7C75">
        <w:rPr>
          <w:rFonts w:ascii="Calibri" w:hAnsi="Calibri" w:cs="Arial"/>
          <w:i/>
          <w:iCs/>
          <w:color w:val="70AD47"/>
        </w:rPr>
        <w:t>.</w:t>
      </w:r>
      <w:r w:rsidR="000F7C75" w:rsidRPr="00EB11D2">
        <w:rPr>
          <w:rFonts w:asciiTheme="minorHAnsi" w:hAnsiTheme="minorHAnsi" w:cstheme="minorBidi"/>
        </w:rPr>
        <w:t xml:space="preserve"> </w:t>
      </w:r>
    </w:p>
    <w:p w14:paraId="5FFC8041" w14:textId="04FA3BDF" w:rsidR="000A7D95" w:rsidRPr="00EB11D2" w:rsidRDefault="000F7C75" w:rsidP="005D3C2E">
      <w:pPr>
        <w:pStyle w:val="ListParagraph"/>
        <w:numPr>
          <w:ilvl w:val="0"/>
          <w:numId w:val="35"/>
        </w:numPr>
        <w:jc w:val="both"/>
        <w:rPr>
          <w:rFonts w:asciiTheme="minorHAnsi" w:hAnsiTheme="minorHAnsi" w:cstheme="minorHAnsi"/>
        </w:rPr>
      </w:pPr>
      <w:r w:rsidRPr="00EB11D2">
        <w:rPr>
          <w:rFonts w:asciiTheme="minorHAnsi" w:hAnsiTheme="minorHAnsi" w:cstheme="minorBidi"/>
        </w:rPr>
        <w:t>Cancer-specific HRQoL</w:t>
      </w:r>
      <w:r w:rsidR="003F0B01">
        <w:rPr>
          <w:rFonts w:asciiTheme="minorHAnsi" w:hAnsiTheme="minorHAnsi" w:cstheme="minorBidi"/>
        </w:rPr>
        <w:t>:</w:t>
      </w:r>
      <w:r w:rsidRPr="000F7C75">
        <w:rPr>
          <w:rFonts w:ascii="Calibri" w:hAnsi="Calibri" w:cs="Arial"/>
          <w:i/>
          <w:iCs/>
        </w:rPr>
        <w:t xml:space="preserve"> </w:t>
      </w:r>
      <w:r w:rsidRPr="00EB11D2">
        <w:rPr>
          <w:rFonts w:asciiTheme="minorHAnsi" w:hAnsiTheme="minorHAnsi" w:cstheme="minorBidi"/>
        </w:rPr>
        <w:t>Functional Assessment of Cancer Therapy scale- General (FACT-G)</w:t>
      </w:r>
      <w:r w:rsidR="00562565">
        <w:rPr>
          <w:rFonts w:asciiTheme="minorHAnsi" w:hAnsiTheme="minorHAnsi" w:cstheme="minorBidi"/>
        </w:rPr>
        <w:t xml:space="preserve"> [56]</w:t>
      </w:r>
    </w:p>
    <w:p w14:paraId="1BB494B6" w14:textId="7B98A5E5" w:rsidR="00F023D9" w:rsidRPr="00AA09D7" w:rsidRDefault="00F023D9" w:rsidP="005D3C2E">
      <w:pPr>
        <w:pStyle w:val="Heading3"/>
        <w:jc w:val="both"/>
        <w:rPr>
          <w:rFonts w:ascii="Calibri" w:hAnsi="Calibri" w:cs="Arial"/>
        </w:rPr>
      </w:pPr>
      <w:bookmarkStart w:id="16" w:name="_Toc135831477"/>
      <w:r w:rsidRPr="00AA09D7">
        <w:rPr>
          <w:rFonts w:ascii="Calibri" w:hAnsi="Calibri" w:cs="Arial"/>
        </w:rPr>
        <w:t>Secondary</w:t>
      </w:r>
      <w:r w:rsidR="0081356A">
        <w:rPr>
          <w:rFonts w:ascii="Calibri" w:hAnsi="Calibri" w:cs="Arial"/>
        </w:rPr>
        <w:t xml:space="preserve"> </w:t>
      </w:r>
      <w:r w:rsidRPr="00AA09D7">
        <w:rPr>
          <w:rFonts w:ascii="Calibri" w:hAnsi="Calibri" w:cs="Arial"/>
        </w:rPr>
        <w:t>o</w:t>
      </w:r>
      <w:r>
        <w:rPr>
          <w:rFonts w:ascii="Calibri" w:hAnsi="Calibri" w:cs="Arial"/>
        </w:rPr>
        <w:t>utcomes</w:t>
      </w:r>
      <w:bookmarkEnd w:id="16"/>
    </w:p>
    <w:p w14:paraId="46DC7262" w14:textId="765DE5E9" w:rsidR="000B3B6C" w:rsidRPr="00F023D9" w:rsidRDefault="000B3B6C" w:rsidP="005D3C2E">
      <w:pPr>
        <w:pStyle w:val="ListParagraph"/>
        <w:numPr>
          <w:ilvl w:val="0"/>
          <w:numId w:val="35"/>
        </w:numPr>
        <w:jc w:val="both"/>
        <w:rPr>
          <w:rFonts w:ascii="Calibri" w:hAnsi="Calibri" w:cs="Arial"/>
          <w:i/>
          <w:iCs/>
        </w:rPr>
      </w:pPr>
      <w:r w:rsidRPr="00736634">
        <w:rPr>
          <w:rFonts w:asciiTheme="minorHAnsi" w:hAnsiTheme="minorHAnsi" w:cstheme="minorHAnsi"/>
          <w:szCs w:val="18"/>
        </w:rPr>
        <w:t>AET-specific HRQoL</w:t>
      </w:r>
      <w:r>
        <w:rPr>
          <w:rFonts w:asciiTheme="minorHAnsi" w:hAnsiTheme="minorHAnsi" w:cstheme="minorHAnsi"/>
          <w:szCs w:val="18"/>
        </w:rPr>
        <w:t xml:space="preserve">: </w:t>
      </w:r>
      <w:r w:rsidR="00792E5A" w:rsidRPr="004E1B52">
        <w:rPr>
          <w:rFonts w:asciiTheme="minorHAnsi" w:hAnsiTheme="minorHAnsi" w:cstheme="minorHAnsi"/>
        </w:rPr>
        <w:t>Breast Cancer Trialist Prevention checklist (BCPT)</w:t>
      </w:r>
      <w:r w:rsidR="00792E5A">
        <w:rPr>
          <w:rFonts w:asciiTheme="minorHAnsi" w:hAnsiTheme="minorHAnsi" w:cstheme="minorHAnsi"/>
          <w:szCs w:val="18"/>
        </w:rPr>
        <w:t xml:space="preserve"> [57] </w:t>
      </w:r>
    </w:p>
    <w:p w14:paraId="121D0101" w14:textId="0B4A1F86" w:rsidR="000B3B6C" w:rsidRPr="00C03AD0" w:rsidRDefault="000B3B6C" w:rsidP="005D3C2E">
      <w:pPr>
        <w:pStyle w:val="ListParagraph"/>
        <w:numPr>
          <w:ilvl w:val="0"/>
          <w:numId w:val="35"/>
        </w:numPr>
        <w:spacing w:after="0"/>
        <w:jc w:val="both"/>
        <w:rPr>
          <w:rFonts w:asciiTheme="minorHAnsi" w:eastAsia="MS Mincho" w:hAnsiTheme="minorHAnsi" w:cstheme="minorHAnsi"/>
          <w:i/>
          <w:szCs w:val="18"/>
        </w:rPr>
      </w:pPr>
      <w:r w:rsidRPr="00F023D9">
        <w:rPr>
          <w:rFonts w:asciiTheme="minorHAnsi" w:hAnsiTheme="minorHAnsi" w:cstheme="minorHAnsi"/>
          <w:szCs w:val="18"/>
        </w:rPr>
        <w:t>Cost-effectiveness</w:t>
      </w:r>
      <w:r>
        <w:rPr>
          <w:rFonts w:asciiTheme="minorHAnsi" w:hAnsiTheme="minorHAnsi" w:cstheme="minorHAnsi"/>
          <w:szCs w:val="18"/>
        </w:rPr>
        <w:t xml:space="preserve">: </w:t>
      </w:r>
      <w:r w:rsidRPr="00736634">
        <w:rPr>
          <w:rFonts w:asciiTheme="minorHAnsi" w:hAnsiTheme="minorHAnsi" w:cstheme="minorHAnsi"/>
          <w:szCs w:val="18"/>
        </w:rPr>
        <w:t>Within trial cost per quality-adjusted life year (QALY); and EQ-5D</w:t>
      </w:r>
      <w:r w:rsidRPr="00F023D9">
        <w:rPr>
          <w:rFonts w:asciiTheme="minorHAnsi" w:hAnsiTheme="minorHAnsi" w:cstheme="minorHAnsi"/>
          <w:szCs w:val="18"/>
        </w:rPr>
        <w:t xml:space="preserve"> </w:t>
      </w:r>
      <w:r w:rsidR="00FB12B8">
        <w:rPr>
          <w:rFonts w:asciiTheme="minorHAnsi" w:hAnsiTheme="minorHAnsi" w:cstheme="minorHAnsi"/>
          <w:szCs w:val="18"/>
        </w:rPr>
        <w:t>[58]</w:t>
      </w:r>
    </w:p>
    <w:p w14:paraId="281EF2E2" w14:textId="1B459756" w:rsidR="000B3B6C" w:rsidRPr="00C03AD0" w:rsidRDefault="000B3B6C" w:rsidP="005D3C2E">
      <w:pPr>
        <w:pStyle w:val="Heading3"/>
        <w:jc w:val="both"/>
        <w:rPr>
          <w:rFonts w:asciiTheme="minorHAnsi" w:eastAsia="MS Mincho" w:hAnsiTheme="minorHAnsi" w:cstheme="minorHAnsi"/>
        </w:rPr>
      </w:pPr>
      <w:bookmarkStart w:id="17" w:name="_Toc135831478"/>
      <w:r w:rsidRPr="00C03AD0">
        <w:rPr>
          <w:rFonts w:asciiTheme="minorHAnsi" w:eastAsia="MS Mincho" w:hAnsiTheme="minorHAnsi" w:cstheme="minorHAnsi"/>
        </w:rPr>
        <w:t>Additional outcomes:</w:t>
      </w:r>
      <w:bookmarkEnd w:id="17"/>
      <w:r w:rsidRPr="00C03AD0">
        <w:rPr>
          <w:rFonts w:asciiTheme="minorHAnsi" w:eastAsia="MS Mincho" w:hAnsiTheme="minorHAnsi" w:cstheme="minorHAnsi"/>
        </w:rPr>
        <w:t xml:space="preserve"> </w:t>
      </w:r>
    </w:p>
    <w:p w14:paraId="6A1B6A1A" w14:textId="77777777" w:rsidR="00F023D9" w:rsidRPr="00F023D9" w:rsidRDefault="00F023D9" w:rsidP="005D3C2E">
      <w:pPr>
        <w:pStyle w:val="ListParagraph"/>
        <w:numPr>
          <w:ilvl w:val="0"/>
          <w:numId w:val="35"/>
        </w:numPr>
        <w:jc w:val="both"/>
        <w:rPr>
          <w:rFonts w:ascii="Calibri" w:hAnsi="Calibri" w:cs="Arial"/>
          <w:i/>
          <w:iCs/>
        </w:rPr>
      </w:pPr>
      <w:r w:rsidRPr="00736634">
        <w:rPr>
          <w:rFonts w:asciiTheme="minorHAnsi" w:hAnsiTheme="minorHAnsi" w:cstheme="minorHAnsi"/>
          <w:szCs w:val="18"/>
        </w:rPr>
        <w:t>Extent of adherence</w:t>
      </w:r>
      <w:r>
        <w:rPr>
          <w:rFonts w:asciiTheme="minorHAnsi" w:hAnsiTheme="minorHAnsi" w:cstheme="minorHAnsi"/>
          <w:szCs w:val="18"/>
        </w:rPr>
        <w:t>:</w:t>
      </w:r>
      <w:r w:rsidRPr="00F023D9">
        <w:rPr>
          <w:rFonts w:asciiTheme="minorHAnsi" w:hAnsiTheme="minorHAnsi" w:cstheme="minorHAnsi"/>
          <w:szCs w:val="18"/>
        </w:rPr>
        <w:t xml:space="preserve"> </w:t>
      </w:r>
      <w:r w:rsidRPr="00736634">
        <w:rPr>
          <w:rFonts w:asciiTheme="minorHAnsi" w:hAnsiTheme="minorHAnsi" w:cstheme="minorHAnsi"/>
          <w:szCs w:val="18"/>
        </w:rPr>
        <w:t>MPR (continuous); encashment records</w:t>
      </w:r>
    </w:p>
    <w:p w14:paraId="38C255AA" w14:textId="5542D626" w:rsidR="00F023D9" w:rsidRPr="00F023D9" w:rsidRDefault="00F023D9" w:rsidP="005D3C2E">
      <w:pPr>
        <w:pStyle w:val="ListParagraph"/>
        <w:numPr>
          <w:ilvl w:val="0"/>
          <w:numId w:val="35"/>
        </w:numPr>
        <w:jc w:val="both"/>
        <w:rPr>
          <w:rFonts w:ascii="Calibri" w:hAnsi="Calibri" w:cs="Arial"/>
          <w:i/>
          <w:iCs/>
        </w:rPr>
      </w:pPr>
      <w:r w:rsidRPr="00736634">
        <w:rPr>
          <w:rFonts w:asciiTheme="minorHAnsi" w:hAnsiTheme="minorHAnsi" w:cstheme="minorHAnsi"/>
          <w:szCs w:val="18"/>
        </w:rPr>
        <w:t>Suboptimal implementation</w:t>
      </w:r>
      <w:r>
        <w:rPr>
          <w:rFonts w:asciiTheme="minorHAnsi" w:hAnsiTheme="minorHAnsi" w:cstheme="minorHAnsi"/>
          <w:szCs w:val="18"/>
        </w:rPr>
        <w:t xml:space="preserve">: </w:t>
      </w:r>
      <w:r w:rsidRPr="00736634">
        <w:rPr>
          <w:rFonts w:asciiTheme="minorHAnsi" w:hAnsiTheme="minorHAnsi" w:cstheme="minorHAnsi"/>
          <w:szCs w:val="18"/>
        </w:rPr>
        <w:t>self-reported: MARS-5</w:t>
      </w:r>
      <w:r w:rsidRPr="00F023D9">
        <w:rPr>
          <w:rFonts w:asciiTheme="minorHAnsi" w:hAnsiTheme="minorHAnsi" w:cstheme="minorHAnsi"/>
          <w:szCs w:val="18"/>
        </w:rPr>
        <w:t xml:space="preserve"> </w:t>
      </w:r>
      <w:r w:rsidR="003D15CF">
        <w:rPr>
          <w:rFonts w:asciiTheme="minorHAnsi" w:hAnsiTheme="minorHAnsi" w:cstheme="minorHAnsi"/>
          <w:szCs w:val="18"/>
        </w:rPr>
        <w:t>[55]</w:t>
      </w:r>
    </w:p>
    <w:p w14:paraId="125D3C05" w14:textId="71A521D3" w:rsidR="00F023D9" w:rsidRPr="004E1B52" w:rsidRDefault="004576D2" w:rsidP="005D3C2E">
      <w:pPr>
        <w:pStyle w:val="ListParagraph"/>
        <w:numPr>
          <w:ilvl w:val="0"/>
          <w:numId w:val="35"/>
        </w:numPr>
        <w:jc w:val="both"/>
        <w:rPr>
          <w:rFonts w:ascii="Calibri" w:hAnsi="Calibri" w:cs="Arial"/>
          <w:i/>
          <w:iCs/>
        </w:rPr>
      </w:pPr>
      <w:r>
        <w:rPr>
          <w:rFonts w:asciiTheme="minorHAnsi" w:hAnsiTheme="minorHAnsi" w:cstheme="minorHAnsi"/>
          <w:szCs w:val="18"/>
        </w:rPr>
        <w:t>Non-persistence</w:t>
      </w:r>
      <w:r w:rsidR="00F023D9">
        <w:rPr>
          <w:rFonts w:asciiTheme="minorHAnsi" w:hAnsiTheme="minorHAnsi" w:cstheme="minorHAnsi"/>
          <w:szCs w:val="18"/>
        </w:rPr>
        <w:t xml:space="preserve">: </w:t>
      </w:r>
      <w:r w:rsidR="00F023D9" w:rsidRPr="00736634">
        <w:rPr>
          <w:rFonts w:asciiTheme="minorHAnsi" w:eastAsia="MS Mincho" w:hAnsiTheme="minorHAnsi" w:cstheme="minorHAnsi"/>
          <w:iCs/>
          <w:szCs w:val="18"/>
        </w:rPr>
        <w:t>&gt;</w:t>
      </w:r>
      <w:r w:rsidR="00F023D9" w:rsidRPr="00736634">
        <w:rPr>
          <w:rFonts w:asciiTheme="minorHAnsi" w:hAnsiTheme="minorHAnsi" w:cstheme="minorHAnsi"/>
          <w:szCs w:val="18"/>
        </w:rPr>
        <w:t>180 days gap in AET prescriptions; self-report</w:t>
      </w:r>
    </w:p>
    <w:p w14:paraId="4C20D0AA" w14:textId="77777777" w:rsidR="000A657B" w:rsidRPr="00F023D9" w:rsidRDefault="07F85B5C" w:rsidP="005D3C2E">
      <w:pPr>
        <w:pStyle w:val="Heading1"/>
        <w:jc w:val="both"/>
        <w:rPr>
          <w:rFonts w:asciiTheme="minorHAnsi" w:hAnsiTheme="minorHAnsi" w:cstheme="minorHAnsi"/>
        </w:rPr>
      </w:pPr>
      <w:bookmarkStart w:id="18" w:name="_Toc135831479"/>
      <w:bookmarkStart w:id="19" w:name="_Ref494535485"/>
      <w:bookmarkStart w:id="20" w:name="_Ref494535521"/>
      <w:bookmarkStart w:id="21" w:name="_Ref494535880"/>
      <w:r w:rsidRPr="601EEF80">
        <w:rPr>
          <w:rFonts w:asciiTheme="minorHAnsi" w:hAnsiTheme="minorHAnsi" w:cstheme="minorBidi"/>
        </w:rPr>
        <w:t xml:space="preserve">Eligibility </w:t>
      </w:r>
      <w:r w:rsidR="124F0842" w:rsidRPr="601EEF80">
        <w:rPr>
          <w:rFonts w:asciiTheme="minorHAnsi" w:hAnsiTheme="minorHAnsi" w:cstheme="minorBidi"/>
        </w:rPr>
        <w:t>c</w:t>
      </w:r>
      <w:r w:rsidRPr="601EEF80">
        <w:rPr>
          <w:rFonts w:asciiTheme="minorHAnsi" w:hAnsiTheme="minorHAnsi" w:cstheme="minorBidi"/>
        </w:rPr>
        <w:t>riteria</w:t>
      </w:r>
      <w:bookmarkEnd w:id="18"/>
    </w:p>
    <w:p w14:paraId="21F1D510" w14:textId="77777777" w:rsidR="000A657B" w:rsidRPr="00AA09D7" w:rsidRDefault="000A657B" w:rsidP="005D3C2E">
      <w:pPr>
        <w:pStyle w:val="BodyTextIndent2"/>
        <w:spacing w:line="240" w:lineRule="auto"/>
        <w:ind w:left="0"/>
        <w:jc w:val="both"/>
        <w:rPr>
          <w:rFonts w:ascii="Calibri" w:hAnsi="Calibri" w:cs="Arial"/>
          <w:bCs/>
          <w:sz w:val="22"/>
          <w:szCs w:val="22"/>
          <w:lang w:val="en-GB"/>
        </w:rPr>
      </w:pPr>
      <w:r w:rsidRPr="00AA09D7">
        <w:rPr>
          <w:rFonts w:ascii="Calibri" w:hAnsi="Calibri" w:cs="Arial"/>
          <w:bCs/>
          <w:sz w:val="22"/>
          <w:szCs w:val="22"/>
          <w:lang w:val="en-GB"/>
        </w:rPr>
        <w:t>Patients are eligible to be included in the trial if they meet the following criteria:</w:t>
      </w:r>
    </w:p>
    <w:p w14:paraId="55878F58" w14:textId="77777777" w:rsidR="003E43ED" w:rsidRPr="00AA09D7" w:rsidRDefault="003E43ED" w:rsidP="005D3C2E">
      <w:pPr>
        <w:pStyle w:val="Heading3"/>
        <w:jc w:val="both"/>
        <w:rPr>
          <w:rFonts w:ascii="Calibri" w:hAnsi="Calibri" w:cs="Arial"/>
        </w:rPr>
      </w:pPr>
      <w:bookmarkStart w:id="22" w:name="_Toc135831480"/>
      <w:r w:rsidRPr="00AA09D7">
        <w:rPr>
          <w:rFonts w:ascii="Calibri" w:hAnsi="Calibri" w:cs="Arial"/>
        </w:rPr>
        <w:t>Inclusion criteria</w:t>
      </w:r>
      <w:bookmarkEnd w:id="22"/>
    </w:p>
    <w:p w14:paraId="7648E951" w14:textId="548FA6C7" w:rsidR="0060286B" w:rsidRPr="002E108C" w:rsidRDefault="0060286B" w:rsidP="005D3C2E">
      <w:pPr>
        <w:pStyle w:val="ListParagraph"/>
        <w:numPr>
          <w:ilvl w:val="0"/>
          <w:numId w:val="6"/>
        </w:numPr>
        <w:spacing w:before="160" w:after="160" w:line="360" w:lineRule="auto"/>
        <w:jc w:val="both"/>
        <w:rPr>
          <w:rFonts w:ascii="Calibri" w:hAnsi="Calibri" w:cs="Calibri"/>
        </w:rPr>
      </w:pPr>
      <w:r>
        <w:rPr>
          <w:rFonts w:ascii="Calibri" w:hAnsi="Calibri" w:cs="Calibri"/>
        </w:rPr>
        <w:t>A</w:t>
      </w:r>
      <w:r w:rsidRPr="002E108C">
        <w:rPr>
          <w:rFonts w:ascii="Calibri" w:hAnsi="Calibri" w:cs="Calibri"/>
        </w:rPr>
        <w:t xml:space="preserve">ged 18+ </w:t>
      </w:r>
    </w:p>
    <w:p w14:paraId="662BB4B2" w14:textId="77777777" w:rsidR="0060286B" w:rsidRPr="00AD6B3D" w:rsidRDefault="0060286B" w:rsidP="005D3C2E">
      <w:pPr>
        <w:pStyle w:val="ListParagraph"/>
        <w:numPr>
          <w:ilvl w:val="0"/>
          <w:numId w:val="6"/>
        </w:numPr>
        <w:spacing w:after="160" w:line="360" w:lineRule="auto"/>
        <w:jc w:val="both"/>
        <w:rPr>
          <w:rFonts w:ascii="Calibri" w:hAnsi="Calibri" w:cs="Calibri"/>
        </w:rPr>
      </w:pPr>
      <w:r w:rsidRPr="00AD6B3D">
        <w:rPr>
          <w:rFonts w:ascii="Calibri" w:hAnsi="Calibri" w:cs="Calibri"/>
        </w:rPr>
        <w:t>Female</w:t>
      </w:r>
    </w:p>
    <w:p w14:paraId="35BFFCA3" w14:textId="51E3139E" w:rsidR="0060286B" w:rsidRPr="00AD6B3D" w:rsidRDefault="0060286B" w:rsidP="005D3C2E">
      <w:pPr>
        <w:pStyle w:val="ListParagraph"/>
        <w:numPr>
          <w:ilvl w:val="0"/>
          <w:numId w:val="6"/>
        </w:numPr>
        <w:spacing w:after="160" w:line="360" w:lineRule="auto"/>
        <w:jc w:val="both"/>
        <w:rPr>
          <w:rFonts w:ascii="Calibri" w:hAnsi="Calibri" w:cs="Calibri"/>
        </w:rPr>
      </w:pPr>
      <w:r w:rsidRPr="00AD6B3D">
        <w:rPr>
          <w:rFonts w:ascii="Calibri" w:hAnsi="Calibri" w:cs="Calibri"/>
        </w:rPr>
        <w:t>Diagnosis of ER positive invasive breast cancer</w:t>
      </w:r>
      <w:r>
        <w:rPr>
          <w:rFonts w:ascii="Calibri" w:hAnsi="Calibri" w:cs="Calibri"/>
        </w:rPr>
        <w:t xml:space="preserve">, </w:t>
      </w:r>
      <w:r w:rsidRPr="00173A45">
        <w:rPr>
          <w:rFonts w:ascii="Calibri" w:hAnsi="Calibri" w:cs="Calibri"/>
        </w:rPr>
        <w:t>stages 1-3</w:t>
      </w:r>
      <w:r w:rsidR="008C5CE5">
        <w:rPr>
          <w:rFonts w:ascii="Calibri" w:hAnsi="Calibri" w:cs="Calibri"/>
        </w:rPr>
        <w:t xml:space="preserve"> and</w:t>
      </w:r>
      <w:r w:rsidRPr="00173A45">
        <w:rPr>
          <w:rFonts w:ascii="Calibri" w:hAnsi="Calibri" w:cs="Calibri"/>
        </w:rPr>
        <w:t xml:space="preserve"> treated with curative intent</w:t>
      </w:r>
    </w:p>
    <w:p w14:paraId="15EDE8E0" w14:textId="0F746A45" w:rsidR="003F0B01" w:rsidRPr="00AD6B3D" w:rsidRDefault="003F0B01" w:rsidP="003F0B01">
      <w:pPr>
        <w:pStyle w:val="ListParagraph"/>
        <w:numPr>
          <w:ilvl w:val="0"/>
          <w:numId w:val="6"/>
        </w:numPr>
        <w:spacing w:after="160" w:line="360" w:lineRule="auto"/>
        <w:jc w:val="both"/>
        <w:rPr>
          <w:rFonts w:ascii="Calibri" w:hAnsi="Calibri" w:cs="Calibri"/>
        </w:rPr>
      </w:pPr>
      <w:r>
        <w:rPr>
          <w:rFonts w:ascii="Calibri" w:hAnsi="Calibri" w:cs="Calibri"/>
        </w:rPr>
        <w:t>C</w:t>
      </w:r>
      <w:r w:rsidRPr="00AD6B3D">
        <w:rPr>
          <w:rFonts w:ascii="Calibri" w:hAnsi="Calibri" w:cs="Calibri"/>
        </w:rPr>
        <w:t>ompleted</w:t>
      </w:r>
      <w:r>
        <w:rPr>
          <w:rFonts w:ascii="Calibri" w:hAnsi="Calibri" w:cs="Calibri"/>
        </w:rPr>
        <w:t xml:space="preserve"> </w:t>
      </w:r>
      <w:r w:rsidRPr="00AD6B3D">
        <w:rPr>
          <w:rFonts w:ascii="Calibri" w:hAnsi="Calibri" w:cs="Calibri"/>
        </w:rPr>
        <w:t>surgery</w:t>
      </w:r>
      <w:r>
        <w:rPr>
          <w:rFonts w:ascii="Calibri" w:hAnsi="Calibri" w:cs="Calibri"/>
        </w:rPr>
        <w:t xml:space="preserve"> for breast cancer</w:t>
      </w:r>
    </w:p>
    <w:p w14:paraId="02436D68" w14:textId="4F84E19E" w:rsidR="008C5CE5" w:rsidRPr="008C5CE5" w:rsidRDefault="0060286B" w:rsidP="005D3C2E">
      <w:pPr>
        <w:numPr>
          <w:ilvl w:val="0"/>
          <w:numId w:val="6"/>
        </w:numPr>
        <w:spacing w:after="0" w:line="240" w:lineRule="auto"/>
        <w:jc w:val="both"/>
        <w:textAlignment w:val="baseline"/>
        <w:rPr>
          <w:rFonts w:ascii="Calibri" w:hAnsi="Calibri" w:cs="Calibri"/>
          <w:color w:val="404040"/>
          <w:sz w:val="22"/>
          <w:szCs w:val="22"/>
        </w:rPr>
      </w:pPr>
      <w:r>
        <w:rPr>
          <w:rFonts w:ascii="Calibri" w:hAnsi="Calibri" w:cs="Calibri"/>
          <w:sz w:val="22"/>
          <w:szCs w:val="22"/>
          <w:lang w:val="en-US"/>
        </w:rPr>
        <w:t>W</w:t>
      </w:r>
      <w:r w:rsidRPr="00AD6B3D">
        <w:rPr>
          <w:rFonts w:ascii="Calibri" w:hAnsi="Calibri" w:cs="Calibri"/>
          <w:sz w:val="22"/>
          <w:szCs w:val="22"/>
          <w:lang w:val="en-US"/>
        </w:rPr>
        <w:t xml:space="preserve">ithin </w:t>
      </w:r>
      <w:r w:rsidR="006355E3">
        <w:rPr>
          <w:rFonts w:ascii="Calibri" w:hAnsi="Calibri" w:cs="Calibri"/>
          <w:b/>
          <w:bCs/>
          <w:sz w:val="22"/>
          <w:szCs w:val="22"/>
          <w:lang w:val="en-US"/>
        </w:rPr>
        <w:t>14 weeks</w:t>
      </w:r>
      <w:r w:rsidRPr="002E108C">
        <w:rPr>
          <w:rFonts w:ascii="Calibri" w:hAnsi="Calibri" w:cs="Calibri"/>
          <w:b/>
          <w:bCs/>
          <w:sz w:val="22"/>
          <w:szCs w:val="22"/>
          <w:lang w:val="en-US"/>
        </w:rPr>
        <w:t xml:space="preserve"> of first oral </w:t>
      </w:r>
      <w:r w:rsidR="00270A00">
        <w:rPr>
          <w:rFonts w:ascii="Calibri" w:hAnsi="Calibri" w:cs="Calibri"/>
          <w:b/>
          <w:bCs/>
          <w:sz w:val="22"/>
          <w:szCs w:val="22"/>
          <w:lang w:val="en-US"/>
        </w:rPr>
        <w:t xml:space="preserve">Adjuvant </w:t>
      </w:r>
      <w:r w:rsidRPr="002E108C">
        <w:rPr>
          <w:rFonts w:ascii="Calibri" w:hAnsi="Calibri" w:cs="Calibri"/>
          <w:b/>
          <w:bCs/>
          <w:sz w:val="22"/>
          <w:szCs w:val="22"/>
          <w:lang w:val="en-US"/>
        </w:rPr>
        <w:t>ET prescription</w:t>
      </w:r>
      <w:r w:rsidR="00A72061">
        <w:rPr>
          <w:rFonts w:ascii="Calibri" w:hAnsi="Calibri" w:cs="Calibri"/>
          <w:b/>
          <w:bCs/>
          <w:sz w:val="22"/>
          <w:szCs w:val="22"/>
          <w:lang w:val="en-US"/>
        </w:rPr>
        <w:t>*</w:t>
      </w:r>
      <w:r w:rsidRPr="002E108C">
        <w:rPr>
          <w:rFonts w:ascii="Calibri" w:hAnsi="Calibri" w:cs="Calibri"/>
          <w:b/>
          <w:bCs/>
          <w:sz w:val="22"/>
          <w:szCs w:val="22"/>
          <w:lang w:val="en-US"/>
        </w:rPr>
        <w:t xml:space="preserve"> </w:t>
      </w:r>
      <w:r w:rsidRPr="002E108C">
        <w:rPr>
          <w:rFonts w:ascii="Calibri" w:hAnsi="Calibri" w:cs="Calibri"/>
          <w:sz w:val="22"/>
          <w:szCs w:val="22"/>
          <w:lang w:val="en-US"/>
        </w:rPr>
        <w:t>(tamoxifen or aromatase inhibitor)</w:t>
      </w:r>
      <w:r w:rsidR="008C5CE5">
        <w:rPr>
          <w:rFonts w:ascii="Calibri" w:hAnsi="Calibri" w:cs="Calibri"/>
          <w:sz w:val="22"/>
          <w:szCs w:val="22"/>
          <w:lang w:val="en-US"/>
        </w:rPr>
        <w:t xml:space="preserve"> post breast cancer completion surgery</w:t>
      </w:r>
    </w:p>
    <w:p w14:paraId="6A0983C2" w14:textId="77777777" w:rsidR="008C5CE5" w:rsidRPr="008C5CE5" w:rsidRDefault="008C5CE5" w:rsidP="005D3C2E">
      <w:pPr>
        <w:spacing w:after="0" w:line="240" w:lineRule="auto"/>
        <w:ind w:left="283"/>
        <w:jc w:val="both"/>
        <w:textAlignment w:val="baseline"/>
        <w:rPr>
          <w:rFonts w:ascii="Calibri" w:hAnsi="Calibri" w:cs="Calibri"/>
          <w:color w:val="404040"/>
          <w:sz w:val="22"/>
          <w:szCs w:val="22"/>
        </w:rPr>
      </w:pPr>
    </w:p>
    <w:p w14:paraId="44986930" w14:textId="77777777" w:rsidR="0060286B" w:rsidRPr="00AD6B3D" w:rsidRDefault="0060286B" w:rsidP="005D3C2E">
      <w:pPr>
        <w:pStyle w:val="ListParagraph"/>
        <w:numPr>
          <w:ilvl w:val="0"/>
          <w:numId w:val="6"/>
        </w:numPr>
        <w:spacing w:after="160" w:line="360" w:lineRule="auto"/>
        <w:jc w:val="both"/>
        <w:rPr>
          <w:rFonts w:ascii="Calibri" w:hAnsi="Calibri" w:cs="Calibri"/>
        </w:rPr>
      </w:pPr>
      <w:r>
        <w:rPr>
          <w:rFonts w:ascii="Calibri" w:hAnsi="Calibri" w:cs="Calibri"/>
        </w:rPr>
        <w:t>C</w:t>
      </w:r>
      <w:r w:rsidRPr="00AD6B3D">
        <w:rPr>
          <w:rFonts w:ascii="Calibri" w:hAnsi="Calibri" w:cs="Calibri"/>
        </w:rPr>
        <w:t>ompleted chemotherapy (if applicable)</w:t>
      </w:r>
    </w:p>
    <w:p w14:paraId="17BAF6F7" w14:textId="7F8CD7D3" w:rsidR="008C5CE5" w:rsidRPr="008C5CE5" w:rsidRDefault="008C5CE5" w:rsidP="005D3C2E">
      <w:pPr>
        <w:pStyle w:val="ListParagraph"/>
        <w:numPr>
          <w:ilvl w:val="0"/>
          <w:numId w:val="6"/>
        </w:numPr>
        <w:spacing w:after="160" w:line="360" w:lineRule="auto"/>
        <w:jc w:val="both"/>
        <w:rPr>
          <w:rFonts w:ascii="Calibri" w:hAnsi="Calibri" w:cs="Calibri"/>
        </w:rPr>
      </w:pPr>
      <w:r>
        <w:rPr>
          <w:rFonts w:ascii="Calibri" w:eastAsia="Times New Roman" w:hAnsi="Calibri" w:cs="Calibri"/>
          <w:lang w:val="en-US" w:eastAsia="en-GB"/>
        </w:rPr>
        <w:t xml:space="preserve">Able to </w:t>
      </w:r>
      <w:r w:rsidR="0060286B" w:rsidRPr="005B37A0">
        <w:rPr>
          <w:rFonts w:ascii="Calibri" w:eastAsia="Times New Roman" w:hAnsi="Calibri" w:cs="Calibri"/>
          <w:lang w:val="en-US" w:eastAsia="en-GB"/>
        </w:rPr>
        <w:t>access the internet</w:t>
      </w:r>
    </w:p>
    <w:p w14:paraId="26084077" w14:textId="5C15D0B0" w:rsidR="0060286B" w:rsidRPr="00AD6B3D" w:rsidRDefault="0060286B" w:rsidP="005D3C2E">
      <w:pPr>
        <w:pStyle w:val="ListParagraph"/>
        <w:numPr>
          <w:ilvl w:val="0"/>
          <w:numId w:val="6"/>
        </w:numPr>
        <w:spacing w:after="160" w:line="360" w:lineRule="auto"/>
        <w:jc w:val="both"/>
        <w:rPr>
          <w:rFonts w:ascii="Calibri" w:hAnsi="Calibri" w:cs="Calibri"/>
        </w:rPr>
      </w:pPr>
      <w:r w:rsidRPr="005B37A0">
        <w:rPr>
          <w:rFonts w:ascii="Calibri" w:eastAsia="Times New Roman" w:hAnsi="Calibri" w:cs="Calibri"/>
          <w:lang w:val="en-US" w:eastAsia="en-GB"/>
        </w:rPr>
        <w:t xml:space="preserve"> </w:t>
      </w:r>
      <w:r w:rsidR="008C5CE5">
        <w:rPr>
          <w:rFonts w:ascii="Calibri" w:eastAsia="Times New Roman" w:hAnsi="Calibri" w:cs="Calibri"/>
          <w:lang w:val="en-US" w:eastAsia="en-GB"/>
        </w:rPr>
        <w:t>Has</w:t>
      </w:r>
      <w:r w:rsidR="00E02B38">
        <w:rPr>
          <w:rFonts w:ascii="Calibri" w:eastAsia="Times New Roman" w:hAnsi="Calibri" w:cs="Calibri"/>
          <w:lang w:val="en-US" w:eastAsia="en-GB"/>
        </w:rPr>
        <w:t xml:space="preserve"> access to</w:t>
      </w:r>
      <w:r w:rsidR="008C5CE5">
        <w:rPr>
          <w:rFonts w:ascii="Calibri" w:eastAsia="Times New Roman" w:hAnsi="Calibri" w:cs="Calibri"/>
          <w:lang w:val="en-US" w:eastAsia="en-GB"/>
        </w:rPr>
        <w:t xml:space="preserve"> an</w:t>
      </w:r>
      <w:r w:rsidRPr="005B37A0">
        <w:rPr>
          <w:rFonts w:ascii="Calibri" w:eastAsia="Times New Roman" w:hAnsi="Calibri" w:cs="Calibri"/>
          <w:lang w:val="en-US" w:eastAsia="en-GB"/>
        </w:rPr>
        <w:t xml:space="preserve"> email address</w:t>
      </w:r>
    </w:p>
    <w:p w14:paraId="259DC988" w14:textId="24C046DA" w:rsidR="0060286B" w:rsidRPr="00B744C8" w:rsidRDefault="008C5CE5" w:rsidP="005D3C2E">
      <w:pPr>
        <w:pStyle w:val="ListParagraph"/>
        <w:numPr>
          <w:ilvl w:val="0"/>
          <w:numId w:val="6"/>
        </w:numPr>
        <w:spacing w:after="160" w:line="360" w:lineRule="auto"/>
        <w:jc w:val="both"/>
        <w:rPr>
          <w:rFonts w:ascii="Calibri" w:hAnsi="Calibri" w:cs="Calibri"/>
        </w:rPr>
      </w:pPr>
      <w:r>
        <w:rPr>
          <w:rFonts w:ascii="Calibri" w:eastAsia="Times New Roman" w:hAnsi="Calibri" w:cs="Calibri"/>
          <w:lang w:val="en-US" w:eastAsia="en-GB"/>
        </w:rPr>
        <w:t xml:space="preserve"> </w:t>
      </w:r>
      <w:bookmarkStart w:id="23" w:name="_Hlk169876134"/>
      <w:r w:rsidR="0060286B" w:rsidRPr="005B37A0">
        <w:rPr>
          <w:rFonts w:ascii="Calibri" w:eastAsia="Times New Roman" w:hAnsi="Calibri" w:cs="Calibri"/>
          <w:lang w:val="en-US" w:eastAsia="en-GB"/>
        </w:rPr>
        <w:t>Are willing to use a support package with a web-based component.</w:t>
      </w:r>
      <w:r w:rsidR="0060286B" w:rsidRPr="005B37A0">
        <w:rPr>
          <w:rFonts w:ascii="Calibri" w:eastAsia="Times New Roman" w:hAnsi="Calibri" w:cs="Calibri"/>
          <w:lang w:eastAsia="en-GB"/>
        </w:rPr>
        <w:t> </w:t>
      </w:r>
      <w:bookmarkEnd w:id="23"/>
    </w:p>
    <w:p w14:paraId="3FBA9D96" w14:textId="77777777" w:rsidR="00E02B38" w:rsidRDefault="00E02B38" w:rsidP="005D3C2E">
      <w:pPr>
        <w:jc w:val="both"/>
        <w:rPr>
          <w:rFonts w:ascii="Calibri" w:hAnsi="Calibri" w:cs="Calibri"/>
          <w:i/>
          <w:iCs/>
          <w:sz w:val="22"/>
          <w:szCs w:val="22"/>
        </w:rPr>
      </w:pPr>
      <w:r>
        <w:rPr>
          <w:rFonts w:ascii="Calibri" w:hAnsi="Calibri" w:cs="Calibri"/>
          <w:i/>
          <w:iCs/>
          <w:sz w:val="22"/>
          <w:szCs w:val="22"/>
        </w:rPr>
        <w:t>The following women will also be eligible providing they fulfil the above criteria:</w:t>
      </w:r>
    </w:p>
    <w:p w14:paraId="3C0BAC92" w14:textId="2563A65D" w:rsidR="00E02B38" w:rsidRPr="00802ACD" w:rsidRDefault="0060286B" w:rsidP="00E02B38">
      <w:pPr>
        <w:pStyle w:val="ListParagraph"/>
        <w:numPr>
          <w:ilvl w:val="0"/>
          <w:numId w:val="62"/>
        </w:numPr>
        <w:jc w:val="both"/>
        <w:rPr>
          <w:rFonts w:ascii="Calibri" w:hAnsi="Calibri" w:cs="Calibri"/>
          <w:i/>
          <w:iCs/>
          <w:color w:val="000000"/>
          <w:shd w:val="clear" w:color="auto" w:fill="FFFFFF"/>
        </w:rPr>
      </w:pPr>
      <w:r w:rsidRPr="00802ACD">
        <w:rPr>
          <w:rFonts w:ascii="Calibri" w:hAnsi="Calibri" w:cs="Calibri"/>
          <w:i/>
          <w:iCs/>
        </w:rPr>
        <w:t xml:space="preserve">Women </w:t>
      </w:r>
      <w:r w:rsidR="008C3E9D" w:rsidRPr="00802ACD">
        <w:rPr>
          <w:rFonts w:ascii="Calibri" w:hAnsi="Calibri" w:cs="Calibri"/>
          <w:i/>
          <w:iCs/>
        </w:rPr>
        <w:t>undergoing</w:t>
      </w:r>
      <w:r w:rsidR="006355E3">
        <w:rPr>
          <w:rFonts w:ascii="Calibri" w:hAnsi="Calibri" w:cs="Calibri"/>
          <w:i/>
          <w:iCs/>
        </w:rPr>
        <w:t>, or planned to receive</w:t>
      </w:r>
      <w:r w:rsidR="008C3E9D" w:rsidRPr="00802ACD">
        <w:rPr>
          <w:rFonts w:ascii="Calibri" w:hAnsi="Calibri" w:cs="Calibri"/>
          <w:i/>
          <w:iCs/>
        </w:rPr>
        <w:t xml:space="preserve"> radiotherapy, </w:t>
      </w:r>
    </w:p>
    <w:p w14:paraId="489FF581" w14:textId="230D700C" w:rsidR="00E02B38" w:rsidRPr="00802ACD" w:rsidRDefault="00E02B38" w:rsidP="00E02B38">
      <w:pPr>
        <w:pStyle w:val="ListParagraph"/>
        <w:numPr>
          <w:ilvl w:val="0"/>
          <w:numId w:val="62"/>
        </w:numPr>
        <w:jc w:val="both"/>
        <w:rPr>
          <w:rFonts w:ascii="Calibri" w:hAnsi="Calibri" w:cs="Calibri"/>
          <w:i/>
          <w:iCs/>
          <w:color w:val="000000"/>
          <w:shd w:val="clear" w:color="auto" w:fill="FFFFFF"/>
        </w:rPr>
      </w:pPr>
      <w:r>
        <w:rPr>
          <w:rFonts w:ascii="Calibri" w:hAnsi="Calibri" w:cs="Calibri"/>
          <w:i/>
          <w:iCs/>
        </w:rPr>
        <w:t>Women r</w:t>
      </w:r>
      <w:r w:rsidR="008C5CE5" w:rsidRPr="00802ACD">
        <w:rPr>
          <w:rFonts w:ascii="Calibri" w:hAnsi="Calibri" w:cs="Calibri"/>
          <w:i/>
          <w:iCs/>
        </w:rPr>
        <w:t>eceiving</w:t>
      </w:r>
      <w:r w:rsidR="0060286B" w:rsidRPr="00802ACD">
        <w:rPr>
          <w:rFonts w:ascii="Calibri" w:hAnsi="Calibri" w:cs="Calibri"/>
          <w:i/>
          <w:iCs/>
        </w:rPr>
        <w:t xml:space="preserve"> anti-HER2 therapies</w:t>
      </w:r>
      <w:r w:rsidR="008C5CE5" w:rsidRPr="00802ACD">
        <w:rPr>
          <w:rFonts w:ascii="Calibri" w:hAnsi="Calibri" w:cs="Calibri"/>
          <w:i/>
          <w:iCs/>
        </w:rPr>
        <w:t>,</w:t>
      </w:r>
      <w:r w:rsidR="0060286B" w:rsidRPr="00802ACD">
        <w:rPr>
          <w:rFonts w:ascii="Calibri" w:hAnsi="Calibri" w:cs="Calibri"/>
          <w:i/>
          <w:iCs/>
        </w:rPr>
        <w:t xml:space="preserve"> </w:t>
      </w:r>
    </w:p>
    <w:p w14:paraId="7B2D6E10" w14:textId="77777777" w:rsidR="00E02B38" w:rsidRPr="00802ACD" w:rsidRDefault="00E02B38" w:rsidP="00E02B38">
      <w:pPr>
        <w:pStyle w:val="ListParagraph"/>
        <w:numPr>
          <w:ilvl w:val="0"/>
          <w:numId w:val="62"/>
        </w:numPr>
        <w:jc w:val="both"/>
        <w:rPr>
          <w:rFonts w:ascii="Calibri" w:hAnsi="Calibri" w:cs="Calibri"/>
          <w:i/>
          <w:iCs/>
          <w:color w:val="000000"/>
          <w:shd w:val="clear" w:color="auto" w:fill="FFFFFF"/>
        </w:rPr>
      </w:pPr>
      <w:r>
        <w:rPr>
          <w:rFonts w:ascii="Calibri" w:hAnsi="Calibri" w:cs="Calibri"/>
          <w:i/>
          <w:iCs/>
        </w:rPr>
        <w:t xml:space="preserve">Women receiving </w:t>
      </w:r>
      <w:r w:rsidR="0060286B" w:rsidRPr="00802ACD">
        <w:rPr>
          <w:rFonts w:ascii="Calibri" w:hAnsi="Calibri" w:cs="Calibri"/>
          <w:i/>
          <w:iCs/>
        </w:rPr>
        <w:t>ovarian suppression drug</w:t>
      </w:r>
      <w:r w:rsidR="00825526" w:rsidRPr="00802ACD">
        <w:rPr>
          <w:rFonts w:ascii="Calibri" w:hAnsi="Calibri" w:cs="Calibri"/>
          <w:i/>
          <w:iCs/>
        </w:rPr>
        <w:t>s</w:t>
      </w:r>
      <w:r w:rsidR="008C5CE5" w:rsidRPr="00802ACD">
        <w:rPr>
          <w:rFonts w:ascii="Calibri" w:hAnsi="Calibri" w:cs="Calibri"/>
          <w:i/>
          <w:iCs/>
        </w:rPr>
        <w:t xml:space="preserve">, </w:t>
      </w:r>
    </w:p>
    <w:p w14:paraId="0740B0CA" w14:textId="4629CF1B" w:rsidR="00E02B38" w:rsidRPr="00802ACD" w:rsidRDefault="00E02B38" w:rsidP="00E02B38">
      <w:pPr>
        <w:pStyle w:val="ListParagraph"/>
        <w:numPr>
          <w:ilvl w:val="0"/>
          <w:numId w:val="62"/>
        </w:numPr>
        <w:jc w:val="both"/>
        <w:rPr>
          <w:rFonts w:ascii="Calibri" w:hAnsi="Calibri" w:cs="Calibri"/>
          <w:i/>
          <w:iCs/>
          <w:color w:val="000000"/>
          <w:shd w:val="clear" w:color="auto" w:fill="FFFFFF"/>
        </w:rPr>
      </w:pPr>
      <w:r>
        <w:rPr>
          <w:rFonts w:ascii="Calibri" w:hAnsi="Calibri" w:cs="Calibri"/>
          <w:i/>
          <w:iCs/>
        </w:rPr>
        <w:t xml:space="preserve">Women </w:t>
      </w:r>
      <w:r w:rsidR="00FC2FC0">
        <w:rPr>
          <w:rFonts w:ascii="Calibri" w:hAnsi="Calibri" w:cs="Calibri"/>
          <w:i/>
          <w:iCs/>
        </w:rPr>
        <w:t>receiving, or planned to receive</w:t>
      </w:r>
      <w:r>
        <w:rPr>
          <w:rFonts w:ascii="Calibri" w:hAnsi="Calibri" w:cs="Calibri"/>
          <w:i/>
          <w:iCs/>
        </w:rPr>
        <w:t xml:space="preserve"> </w:t>
      </w:r>
      <w:r w:rsidR="00FD26F4">
        <w:rPr>
          <w:rFonts w:ascii="Calibri" w:hAnsi="Calibri" w:cs="Calibri"/>
          <w:i/>
          <w:iCs/>
        </w:rPr>
        <w:t xml:space="preserve">an </w:t>
      </w:r>
      <w:r w:rsidR="008C5CE5" w:rsidRPr="00802ACD">
        <w:rPr>
          <w:rFonts w:ascii="Calibri" w:hAnsi="Calibri" w:cs="Calibri"/>
          <w:i/>
          <w:iCs/>
        </w:rPr>
        <w:t xml:space="preserve">adjuvant </w:t>
      </w:r>
      <w:r w:rsidR="008C5CE5" w:rsidRPr="00802ACD">
        <w:rPr>
          <w:rFonts w:ascii="Calibri" w:eastAsia="Calibri" w:hAnsi="Calibri" w:cs="Calibri"/>
          <w:i/>
          <w:iCs/>
          <w:color w:val="201F1E"/>
          <w:szCs w:val="18"/>
        </w:rPr>
        <w:t>CDK4/6i (</w:t>
      </w:r>
      <w:r w:rsidR="006355E3">
        <w:rPr>
          <w:rFonts w:ascii="Calibri" w:eastAsia="Calibri" w:hAnsi="Calibri" w:cs="Calibri"/>
          <w:i/>
          <w:iCs/>
          <w:color w:val="201F1E"/>
          <w:szCs w:val="18"/>
        </w:rPr>
        <w:t>e.g.</w:t>
      </w:r>
      <w:r w:rsidR="008C5CE5" w:rsidRPr="00802ACD">
        <w:rPr>
          <w:rFonts w:ascii="Calibri" w:eastAsia="Calibri" w:hAnsi="Calibri" w:cs="Calibri"/>
          <w:i/>
          <w:iCs/>
          <w:color w:val="201F1E"/>
          <w:szCs w:val="18"/>
        </w:rPr>
        <w:t xml:space="preserve"> abemaciclib)</w:t>
      </w:r>
      <w:r w:rsidR="0060286B" w:rsidRPr="00802ACD">
        <w:rPr>
          <w:rFonts w:ascii="Calibri" w:hAnsi="Calibri" w:cs="Calibri"/>
          <w:i/>
          <w:iCs/>
          <w:sz w:val="20"/>
        </w:rPr>
        <w:t> </w:t>
      </w:r>
    </w:p>
    <w:p w14:paraId="604D980D" w14:textId="3F54BE82" w:rsidR="00E02B38" w:rsidRPr="00802ACD" w:rsidRDefault="00E02B38" w:rsidP="00E02B38">
      <w:pPr>
        <w:pStyle w:val="ListParagraph"/>
        <w:numPr>
          <w:ilvl w:val="0"/>
          <w:numId w:val="62"/>
        </w:numPr>
        <w:jc w:val="both"/>
        <w:rPr>
          <w:rFonts w:ascii="Calibri" w:hAnsi="Calibri" w:cs="Calibri"/>
          <w:i/>
          <w:iCs/>
          <w:color w:val="000000"/>
          <w:shd w:val="clear" w:color="auto" w:fill="FFFFFF"/>
        </w:rPr>
      </w:pPr>
      <w:r>
        <w:rPr>
          <w:rFonts w:ascii="Calibri" w:hAnsi="Calibri" w:cs="Calibri"/>
          <w:i/>
          <w:iCs/>
        </w:rPr>
        <w:t xml:space="preserve">Women who </w:t>
      </w:r>
      <w:r w:rsidR="008C5CE5" w:rsidRPr="00802ACD">
        <w:rPr>
          <w:rFonts w:ascii="Calibri" w:hAnsi="Calibri" w:cs="Calibri"/>
          <w:i/>
          <w:iCs/>
        </w:rPr>
        <w:t xml:space="preserve">received neo-adjuvant ET </w:t>
      </w:r>
    </w:p>
    <w:p w14:paraId="685A86D3" w14:textId="77777777" w:rsidR="00A72061" w:rsidRDefault="008C5CE5" w:rsidP="00A72061">
      <w:pPr>
        <w:pStyle w:val="ListParagraph"/>
        <w:numPr>
          <w:ilvl w:val="0"/>
          <w:numId w:val="62"/>
        </w:numPr>
        <w:jc w:val="both"/>
        <w:rPr>
          <w:rStyle w:val="normaltextrun"/>
          <w:rFonts w:ascii="Calibri" w:hAnsi="Calibri" w:cs="Calibri"/>
          <w:i/>
          <w:iCs/>
          <w:color w:val="000000"/>
          <w:shd w:val="clear" w:color="auto" w:fill="FFFFFF"/>
        </w:rPr>
      </w:pPr>
      <w:r w:rsidRPr="00E02B38">
        <w:rPr>
          <w:rStyle w:val="normaltextrun"/>
          <w:rFonts w:ascii="Calibri" w:hAnsi="Calibri" w:cs="Calibri"/>
          <w:i/>
          <w:iCs/>
          <w:color w:val="000000"/>
          <w:shd w:val="clear" w:color="auto" w:fill="FFFFFF"/>
        </w:rPr>
        <w:t>W</w:t>
      </w:r>
      <w:r w:rsidR="0060286B" w:rsidRPr="00E02B38">
        <w:rPr>
          <w:rStyle w:val="normaltextrun"/>
          <w:rFonts w:ascii="Calibri" w:hAnsi="Calibri" w:cs="Calibri"/>
          <w:i/>
          <w:iCs/>
          <w:color w:val="000000"/>
          <w:shd w:val="clear" w:color="auto" w:fill="FFFFFF"/>
        </w:rPr>
        <w:t>omen who have had a previous primary breast cancer</w:t>
      </w:r>
      <w:r w:rsidRPr="00E02B38">
        <w:rPr>
          <w:rStyle w:val="normaltextrun"/>
          <w:rFonts w:ascii="Calibri" w:hAnsi="Calibri" w:cs="Calibri"/>
          <w:i/>
          <w:iCs/>
          <w:color w:val="000000"/>
          <w:shd w:val="clear" w:color="auto" w:fill="FFFFFF"/>
        </w:rPr>
        <w:t xml:space="preserve"> </w:t>
      </w:r>
      <w:r w:rsidR="0060286B" w:rsidRPr="00E02B38">
        <w:rPr>
          <w:rStyle w:val="normaltextrun"/>
          <w:rFonts w:ascii="Calibri" w:hAnsi="Calibri" w:cs="Calibri"/>
          <w:i/>
          <w:iCs/>
          <w:color w:val="000000"/>
          <w:shd w:val="clear" w:color="auto" w:fill="FFFFFF"/>
        </w:rPr>
        <w:t>(as long as they did not have AET to treat that first cancer).</w:t>
      </w:r>
    </w:p>
    <w:p w14:paraId="4A891F35" w14:textId="4553E4F1" w:rsidR="00A72061" w:rsidRPr="00884FE2" w:rsidRDefault="00A72061" w:rsidP="00884FE2">
      <w:pPr>
        <w:jc w:val="both"/>
        <w:rPr>
          <w:rStyle w:val="normaltextrun"/>
          <w:rFonts w:ascii="Calibri" w:hAnsi="Calibri" w:cs="Calibri"/>
          <w:i/>
          <w:iCs/>
          <w:color w:val="000000"/>
          <w:sz w:val="18"/>
          <w:szCs w:val="18"/>
          <w:shd w:val="clear" w:color="auto" w:fill="FFFFFF"/>
        </w:rPr>
      </w:pPr>
      <w:r w:rsidRPr="00884FE2">
        <w:rPr>
          <w:rStyle w:val="normaltextrun"/>
          <w:rFonts w:ascii="Calibri" w:hAnsi="Calibri" w:cs="Calibri"/>
          <w:i/>
          <w:iCs/>
          <w:color w:val="000000"/>
          <w:sz w:val="18"/>
          <w:szCs w:val="18"/>
          <w:shd w:val="clear" w:color="auto" w:fill="FFFFFF"/>
        </w:rPr>
        <w:t xml:space="preserve">* Clarification: </w:t>
      </w:r>
      <w:r w:rsidRPr="00884FE2">
        <w:rPr>
          <w:rFonts w:ascii="Calibri" w:hAnsi="Calibri" w:cs="Calibri"/>
          <w:i/>
          <w:iCs/>
          <w:sz w:val="18"/>
          <w:szCs w:val="18"/>
          <w:lang w:val="en-US"/>
        </w:rPr>
        <w:t xml:space="preserve">Within </w:t>
      </w:r>
      <w:r w:rsidRPr="00884FE2">
        <w:rPr>
          <w:rFonts w:ascii="Calibri" w:hAnsi="Calibri" w:cs="Calibri"/>
          <w:b/>
          <w:bCs/>
          <w:i/>
          <w:iCs/>
          <w:sz w:val="18"/>
          <w:szCs w:val="18"/>
          <w:lang w:val="en-US"/>
        </w:rPr>
        <w:t>14 weeks of first oral Adjuvant ET prescription</w:t>
      </w:r>
      <w:r>
        <w:rPr>
          <w:rFonts w:ascii="Calibri" w:hAnsi="Calibri" w:cs="Calibri"/>
          <w:b/>
          <w:bCs/>
          <w:i/>
          <w:iCs/>
          <w:sz w:val="18"/>
          <w:szCs w:val="18"/>
          <w:lang w:val="en-US"/>
        </w:rPr>
        <w:t xml:space="preserve"> </w:t>
      </w:r>
      <w:r>
        <w:rPr>
          <w:rFonts w:ascii="Calibri" w:hAnsi="Calibri" w:cs="Calibri"/>
          <w:i/>
          <w:iCs/>
          <w:sz w:val="18"/>
          <w:szCs w:val="18"/>
          <w:lang w:val="en-US"/>
        </w:rPr>
        <w:t>will also apply to the following- Women who have had neo-adjuvant hormone therapy who don’t have a new prescription written</w:t>
      </w:r>
      <w:r w:rsidR="0060326D">
        <w:rPr>
          <w:rFonts w:ascii="Calibri" w:hAnsi="Calibri" w:cs="Calibri"/>
          <w:i/>
          <w:iCs/>
          <w:sz w:val="18"/>
          <w:szCs w:val="18"/>
          <w:lang w:val="en-US"/>
        </w:rPr>
        <w:t>,</w:t>
      </w:r>
      <w:r>
        <w:rPr>
          <w:rFonts w:ascii="Calibri" w:hAnsi="Calibri" w:cs="Calibri"/>
          <w:i/>
          <w:iCs/>
          <w:sz w:val="18"/>
          <w:szCs w:val="18"/>
          <w:lang w:val="en-US"/>
        </w:rPr>
        <w:t xml:space="preserve"> will use their start date as per the day after their final surgery, Women who have been prescribed AET pre</w:t>
      </w:r>
      <w:r w:rsidR="0060326D">
        <w:rPr>
          <w:rFonts w:ascii="Calibri" w:hAnsi="Calibri" w:cs="Calibri"/>
          <w:i/>
          <w:iCs/>
          <w:sz w:val="18"/>
          <w:szCs w:val="18"/>
          <w:lang w:val="en-US"/>
        </w:rPr>
        <w:t>-</w:t>
      </w:r>
      <w:r>
        <w:rPr>
          <w:rFonts w:ascii="Calibri" w:hAnsi="Calibri" w:cs="Calibri"/>
          <w:i/>
          <w:iCs/>
          <w:sz w:val="18"/>
          <w:szCs w:val="18"/>
          <w:lang w:val="en-US"/>
        </w:rPr>
        <w:t>chemotherapy but are advised to commence AET post</w:t>
      </w:r>
      <w:r w:rsidR="0060326D">
        <w:rPr>
          <w:rFonts w:ascii="Calibri" w:hAnsi="Calibri" w:cs="Calibri"/>
          <w:i/>
          <w:iCs/>
          <w:sz w:val="18"/>
          <w:szCs w:val="18"/>
          <w:lang w:val="en-US"/>
        </w:rPr>
        <w:t>-</w:t>
      </w:r>
      <w:r>
        <w:rPr>
          <w:rFonts w:ascii="Calibri" w:hAnsi="Calibri" w:cs="Calibri"/>
          <w:i/>
          <w:iCs/>
          <w:sz w:val="18"/>
          <w:szCs w:val="18"/>
          <w:lang w:val="en-US"/>
        </w:rPr>
        <w:t xml:space="preserve">chemotherapy will use their start date as per the day after their final chemotherapy </w:t>
      </w:r>
      <w:r w:rsidR="0060326D">
        <w:rPr>
          <w:rFonts w:ascii="Calibri" w:hAnsi="Calibri" w:cs="Calibri"/>
          <w:i/>
          <w:iCs/>
          <w:sz w:val="18"/>
          <w:szCs w:val="18"/>
          <w:lang w:val="en-US"/>
        </w:rPr>
        <w:t>and for Women who are advised to take a break in their hormone therapy due to Chemotherapy, please calculate the total time as 14 weeks from the prescription date plus the time in weeks taken for the Chemotherapy treatment.</w:t>
      </w:r>
    </w:p>
    <w:p w14:paraId="1AEF51CD" w14:textId="17484703" w:rsidR="003E43ED" w:rsidRDefault="003E43ED" w:rsidP="005D3C2E">
      <w:pPr>
        <w:pStyle w:val="Heading3"/>
        <w:jc w:val="both"/>
        <w:rPr>
          <w:rFonts w:ascii="Calibri" w:hAnsi="Calibri" w:cs="Arial"/>
        </w:rPr>
      </w:pPr>
      <w:bookmarkStart w:id="24" w:name="_Toc135831481"/>
      <w:r w:rsidRPr="00AA09D7">
        <w:rPr>
          <w:rFonts w:ascii="Calibri" w:hAnsi="Calibri" w:cs="Arial"/>
        </w:rPr>
        <w:t>Exclusion criteria</w:t>
      </w:r>
      <w:bookmarkEnd w:id="24"/>
    </w:p>
    <w:p w14:paraId="6461B4AF" w14:textId="77777777" w:rsidR="008C5CE5" w:rsidRDefault="008C5CE5" w:rsidP="005D3C2E">
      <w:pPr>
        <w:pStyle w:val="ListParagraph"/>
        <w:numPr>
          <w:ilvl w:val="0"/>
          <w:numId w:val="48"/>
        </w:numPr>
        <w:spacing w:before="160" w:after="160" w:line="360" w:lineRule="auto"/>
        <w:ind w:left="283"/>
        <w:jc w:val="both"/>
        <w:rPr>
          <w:rFonts w:ascii="Calibri" w:hAnsi="Calibri" w:cs="Calibri"/>
        </w:rPr>
      </w:pPr>
      <w:r>
        <w:rPr>
          <w:rFonts w:ascii="Calibri" w:hAnsi="Calibri" w:cs="Calibri"/>
        </w:rPr>
        <w:t>Male</w:t>
      </w:r>
    </w:p>
    <w:p w14:paraId="5CCB34BF" w14:textId="77777777" w:rsidR="00E02B38" w:rsidRPr="00802ACD" w:rsidRDefault="008C5CE5" w:rsidP="005D3C2E">
      <w:pPr>
        <w:pStyle w:val="ListParagraph"/>
        <w:numPr>
          <w:ilvl w:val="0"/>
          <w:numId w:val="48"/>
        </w:numPr>
        <w:spacing w:before="160" w:after="160" w:line="360" w:lineRule="auto"/>
        <w:ind w:left="283"/>
        <w:jc w:val="both"/>
        <w:rPr>
          <w:rStyle w:val="normaltextrun"/>
          <w:rFonts w:ascii="Calibri" w:hAnsi="Calibri" w:cs="Calibri"/>
        </w:rPr>
      </w:pPr>
      <w:r>
        <w:rPr>
          <w:rStyle w:val="normaltextrun"/>
          <w:rFonts w:ascii="Calibri" w:hAnsi="Calibri" w:cs="Calibri"/>
          <w:color w:val="000000"/>
          <w:shd w:val="clear" w:color="auto" w:fill="FFFFFF"/>
        </w:rPr>
        <w:t>Evidence of metastatic disease i.e</w:t>
      </w:r>
      <w:r w:rsidR="002102B1">
        <w:rPr>
          <w:rStyle w:val="normaltextrun"/>
          <w:rFonts w:ascii="Calibri" w:hAnsi="Calibri" w:cs="Calibri"/>
          <w:color w:val="000000"/>
          <w:shd w:val="clear" w:color="auto" w:fill="FFFFFF"/>
        </w:rPr>
        <w:t>.</w:t>
      </w:r>
      <w:r>
        <w:rPr>
          <w:rStyle w:val="normaltextrun"/>
          <w:rFonts w:ascii="Calibri" w:hAnsi="Calibri" w:cs="Calibri"/>
          <w:color w:val="000000"/>
          <w:shd w:val="clear" w:color="auto" w:fill="FFFFFF"/>
        </w:rPr>
        <w:t xml:space="preserve"> stage 4 disease (M1 regardless of T and N status)</w:t>
      </w:r>
    </w:p>
    <w:p w14:paraId="135D928B" w14:textId="6C9A7050" w:rsidR="008C5CE5" w:rsidRPr="004B185D" w:rsidRDefault="00E02B38" w:rsidP="005D3C2E">
      <w:pPr>
        <w:pStyle w:val="ListParagraph"/>
        <w:numPr>
          <w:ilvl w:val="0"/>
          <w:numId w:val="48"/>
        </w:numPr>
        <w:spacing w:before="160" w:after="160" w:line="360" w:lineRule="auto"/>
        <w:ind w:left="283"/>
        <w:jc w:val="both"/>
        <w:rPr>
          <w:rFonts w:ascii="Calibri" w:hAnsi="Calibri" w:cs="Calibri"/>
        </w:rPr>
      </w:pPr>
      <w:r>
        <w:rPr>
          <w:rStyle w:val="normaltextrun"/>
          <w:rFonts w:ascii="Calibri" w:hAnsi="Calibri" w:cs="Calibri"/>
          <w:color w:val="000000"/>
          <w:shd w:val="clear" w:color="auto" w:fill="FFFFFF"/>
        </w:rPr>
        <w:t>Previous AET for another previous breast cancer</w:t>
      </w:r>
      <w:r w:rsidR="008C5CE5">
        <w:rPr>
          <w:rStyle w:val="normaltextrun"/>
          <w:rFonts w:ascii="Calibri" w:hAnsi="Calibri" w:cs="Calibri"/>
          <w:color w:val="000000"/>
          <w:shd w:val="clear" w:color="auto" w:fill="FFFFFF"/>
          <w:lang w:val="en-US"/>
        </w:rPr>
        <w:t> </w:t>
      </w:r>
      <w:r w:rsidR="008C5CE5">
        <w:rPr>
          <w:rStyle w:val="eop"/>
          <w:rFonts w:ascii="Calibri" w:hAnsi="Calibri" w:cs="Calibri"/>
          <w:color w:val="000000"/>
          <w:shd w:val="clear" w:color="auto" w:fill="FFFFFF"/>
        </w:rPr>
        <w:t> </w:t>
      </w:r>
    </w:p>
    <w:p w14:paraId="3C0FAAB0" w14:textId="0C711562" w:rsidR="005D3C2E" w:rsidRDefault="008C5CE5" w:rsidP="005D3C2E">
      <w:pPr>
        <w:pStyle w:val="ListParagraph"/>
        <w:numPr>
          <w:ilvl w:val="0"/>
          <w:numId w:val="48"/>
        </w:numPr>
        <w:spacing w:after="160" w:line="360" w:lineRule="auto"/>
        <w:ind w:left="283"/>
        <w:jc w:val="both"/>
        <w:rPr>
          <w:rFonts w:ascii="Calibri" w:hAnsi="Calibri" w:cs="Calibri"/>
        </w:rPr>
      </w:pPr>
      <w:bookmarkStart w:id="25" w:name="_Hlk169876191"/>
      <w:r>
        <w:rPr>
          <w:rFonts w:ascii="Calibri" w:hAnsi="Calibri" w:cs="Calibri"/>
        </w:rPr>
        <w:t>H</w:t>
      </w:r>
      <w:r w:rsidRPr="001939AD">
        <w:rPr>
          <w:rFonts w:ascii="Calibri" w:hAnsi="Calibri" w:cs="Calibri"/>
        </w:rPr>
        <w:t>ave cognitive impairment sufficient to preclude participation, as judged by the clinical team</w:t>
      </w:r>
    </w:p>
    <w:bookmarkEnd w:id="25"/>
    <w:p w14:paraId="122374B3" w14:textId="3A9C2A11" w:rsidR="00EF46DA" w:rsidRPr="00634D3A" w:rsidRDefault="00EF46DA" w:rsidP="005D3C2E">
      <w:pPr>
        <w:pStyle w:val="ListParagraph"/>
        <w:numPr>
          <w:ilvl w:val="0"/>
          <w:numId w:val="48"/>
        </w:numPr>
        <w:spacing w:after="160" w:line="360" w:lineRule="auto"/>
        <w:ind w:left="283"/>
        <w:jc w:val="both"/>
        <w:rPr>
          <w:rFonts w:ascii="Calibri" w:hAnsi="Calibri" w:cs="Calibri"/>
        </w:rPr>
      </w:pPr>
      <w:r w:rsidRPr="00634D3A">
        <w:rPr>
          <w:rFonts w:ascii="Calibri" w:hAnsi="Calibri" w:cs="Calibri"/>
        </w:rPr>
        <w:t>Are unable to read and understand English</w:t>
      </w:r>
    </w:p>
    <w:p w14:paraId="3D0DB589" w14:textId="3A22E2E1" w:rsidR="00655672" w:rsidRPr="00F023D9" w:rsidRDefault="284F883F" w:rsidP="005D3C2E">
      <w:pPr>
        <w:pStyle w:val="Heading1"/>
        <w:jc w:val="both"/>
        <w:rPr>
          <w:rFonts w:asciiTheme="minorHAnsi" w:hAnsiTheme="minorHAnsi" w:cstheme="minorHAnsi"/>
        </w:rPr>
      </w:pPr>
      <w:bookmarkStart w:id="26" w:name="_Toc135831482"/>
      <w:r w:rsidRPr="601EEF80">
        <w:rPr>
          <w:rFonts w:asciiTheme="minorHAnsi" w:hAnsiTheme="minorHAnsi" w:cstheme="minorBidi"/>
        </w:rPr>
        <w:t>STUDY PROCEDURES</w:t>
      </w:r>
      <w:bookmarkEnd w:id="26"/>
    </w:p>
    <w:p w14:paraId="139563EB" w14:textId="2B6938C4" w:rsidR="0083534B" w:rsidRPr="00ED534C" w:rsidRDefault="001C5FFE" w:rsidP="005D3C2E">
      <w:pPr>
        <w:pStyle w:val="Heading2"/>
        <w:jc w:val="both"/>
        <w:rPr>
          <w:rFonts w:ascii="Calibri" w:hAnsi="Calibri"/>
          <w:sz w:val="26"/>
          <w:szCs w:val="26"/>
        </w:rPr>
      </w:pPr>
      <w:bookmarkStart w:id="27" w:name="_Toc135831483"/>
      <w:r w:rsidRPr="00ED534C">
        <w:rPr>
          <w:rFonts w:ascii="Calibri" w:hAnsi="Calibri"/>
          <w:sz w:val="26"/>
          <w:szCs w:val="26"/>
        </w:rPr>
        <w:t>Participant identification</w:t>
      </w:r>
      <w:bookmarkEnd w:id="27"/>
      <w:r w:rsidR="002E74A1" w:rsidRPr="00ED534C">
        <w:rPr>
          <w:rFonts w:ascii="Calibri" w:hAnsi="Calibri"/>
          <w:sz w:val="26"/>
          <w:szCs w:val="26"/>
        </w:rPr>
        <w:t xml:space="preserve"> </w:t>
      </w:r>
    </w:p>
    <w:p w14:paraId="4C1726A5" w14:textId="350D3FE2" w:rsidR="00EC2BAD" w:rsidRPr="00D276BE" w:rsidRDefault="388EA756" w:rsidP="005D3C2E">
      <w:pPr>
        <w:jc w:val="both"/>
        <w:rPr>
          <w:rFonts w:asciiTheme="minorHAnsi" w:hAnsiTheme="minorHAnsi" w:cstheme="minorBidi"/>
          <w:sz w:val="22"/>
          <w:szCs w:val="22"/>
        </w:rPr>
      </w:pPr>
      <w:r w:rsidRPr="601EEF80">
        <w:rPr>
          <w:rFonts w:asciiTheme="minorHAnsi" w:hAnsiTheme="minorHAnsi" w:cstheme="minorBidi"/>
          <w:sz w:val="22"/>
          <w:szCs w:val="22"/>
        </w:rPr>
        <w:t xml:space="preserve">Potentially eligible women will </w:t>
      </w:r>
      <w:r w:rsidR="66D182A7" w:rsidRPr="601EEF80">
        <w:rPr>
          <w:rFonts w:asciiTheme="minorHAnsi" w:hAnsiTheme="minorHAnsi" w:cstheme="minorBidi"/>
          <w:sz w:val="22"/>
          <w:szCs w:val="22"/>
        </w:rPr>
        <w:t xml:space="preserve">either </w:t>
      </w:r>
      <w:r w:rsidRPr="601EEF80">
        <w:rPr>
          <w:rFonts w:asciiTheme="minorHAnsi" w:hAnsiTheme="minorHAnsi" w:cstheme="minorBidi"/>
          <w:sz w:val="22"/>
          <w:szCs w:val="22"/>
        </w:rPr>
        <w:t xml:space="preserve">be identified </w:t>
      </w:r>
      <w:r w:rsidR="3D91C4EB" w:rsidRPr="601EEF80">
        <w:rPr>
          <w:rFonts w:asciiTheme="minorHAnsi" w:hAnsiTheme="minorHAnsi" w:cstheme="minorBidi"/>
          <w:sz w:val="22"/>
          <w:szCs w:val="22"/>
        </w:rPr>
        <w:t>via</w:t>
      </w:r>
      <w:r w:rsidR="005D3C2E">
        <w:rPr>
          <w:rFonts w:asciiTheme="minorHAnsi" w:hAnsiTheme="minorHAnsi" w:cstheme="minorBidi"/>
          <w:sz w:val="22"/>
          <w:szCs w:val="22"/>
        </w:rPr>
        <w:t xml:space="preserve"> </w:t>
      </w:r>
      <w:r w:rsidRPr="601EEF80">
        <w:rPr>
          <w:rFonts w:asciiTheme="minorHAnsi" w:hAnsiTheme="minorHAnsi" w:cstheme="minorBidi"/>
          <w:sz w:val="22"/>
          <w:szCs w:val="22"/>
        </w:rPr>
        <w:t>multi-disciplinary team meeting</w:t>
      </w:r>
      <w:r w:rsidR="167ED37E" w:rsidRPr="601EEF80">
        <w:rPr>
          <w:rFonts w:asciiTheme="minorHAnsi" w:hAnsiTheme="minorHAnsi" w:cstheme="minorBidi"/>
          <w:sz w:val="22"/>
          <w:szCs w:val="22"/>
        </w:rPr>
        <w:t>s</w:t>
      </w:r>
      <w:r w:rsidRPr="601EEF80">
        <w:rPr>
          <w:rFonts w:asciiTheme="minorHAnsi" w:hAnsiTheme="minorHAnsi" w:cstheme="minorBidi"/>
          <w:sz w:val="22"/>
          <w:szCs w:val="22"/>
        </w:rPr>
        <w:t xml:space="preserve"> (MDT)</w:t>
      </w:r>
      <w:r w:rsidR="66D182A7" w:rsidRPr="601EEF80">
        <w:rPr>
          <w:rFonts w:asciiTheme="minorHAnsi" w:hAnsiTheme="minorHAnsi" w:cstheme="minorBidi"/>
          <w:sz w:val="22"/>
          <w:szCs w:val="22"/>
        </w:rPr>
        <w:t xml:space="preserve"> </w:t>
      </w:r>
      <w:r w:rsidR="005D3C2E" w:rsidRPr="601EEF80">
        <w:rPr>
          <w:rFonts w:asciiTheme="minorHAnsi" w:hAnsiTheme="minorHAnsi" w:cstheme="minorBidi"/>
          <w:sz w:val="22"/>
          <w:szCs w:val="22"/>
          <w:u w:val="single"/>
        </w:rPr>
        <w:t>or</w:t>
      </w:r>
      <w:r w:rsidR="005D3C2E" w:rsidRPr="601EEF80">
        <w:rPr>
          <w:rFonts w:asciiTheme="minorHAnsi" w:hAnsiTheme="minorHAnsi" w:cstheme="minorBidi"/>
          <w:sz w:val="22"/>
          <w:szCs w:val="22"/>
        </w:rPr>
        <w:t xml:space="preserve"> hospital</w:t>
      </w:r>
      <w:r w:rsidR="66D182A7" w:rsidRPr="601EEF80">
        <w:rPr>
          <w:rFonts w:asciiTheme="minorHAnsi" w:hAnsiTheme="minorHAnsi" w:cstheme="minorBidi"/>
          <w:sz w:val="22"/>
          <w:szCs w:val="22"/>
        </w:rPr>
        <w:t xml:space="preserve"> records. A member of the </w:t>
      </w:r>
      <w:r w:rsidR="003F0B01">
        <w:rPr>
          <w:rFonts w:asciiTheme="minorHAnsi" w:hAnsiTheme="minorHAnsi" w:cstheme="minorBidi"/>
          <w:sz w:val="22"/>
          <w:szCs w:val="22"/>
        </w:rPr>
        <w:t xml:space="preserve">local </w:t>
      </w:r>
      <w:r w:rsidR="66D182A7" w:rsidRPr="601EEF80">
        <w:rPr>
          <w:rFonts w:asciiTheme="minorHAnsi" w:hAnsiTheme="minorHAnsi" w:cstheme="minorBidi"/>
          <w:sz w:val="22"/>
          <w:szCs w:val="22"/>
        </w:rPr>
        <w:t xml:space="preserve">research team will review the women’s medical records to assess eligibility. </w:t>
      </w:r>
      <w:r w:rsidR="001320F6">
        <w:rPr>
          <w:rFonts w:asciiTheme="minorHAnsi" w:hAnsiTheme="minorHAnsi" w:cstheme="minorBidi"/>
          <w:sz w:val="22"/>
          <w:szCs w:val="22"/>
        </w:rPr>
        <w:t xml:space="preserve">Any staff reviewing </w:t>
      </w:r>
      <w:r w:rsidR="005E5AF5">
        <w:rPr>
          <w:rFonts w:asciiTheme="minorHAnsi" w:hAnsiTheme="minorHAnsi" w:cstheme="minorBidi"/>
          <w:sz w:val="22"/>
          <w:szCs w:val="22"/>
        </w:rPr>
        <w:t xml:space="preserve">participants </w:t>
      </w:r>
      <w:r w:rsidR="001320F6">
        <w:rPr>
          <w:rFonts w:asciiTheme="minorHAnsi" w:hAnsiTheme="minorHAnsi" w:cstheme="minorBidi"/>
          <w:sz w:val="22"/>
          <w:szCs w:val="22"/>
        </w:rPr>
        <w:t xml:space="preserve">records </w:t>
      </w:r>
      <w:r w:rsidR="005E5AF5">
        <w:rPr>
          <w:rFonts w:asciiTheme="minorHAnsi" w:hAnsiTheme="minorHAnsi" w:cstheme="minorBidi"/>
          <w:sz w:val="22"/>
          <w:szCs w:val="22"/>
        </w:rPr>
        <w:t>to screen for</w:t>
      </w:r>
      <w:r w:rsidR="001320F6">
        <w:rPr>
          <w:rFonts w:asciiTheme="minorHAnsi" w:hAnsiTheme="minorHAnsi" w:cstheme="minorBidi"/>
          <w:sz w:val="22"/>
          <w:szCs w:val="22"/>
        </w:rPr>
        <w:t xml:space="preserve"> eligibility prior to consent should be embedded within the participants clinical care tea</w:t>
      </w:r>
      <w:r w:rsidR="005E5AF5">
        <w:rPr>
          <w:rFonts w:asciiTheme="minorHAnsi" w:hAnsiTheme="minorHAnsi" w:cstheme="minorBidi"/>
          <w:sz w:val="22"/>
          <w:szCs w:val="22"/>
        </w:rPr>
        <w:t>m (which is inclusive of the site research team).</w:t>
      </w:r>
    </w:p>
    <w:p w14:paraId="289861D7" w14:textId="3BE5FF59" w:rsidR="00EC2BAD" w:rsidRPr="00D276BE" w:rsidRDefault="00EC2BAD" w:rsidP="70646630">
      <w:pPr>
        <w:jc w:val="both"/>
        <w:rPr>
          <w:rFonts w:asciiTheme="minorHAnsi" w:hAnsiTheme="minorHAnsi" w:cstheme="minorBidi"/>
          <w:sz w:val="22"/>
          <w:szCs w:val="22"/>
        </w:rPr>
      </w:pPr>
      <w:r w:rsidRPr="70646630">
        <w:rPr>
          <w:rStyle w:val="Strong"/>
          <w:rFonts w:asciiTheme="minorHAnsi" w:eastAsia="Arial" w:hAnsiTheme="minorHAnsi" w:cstheme="minorBidi"/>
          <w:b w:val="0"/>
          <w:bCs w:val="0"/>
          <w:sz w:val="22"/>
          <w:szCs w:val="22"/>
        </w:rPr>
        <w:t>A</w:t>
      </w:r>
      <w:r w:rsidRPr="70646630">
        <w:rPr>
          <w:rStyle w:val="Strong"/>
          <w:rFonts w:asciiTheme="minorHAnsi" w:eastAsia="Arial" w:hAnsiTheme="minorHAnsi" w:cstheme="minorBidi"/>
          <w:sz w:val="22"/>
          <w:szCs w:val="22"/>
        </w:rPr>
        <w:t xml:space="preserve"> </w:t>
      </w:r>
      <w:r w:rsidRPr="70646630">
        <w:rPr>
          <w:rFonts w:asciiTheme="minorHAnsi" w:hAnsiTheme="minorHAnsi" w:cstheme="minorBidi"/>
          <w:sz w:val="22"/>
          <w:szCs w:val="22"/>
        </w:rPr>
        <w:t xml:space="preserve">Participant Information Sheet (PIS) will then be provided by the </w:t>
      </w:r>
      <w:r w:rsidR="0067032B" w:rsidRPr="70646630">
        <w:rPr>
          <w:rFonts w:asciiTheme="minorHAnsi" w:hAnsiTheme="minorHAnsi" w:cstheme="minorBidi"/>
          <w:sz w:val="22"/>
          <w:szCs w:val="22"/>
        </w:rPr>
        <w:t xml:space="preserve">local </w:t>
      </w:r>
      <w:r w:rsidRPr="70646630">
        <w:rPr>
          <w:rFonts w:asciiTheme="minorHAnsi" w:hAnsiTheme="minorHAnsi" w:cstheme="minorBidi"/>
          <w:sz w:val="22"/>
          <w:szCs w:val="22"/>
        </w:rPr>
        <w:t xml:space="preserve">research team, </w:t>
      </w:r>
      <w:r w:rsidR="00114C5B" w:rsidRPr="70646630">
        <w:rPr>
          <w:rFonts w:asciiTheme="minorHAnsi" w:hAnsiTheme="minorHAnsi" w:cstheme="minorBidi"/>
          <w:sz w:val="22"/>
          <w:szCs w:val="22"/>
        </w:rPr>
        <w:t xml:space="preserve">either in person or </w:t>
      </w:r>
      <w:r w:rsidR="00B47FAB" w:rsidRPr="70646630">
        <w:rPr>
          <w:rFonts w:asciiTheme="minorHAnsi" w:hAnsiTheme="minorHAnsi" w:cstheme="minorBidi"/>
          <w:sz w:val="22"/>
          <w:szCs w:val="22"/>
        </w:rPr>
        <w:t>by post or email</w:t>
      </w:r>
      <w:r w:rsidR="00114C5B" w:rsidRPr="70646630">
        <w:rPr>
          <w:rFonts w:asciiTheme="minorHAnsi" w:hAnsiTheme="minorHAnsi" w:cstheme="minorBidi"/>
          <w:sz w:val="22"/>
          <w:szCs w:val="22"/>
        </w:rPr>
        <w:t xml:space="preserve">, </w:t>
      </w:r>
      <w:r w:rsidRPr="70646630">
        <w:rPr>
          <w:rFonts w:asciiTheme="minorHAnsi" w:hAnsiTheme="minorHAnsi" w:cstheme="minorBidi"/>
          <w:sz w:val="22"/>
          <w:szCs w:val="22"/>
        </w:rPr>
        <w:t>and patients</w:t>
      </w:r>
      <w:r w:rsidR="00840540" w:rsidRPr="70646630">
        <w:rPr>
          <w:rFonts w:asciiTheme="minorHAnsi" w:hAnsiTheme="minorHAnsi" w:cstheme="minorBidi"/>
          <w:sz w:val="22"/>
          <w:szCs w:val="22"/>
        </w:rPr>
        <w:t xml:space="preserve"> should be</w:t>
      </w:r>
      <w:r w:rsidRPr="70646630">
        <w:rPr>
          <w:rFonts w:asciiTheme="minorHAnsi" w:hAnsiTheme="minorHAnsi" w:cstheme="minorBidi"/>
          <w:sz w:val="22"/>
          <w:szCs w:val="22"/>
        </w:rPr>
        <w:t xml:space="preserve"> given 24 hours where possible to consider their participation, prior to obtaining informed consent.</w:t>
      </w:r>
      <w:r w:rsidR="00D276BE" w:rsidRPr="70646630">
        <w:rPr>
          <w:rFonts w:asciiTheme="minorHAnsi" w:hAnsiTheme="minorHAnsi" w:cstheme="minorBidi"/>
          <w:sz w:val="22"/>
          <w:szCs w:val="22"/>
        </w:rPr>
        <w:t xml:space="preserve"> A letter of invitation </w:t>
      </w:r>
      <w:r w:rsidR="007F484C" w:rsidRPr="70646630">
        <w:rPr>
          <w:rFonts w:asciiTheme="minorHAnsi" w:hAnsiTheme="minorHAnsi" w:cstheme="minorBidi"/>
          <w:sz w:val="22"/>
          <w:szCs w:val="22"/>
        </w:rPr>
        <w:t xml:space="preserve">and recruitment animation </w:t>
      </w:r>
      <w:r w:rsidR="00D276BE" w:rsidRPr="70646630">
        <w:rPr>
          <w:rFonts w:asciiTheme="minorHAnsi" w:hAnsiTheme="minorHAnsi" w:cstheme="minorBidi"/>
          <w:sz w:val="22"/>
          <w:szCs w:val="22"/>
        </w:rPr>
        <w:t xml:space="preserve">has been designed and can be used to support the remote approach of potential participants if needed.  </w:t>
      </w:r>
    </w:p>
    <w:p w14:paraId="1699E92F" w14:textId="44556270" w:rsidR="00932BCB" w:rsidRPr="00D276BE" w:rsidRDefault="00932BCB" w:rsidP="005D3C2E">
      <w:pPr>
        <w:jc w:val="both"/>
        <w:rPr>
          <w:rFonts w:asciiTheme="minorHAnsi" w:hAnsiTheme="minorHAnsi" w:cstheme="minorBidi"/>
          <w:sz w:val="22"/>
          <w:szCs w:val="22"/>
        </w:rPr>
      </w:pPr>
      <w:r w:rsidRPr="068A6E31">
        <w:rPr>
          <w:rFonts w:asciiTheme="minorHAnsi" w:hAnsiTheme="minorHAnsi" w:cstheme="minorBidi"/>
          <w:sz w:val="22"/>
          <w:szCs w:val="22"/>
        </w:rPr>
        <w:t>All women considered as potentially eligible</w:t>
      </w:r>
      <w:r w:rsidR="16142668" w:rsidRPr="068A6E31">
        <w:rPr>
          <w:rFonts w:asciiTheme="minorHAnsi" w:hAnsiTheme="minorHAnsi" w:cstheme="minorBidi"/>
          <w:sz w:val="22"/>
          <w:szCs w:val="22"/>
        </w:rPr>
        <w:t xml:space="preserve"> and approached regarding</w:t>
      </w:r>
      <w:r w:rsidRPr="068A6E31">
        <w:rPr>
          <w:rFonts w:asciiTheme="minorHAnsi" w:hAnsiTheme="minorHAnsi" w:cstheme="minorBidi"/>
          <w:sz w:val="22"/>
          <w:szCs w:val="22"/>
        </w:rPr>
        <w:t xml:space="preserve"> the study should be added to the screening log, as well as their outcome in terms of trial entry. </w:t>
      </w:r>
    </w:p>
    <w:p w14:paraId="40EE6824" w14:textId="7DAE4DD2" w:rsidR="000A657B" w:rsidRPr="00ED534C" w:rsidRDefault="000A657B" w:rsidP="005D3C2E">
      <w:pPr>
        <w:pStyle w:val="Heading2"/>
        <w:jc w:val="both"/>
        <w:rPr>
          <w:rFonts w:asciiTheme="minorHAnsi" w:hAnsiTheme="minorHAnsi" w:cstheme="minorHAnsi"/>
          <w:sz w:val="26"/>
          <w:szCs w:val="26"/>
        </w:rPr>
      </w:pPr>
      <w:bookmarkStart w:id="28" w:name="_Toc135831484"/>
      <w:r w:rsidRPr="00ED534C">
        <w:rPr>
          <w:rFonts w:asciiTheme="minorHAnsi" w:hAnsiTheme="minorHAnsi" w:cstheme="minorHAnsi"/>
          <w:sz w:val="26"/>
          <w:szCs w:val="26"/>
        </w:rPr>
        <w:t xml:space="preserve">Informed </w:t>
      </w:r>
      <w:r w:rsidR="00EB0521" w:rsidRPr="00ED534C">
        <w:rPr>
          <w:rFonts w:asciiTheme="minorHAnsi" w:hAnsiTheme="minorHAnsi" w:cstheme="minorHAnsi"/>
          <w:sz w:val="26"/>
          <w:szCs w:val="26"/>
        </w:rPr>
        <w:t>c</w:t>
      </w:r>
      <w:r w:rsidRPr="00ED534C">
        <w:rPr>
          <w:rFonts w:asciiTheme="minorHAnsi" w:hAnsiTheme="minorHAnsi" w:cstheme="minorHAnsi"/>
          <w:sz w:val="26"/>
          <w:szCs w:val="26"/>
        </w:rPr>
        <w:t>onsent</w:t>
      </w:r>
      <w:bookmarkEnd w:id="28"/>
    </w:p>
    <w:p w14:paraId="7ED74923" w14:textId="1406A791" w:rsidR="006B3479" w:rsidRDefault="66D182A7" w:rsidP="005D3C2E">
      <w:pPr>
        <w:spacing w:line="276" w:lineRule="auto"/>
        <w:jc w:val="both"/>
        <w:rPr>
          <w:rFonts w:asciiTheme="minorHAnsi" w:hAnsiTheme="minorHAnsi" w:cstheme="minorBidi"/>
          <w:sz w:val="22"/>
          <w:szCs w:val="22"/>
        </w:rPr>
      </w:pPr>
      <w:r w:rsidRPr="601EEF80">
        <w:rPr>
          <w:rFonts w:asciiTheme="minorHAnsi" w:hAnsiTheme="minorHAnsi" w:cstheme="minorBidi"/>
          <w:sz w:val="22"/>
          <w:szCs w:val="22"/>
        </w:rPr>
        <w:t xml:space="preserve">It is the responsibility of the local Principal Investigator (or trained designee as listed in the Site Signature and Delegation Log) to obtain informed consent in compliance with international requirements from each patient prior to entry into the trial. Discussions about trial participation may take place during an in-person consultation or remotely. </w:t>
      </w:r>
      <w:r w:rsidR="00C9718A">
        <w:rPr>
          <w:rFonts w:asciiTheme="minorHAnsi" w:hAnsiTheme="minorHAnsi" w:cstheme="minorBidi"/>
          <w:b/>
          <w:bCs/>
          <w:sz w:val="22"/>
          <w:szCs w:val="22"/>
        </w:rPr>
        <w:t xml:space="preserve">In all settings, either in person or following </w:t>
      </w:r>
      <w:r w:rsidR="004603B6">
        <w:rPr>
          <w:rFonts w:asciiTheme="minorHAnsi" w:hAnsiTheme="minorHAnsi" w:cstheme="minorBidi"/>
          <w:b/>
          <w:bCs/>
          <w:sz w:val="22"/>
          <w:szCs w:val="22"/>
        </w:rPr>
        <w:t>the</w:t>
      </w:r>
      <w:r w:rsidR="00C9718A">
        <w:rPr>
          <w:rFonts w:asciiTheme="minorHAnsi" w:hAnsiTheme="minorHAnsi" w:cstheme="minorBidi"/>
          <w:b/>
          <w:bCs/>
          <w:sz w:val="22"/>
          <w:szCs w:val="22"/>
        </w:rPr>
        <w:t xml:space="preserve"> remote consent process</w:t>
      </w:r>
      <w:r w:rsidRPr="009836EA">
        <w:rPr>
          <w:rFonts w:asciiTheme="minorHAnsi" w:hAnsiTheme="minorHAnsi" w:cstheme="minorBidi"/>
          <w:b/>
          <w:bCs/>
          <w:sz w:val="22"/>
          <w:szCs w:val="22"/>
        </w:rPr>
        <w:t>,</w:t>
      </w:r>
      <w:r w:rsidR="005D3C2E" w:rsidRPr="009836EA">
        <w:rPr>
          <w:rFonts w:asciiTheme="minorHAnsi" w:hAnsiTheme="minorHAnsi" w:cstheme="minorBidi"/>
          <w:b/>
          <w:bCs/>
          <w:sz w:val="22"/>
          <w:szCs w:val="22"/>
        </w:rPr>
        <w:t xml:space="preserve"> </w:t>
      </w:r>
      <w:r w:rsidRPr="009836EA">
        <w:rPr>
          <w:rFonts w:asciiTheme="minorHAnsi" w:hAnsiTheme="minorHAnsi" w:cstheme="minorBidi"/>
          <w:b/>
          <w:bCs/>
          <w:sz w:val="22"/>
          <w:szCs w:val="22"/>
        </w:rPr>
        <w:t xml:space="preserve">the patient will be provided with a copy of the </w:t>
      </w:r>
      <w:r w:rsidR="59A55375" w:rsidRPr="009836EA">
        <w:rPr>
          <w:rFonts w:asciiTheme="minorHAnsi" w:hAnsiTheme="minorHAnsi" w:cstheme="minorBidi"/>
          <w:b/>
          <w:bCs/>
          <w:sz w:val="22"/>
          <w:szCs w:val="22"/>
        </w:rPr>
        <w:t>PIS</w:t>
      </w:r>
      <w:r w:rsidR="587FFC51" w:rsidRPr="009836EA">
        <w:rPr>
          <w:rFonts w:asciiTheme="minorHAnsi" w:hAnsiTheme="minorHAnsi" w:cstheme="minorBidi"/>
          <w:b/>
          <w:bCs/>
          <w:sz w:val="22"/>
          <w:szCs w:val="22"/>
        </w:rPr>
        <w:t>.</w:t>
      </w:r>
      <w:r w:rsidRPr="601EEF80">
        <w:rPr>
          <w:rFonts w:asciiTheme="minorHAnsi" w:hAnsiTheme="minorHAnsi" w:cstheme="minorBidi"/>
          <w:sz w:val="22"/>
          <w:szCs w:val="22"/>
        </w:rPr>
        <w:t xml:space="preserve"> The patient </w:t>
      </w:r>
      <w:r w:rsidR="3D251588" w:rsidRPr="601EEF80">
        <w:rPr>
          <w:rFonts w:asciiTheme="minorHAnsi" w:hAnsiTheme="minorHAnsi" w:cstheme="minorBidi"/>
          <w:sz w:val="22"/>
          <w:szCs w:val="22"/>
        </w:rPr>
        <w:t>will</w:t>
      </w:r>
      <w:r w:rsidRPr="601EEF80">
        <w:rPr>
          <w:rFonts w:asciiTheme="minorHAnsi" w:hAnsiTheme="minorHAnsi" w:cstheme="minorBidi"/>
          <w:sz w:val="22"/>
          <w:szCs w:val="22"/>
        </w:rPr>
        <w:t xml:space="preserve"> be given the opportunity to ask questions and to be satisfied with the responses prior to consent being given. The right of a patient to refuse participation without giving reasons </w:t>
      </w:r>
      <w:r w:rsidR="3D251588" w:rsidRPr="601EEF80">
        <w:rPr>
          <w:rFonts w:asciiTheme="minorHAnsi" w:hAnsiTheme="minorHAnsi" w:cstheme="minorBidi"/>
          <w:sz w:val="22"/>
          <w:szCs w:val="22"/>
        </w:rPr>
        <w:t>will</w:t>
      </w:r>
      <w:r w:rsidRPr="601EEF80">
        <w:rPr>
          <w:rFonts w:asciiTheme="minorHAnsi" w:hAnsiTheme="minorHAnsi" w:cstheme="minorBidi"/>
          <w:sz w:val="22"/>
          <w:szCs w:val="22"/>
        </w:rPr>
        <w:t xml:space="preserve"> be respected. The participant </w:t>
      </w:r>
      <w:r w:rsidR="3D251588" w:rsidRPr="601EEF80">
        <w:rPr>
          <w:rFonts w:asciiTheme="minorHAnsi" w:hAnsiTheme="minorHAnsi" w:cstheme="minorBidi"/>
          <w:sz w:val="22"/>
          <w:szCs w:val="22"/>
        </w:rPr>
        <w:t>will</w:t>
      </w:r>
      <w:r w:rsidRPr="601EEF80">
        <w:rPr>
          <w:rFonts w:asciiTheme="minorHAnsi" w:hAnsiTheme="minorHAnsi" w:cstheme="minorBidi"/>
          <w:sz w:val="22"/>
          <w:szCs w:val="22"/>
        </w:rPr>
        <w:t xml:space="preserve"> remain free to withdraw at any time without giving reasons and without prejudice to any further treatment. Patients </w:t>
      </w:r>
      <w:r w:rsidR="3D251588" w:rsidRPr="601EEF80">
        <w:rPr>
          <w:rFonts w:asciiTheme="minorHAnsi" w:hAnsiTheme="minorHAnsi" w:cstheme="minorBidi"/>
          <w:sz w:val="22"/>
          <w:szCs w:val="22"/>
        </w:rPr>
        <w:t>will</w:t>
      </w:r>
      <w:r w:rsidRPr="601EEF80">
        <w:rPr>
          <w:rFonts w:asciiTheme="minorHAnsi" w:hAnsiTheme="minorHAnsi" w:cstheme="minorBidi"/>
          <w:sz w:val="22"/>
          <w:szCs w:val="22"/>
        </w:rPr>
        <w:t xml:space="preserve"> also be provided with a contact point where they may obtain further information about the trial. </w:t>
      </w:r>
    </w:p>
    <w:p w14:paraId="6A103E61" w14:textId="37EB3F8B" w:rsidR="00EC2BAD" w:rsidRPr="00D276BE" w:rsidRDefault="00EC2BAD" w:rsidP="005D3C2E">
      <w:pPr>
        <w:spacing w:line="276" w:lineRule="auto"/>
        <w:jc w:val="both"/>
        <w:rPr>
          <w:rFonts w:asciiTheme="minorHAnsi" w:hAnsiTheme="minorHAnsi" w:cstheme="minorBidi"/>
          <w:i/>
          <w:iCs/>
          <w:sz w:val="22"/>
          <w:szCs w:val="22"/>
        </w:rPr>
      </w:pPr>
      <w:r w:rsidRPr="068A6E31">
        <w:rPr>
          <w:rFonts w:asciiTheme="minorHAnsi" w:hAnsiTheme="minorHAnsi" w:cstheme="minorBidi"/>
          <w:sz w:val="22"/>
          <w:szCs w:val="22"/>
        </w:rPr>
        <w:t xml:space="preserve">Where possible, </w:t>
      </w:r>
      <w:r w:rsidR="005F6E85">
        <w:rPr>
          <w:rFonts w:asciiTheme="minorHAnsi" w:hAnsiTheme="minorHAnsi" w:cstheme="minorBidi"/>
          <w:sz w:val="22"/>
          <w:szCs w:val="22"/>
        </w:rPr>
        <w:t xml:space="preserve">to reduce digital exclusion </w:t>
      </w:r>
      <w:r w:rsidRPr="068A6E31">
        <w:rPr>
          <w:rFonts w:asciiTheme="minorHAnsi" w:hAnsiTheme="minorHAnsi" w:cstheme="minorBidi"/>
          <w:sz w:val="22"/>
          <w:szCs w:val="22"/>
        </w:rPr>
        <w:t xml:space="preserve">technical equipment </w:t>
      </w:r>
      <w:r w:rsidR="003B63B7">
        <w:rPr>
          <w:rFonts w:asciiTheme="minorHAnsi" w:hAnsiTheme="minorHAnsi" w:cstheme="minorBidi"/>
          <w:sz w:val="22"/>
          <w:szCs w:val="22"/>
        </w:rPr>
        <w:t xml:space="preserve">(and </w:t>
      </w:r>
      <w:r w:rsidR="005F6E85">
        <w:rPr>
          <w:rFonts w:asciiTheme="minorHAnsi" w:hAnsiTheme="minorHAnsi" w:cstheme="minorBidi"/>
          <w:sz w:val="22"/>
          <w:szCs w:val="22"/>
        </w:rPr>
        <w:t xml:space="preserve">technical support) </w:t>
      </w:r>
      <w:r w:rsidRPr="068A6E31">
        <w:rPr>
          <w:rFonts w:asciiTheme="minorHAnsi" w:hAnsiTheme="minorHAnsi" w:cstheme="minorBidi"/>
          <w:sz w:val="22"/>
          <w:szCs w:val="22"/>
        </w:rPr>
        <w:t xml:space="preserve">such as tablets will be provided to participants that do not have the required technology to take part in the trial. </w:t>
      </w:r>
    </w:p>
    <w:p w14:paraId="103A9C64" w14:textId="6203D743" w:rsidR="00EC2BAD" w:rsidRPr="00D276BE" w:rsidRDefault="00114C5B" w:rsidP="005D3C2E">
      <w:pPr>
        <w:spacing w:line="276" w:lineRule="auto"/>
        <w:ind w:left="720"/>
        <w:jc w:val="both"/>
        <w:rPr>
          <w:rFonts w:asciiTheme="minorHAnsi" w:hAnsiTheme="minorHAnsi" w:cstheme="minorHAnsi"/>
          <w:sz w:val="22"/>
          <w:szCs w:val="18"/>
        </w:rPr>
      </w:pPr>
      <w:r w:rsidRPr="00D276BE">
        <w:rPr>
          <w:rFonts w:asciiTheme="minorHAnsi" w:hAnsiTheme="minorHAnsi" w:cstheme="minorHAnsi"/>
          <w:b/>
          <w:bCs/>
          <w:sz w:val="22"/>
          <w:szCs w:val="18"/>
          <w:u w:val="single"/>
        </w:rPr>
        <w:t>Full written consent (in person):</w:t>
      </w:r>
      <w:r w:rsidRPr="00D276BE">
        <w:rPr>
          <w:rFonts w:asciiTheme="minorHAnsi" w:hAnsiTheme="minorHAnsi" w:cstheme="minorHAnsi"/>
          <w:sz w:val="22"/>
          <w:szCs w:val="18"/>
        </w:rPr>
        <w:t xml:space="preserve"> </w:t>
      </w:r>
      <w:r w:rsidR="00EC2BAD" w:rsidRPr="00D276BE">
        <w:rPr>
          <w:rFonts w:asciiTheme="minorHAnsi" w:hAnsiTheme="minorHAnsi" w:cstheme="minorHAnsi"/>
          <w:sz w:val="22"/>
          <w:szCs w:val="18"/>
        </w:rPr>
        <w:t>The local Principal Investigator or designee receiving consent must countersign the consent form. The consent form should be signed and dated before conducting</w:t>
      </w:r>
      <w:r w:rsidR="00B13C77">
        <w:rPr>
          <w:rFonts w:asciiTheme="minorHAnsi" w:hAnsiTheme="minorHAnsi" w:cstheme="minorHAnsi"/>
          <w:sz w:val="22"/>
          <w:szCs w:val="18"/>
        </w:rPr>
        <w:t xml:space="preserve"> any trial related </w:t>
      </w:r>
      <w:r w:rsidR="00AF42F1">
        <w:rPr>
          <w:rFonts w:asciiTheme="minorHAnsi" w:hAnsiTheme="minorHAnsi" w:cstheme="minorHAnsi"/>
          <w:sz w:val="22"/>
          <w:szCs w:val="18"/>
        </w:rPr>
        <w:t>activities</w:t>
      </w:r>
      <w:r w:rsidR="00B13C77">
        <w:rPr>
          <w:rFonts w:asciiTheme="minorHAnsi" w:hAnsiTheme="minorHAnsi" w:cstheme="minorHAnsi"/>
          <w:sz w:val="22"/>
          <w:szCs w:val="18"/>
        </w:rPr>
        <w:t>.</w:t>
      </w:r>
      <w:r w:rsidR="00B13C77" w:rsidRPr="00D276BE" w:rsidDel="00B13C77">
        <w:rPr>
          <w:rFonts w:asciiTheme="minorHAnsi" w:hAnsiTheme="minorHAnsi" w:cstheme="minorHAnsi"/>
          <w:sz w:val="22"/>
          <w:szCs w:val="18"/>
        </w:rPr>
        <w:t xml:space="preserve"> </w:t>
      </w:r>
      <w:r w:rsidR="00406CEE" w:rsidRPr="601EEF80">
        <w:rPr>
          <w:rFonts w:asciiTheme="minorHAnsi" w:hAnsiTheme="minorHAnsi" w:cstheme="minorBidi"/>
          <w:sz w:val="22"/>
          <w:szCs w:val="22"/>
        </w:rPr>
        <w:t>A copy of the signed consent form must be provided to the participant</w:t>
      </w:r>
      <w:r w:rsidR="00C9718A">
        <w:rPr>
          <w:rFonts w:asciiTheme="minorHAnsi" w:hAnsiTheme="minorHAnsi" w:cstheme="minorBidi"/>
          <w:sz w:val="22"/>
          <w:szCs w:val="22"/>
        </w:rPr>
        <w:t>.</w:t>
      </w:r>
    </w:p>
    <w:p w14:paraId="289AA3D9" w14:textId="36504E32" w:rsidR="00114C5B" w:rsidRPr="00D276BE" w:rsidRDefault="161104CE" w:rsidP="005D3C2E">
      <w:pPr>
        <w:spacing w:line="276" w:lineRule="auto"/>
        <w:ind w:left="720"/>
        <w:jc w:val="both"/>
        <w:rPr>
          <w:rFonts w:asciiTheme="minorHAnsi" w:hAnsiTheme="minorHAnsi" w:cstheme="minorBidi"/>
          <w:sz w:val="22"/>
          <w:szCs w:val="22"/>
        </w:rPr>
      </w:pPr>
      <w:r w:rsidRPr="601EEF80">
        <w:rPr>
          <w:rFonts w:asciiTheme="minorHAnsi" w:hAnsiTheme="minorHAnsi" w:cstheme="minorBidi"/>
          <w:b/>
          <w:bCs/>
          <w:sz w:val="22"/>
          <w:szCs w:val="22"/>
          <w:u w:val="single"/>
        </w:rPr>
        <w:t>Remote verbal consent:</w:t>
      </w:r>
      <w:r w:rsidRPr="601EEF80">
        <w:rPr>
          <w:rFonts w:asciiTheme="minorHAnsi" w:hAnsiTheme="minorHAnsi" w:cstheme="minorBidi"/>
          <w:sz w:val="22"/>
          <w:szCs w:val="22"/>
        </w:rPr>
        <w:t xml:space="preserve"> </w:t>
      </w:r>
      <w:r w:rsidR="75CD895F" w:rsidRPr="601EEF80">
        <w:rPr>
          <w:rFonts w:asciiTheme="minorHAnsi" w:hAnsiTheme="minorHAnsi" w:cstheme="minorBidi"/>
          <w:sz w:val="22"/>
          <w:szCs w:val="22"/>
        </w:rPr>
        <w:t xml:space="preserve">For participants who do not attend </w:t>
      </w:r>
      <w:r w:rsidR="16B5B6EA" w:rsidRPr="601EEF80">
        <w:rPr>
          <w:rFonts w:asciiTheme="minorHAnsi" w:hAnsiTheme="minorHAnsi" w:cstheme="minorBidi"/>
          <w:sz w:val="22"/>
          <w:szCs w:val="22"/>
        </w:rPr>
        <w:t xml:space="preserve">site to provide written consent, verbal consent can be taken </w:t>
      </w:r>
      <w:r w:rsidR="283065B5" w:rsidRPr="601EEF80">
        <w:rPr>
          <w:rFonts w:asciiTheme="minorHAnsi" w:hAnsiTheme="minorHAnsi" w:cstheme="minorBidi"/>
          <w:sz w:val="22"/>
          <w:szCs w:val="22"/>
        </w:rPr>
        <w:t>by</w:t>
      </w:r>
      <w:r w:rsidR="16B5B6EA" w:rsidRPr="601EEF80">
        <w:rPr>
          <w:rFonts w:asciiTheme="minorHAnsi" w:hAnsiTheme="minorHAnsi" w:cstheme="minorBidi"/>
          <w:sz w:val="22"/>
          <w:szCs w:val="22"/>
        </w:rPr>
        <w:t xml:space="preserve"> telephone/videocall. The local Principal Investigator or designee or study team researcher receiving consent must read out each point on the consent form individually and must </w:t>
      </w:r>
      <w:r w:rsidR="3856148D" w:rsidRPr="601EEF80">
        <w:rPr>
          <w:rFonts w:asciiTheme="minorHAnsi" w:hAnsiTheme="minorHAnsi" w:cstheme="minorBidi"/>
          <w:sz w:val="22"/>
          <w:szCs w:val="22"/>
        </w:rPr>
        <w:t xml:space="preserve">initial each box to </w:t>
      </w:r>
      <w:r w:rsidR="16B5B6EA" w:rsidRPr="601EEF80">
        <w:rPr>
          <w:rFonts w:asciiTheme="minorHAnsi" w:hAnsiTheme="minorHAnsi" w:cstheme="minorBidi"/>
          <w:sz w:val="22"/>
          <w:szCs w:val="22"/>
        </w:rPr>
        <w:t xml:space="preserve">confirm the participant agrees to each point. </w:t>
      </w:r>
      <w:r w:rsidR="261694B4" w:rsidRPr="601EEF80">
        <w:rPr>
          <w:rFonts w:asciiTheme="minorHAnsi" w:hAnsiTheme="minorHAnsi" w:cstheme="minorBidi"/>
          <w:sz w:val="22"/>
          <w:szCs w:val="22"/>
        </w:rPr>
        <w:t>The consent</w:t>
      </w:r>
      <w:r w:rsidR="670DAD3F" w:rsidRPr="601EEF80">
        <w:rPr>
          <w:rFonts w:asciiTheme="minorHAnsi" w:hAnsiTheme="minorHAnsi" w:cstheme="minorBidi"/>
          <w:sz w:val="22"/>
          <w:szCs w:val="22"/>
        </w:rPr>
        <w:t xml:space="preserve"> form</w:t>
      </w:r>
      <w:r w:rsidR="261694B4" w:rsidRPr="601EEF80">
        <w:rPr>
          <w:rFonts w:asciiTheme="minorHAnsi" w:hAnsiTheme="minorHAnsi" w:cstheme="minorBidi"/>
          <w:sz w:val="22"/>
          <w:szCs w:val="22"/>
        </w:rPr>
        <w:t xml:space="preserve"> must </w:t>
      </w:r>
      <w:r w:rsidR="670DAD3F" w:rsidRPr="601EEF80">
        <w:rPr>
          <w:rFonts w:asciiTheme="minorHAnsi" w:hAnsiTheme="minorHAnsi" w:cstheme="minorBidi"/>
          <w:sz w:val="22"/>
          <w:szCs w:val="22"/>
        </w:rPr>
        <w:t xml:space="preserve">be </w:t>
      </w:r>
      <w:r w:rsidR="45C38E53" w:rsidRPr="601EEF80">
        <w:rPr>
          <w:rFonts w:asciiTheme="minorHAnsi" w:hAnsiTheme="minorHAnsi" w:cstheme="minorBidi"/>
          <w:sz w:val="22"/>
          <w:szCs w:val="22"/>
        </w:rPr>
        <w:t>sign</w:t>
      </w:r>
      <w:r w:rsidR="670DAD3F" w:rsidRPr="601EEF80">
        <w:rPr>
          <w:rFonts w:asciiTheme="minorHAnsi" w:hAnsiTheme="minorHAnsi" w:cstheme="minorBidi"/>
          <w:sz w:val="22"/>
          <w:szCs w:val="22"/>
        </w:rPr>
        <w:t xml:space="preserve">ed by the local Principal Investigator or designee </w:t>
      </w:r>
      <w:r w:rsidR="670DAD3F" w:rsidRPr="601EEF80">
        <w:rPr>
          <w:rFonts w:asciiTheme="minorHAnsi" w:hAnsiTheme="minorHAnsi" w:cstheme="minorBidi"/>
          <w:sz w:val="22"/>
          <w:szCs w:val="22"/>
          <w:u w:val="single"/>
        </w:rPr>
        <w:t>and</w:t>
      </w:r>
      <w:r w:rsidR="670DAD3F" w:rsidRPr="601EEF80">
        <w:rPr>
          <w:rFonts w:asciiTheme="minorHAnsi" w:hAnsiTheme="minorHAnsi" w:cstheme="minorBidi"/>
          <w:sz w:val="22"/>
          <w:szCs w:val="22"/>
        </w:rPr>
        <w:t xml:space="preserve"> countersigned by </w:t>
      </w:r>
      <w:r w:rsidR="00D62750">
        <w:rPr>
          <w:rFonts w:asciiTheme="minorHAnsi" w:hAnsiTheme="minorHAnsi" w:cstheme="minorBidi"/>
          <w:sz w:val="22"/>
          <w:szCs w:val="22"/>
        </w:rPr>
        <w:t xml:space="preserve">a </w:t>
      </w:r>
      <w:r w:rsidR="670DAD3F" w:rsidRPr="601EEF80">
        <w:rPr>
          <w:rFonts w:asciiTheme="minorHAnsi" w:hAnsiTheme="minorHAnsi" w:cstheme="minorBidi"/>
          <w:sz w:val="22"/>
          <w:szCs w:val="22"/>
        </w:rPr>
        <w:t>witness. A copy of the signed consent form must be provided to the participant</w:t>
      </w:r>
      <w:r w:rsidR="64F6EB14" w:rsidRPr="601EEF80">
        <w:rPr>
          <w:rFonts w:asciiTheme="minorHAnsi" w:hAnsiTheme="minorHAnsi" w:cstheme="minorBidi"/>
          <w:sz w:val="22"/>
          <w:szCs w:val="22"/>
        </w:rPr>
        <w:t xml:space="preserve"> (either by post, email or in person). </w:t>
      </w:r>
    </w:p>
    <w:p w14:paraId="338E62EC" w14:textId="5FF1C4A3" w:rsidR="00EC2BAD" w:rsidRPr="00D276BE" w:rsidRDefault="00EC2BAD" w:rsidP="005D3C2E">
      <w:pPr>
        <w:spacing w:line="276" w:lineRule="auto"/>
        <w:jc w:val="both"/>
        <w:rPr>
          <w:rFonts w:asciiTheme="minorHAnsi" w:hAnsiTheme="minorHAnsi" w:cstheme="minorBidi"/>
          <w:sz w:val="22"/>
          <w:szCs w:val="22"/>
        </w:rPr>
      </w:pPr>
      <w:r w:rsidRPr="4E9B9E1D">
        <w:rPr>
          <w:rFonts w:asciiTheme="minorHAnsi" w:hAnsiTheme="minorHAnsi" w:cstheme="minorBidi"/>
          <w:sz w:val="22"/>
          <w:szCs w:val="22"/>
        </w:rPr>
        <w:t xml:space="preserve">The </w:t>
      </w:r>
      <w:r w:rsidR="009978C6">
        <w:rPr>
          <w:rFonts w:asciiTheme="minorHAnsi" w:hAnsiTheme="minorHAnsi" w:cstheme="minorBidi"/>
          <w:sz w:val="22"/>
          <w:szCs w:val="22"/>
        </w:rPr>
        <w:t>PIS</w:t>
      </w:r>
      <w:r w:rsidR="008F2388">
        <w:rPr>
          <w:rFonts w:asciiTheme="minorHAnsi" w:hAnsiTheme="minorHAnsi" w:cstheme="minorBidi"/>
          <w:sz w:val="22"/>
          <w:szCs w:val="22"/>
        </w:rPr>
        <w:t xml:space="preserve"> </w:t>
      </w:r>
      <w:r w:rsidRPr="4E9B9E1D">
        <w:rPr>
          <w:rFonts w:asciiTheme="minorHAnsi" w:hAnsiTheme="minorHAnsi" w:cstheme="minorBidi"/>
          <w:sz w:val="22"/>
          <w:szCs w:val="22"/>
        </w:rPr>
        <w:t xml:space="preserve">and Consent Form </w:t>
      </w:r>
      <w:r w:rsidR="005314F4">
        <w:rPr>
          <w:rFonts w:asciiTheme="minorHAnsi" w:hAnsiTheme="minorHAnsi" w:cstheme="minorBidi"/>
          <w:sz w:val="22"/>
          <w:szCs w:val="22"/>
        </w:rPr>
        <w:t>will be</w:t>
      </w:r>
      <w:r w:rsidRPr="4E9B9E1D">
        <w:rPr>
          <w:rFonts w:asciiTheme="minorHAnsi" w:hAnsiTheme="minorHAnsi" w:cstheme="minorBidi"/>
          <w:sz w:val="22"/>
          <w:szCs w:val="22"/>
        </w:rPr>
        <w:t xml:space="preserve"> available in electronic format to facilitate printing onto local headed paper. </w:t>
      </w:r>
      <w:r w:rsidR="00B031C7">
        <w:rPr>
          <w:rFonts w:asciiTheme="minorHAnsi" w:hAnsiTheme="minorHAnsi" w:cstheme="minorBidi"/>
          <w:sz w:val="22"/>
          <w:szCs w:val="22"/>
        </w:rPr>
        <w:t xml:space="preserve">Current versions of the PIS and ICF will be </w:t>
      </w:r>
      <w:r w:rsidR="002F0072">
        <w:rPr>
          <w:rFonts w:asciiTheme="minorHAnsi" w:hAnsiTheme="minorHAnsi" w:cstheme="minorBidi"/>
          <w:sz w:val="22"/>
          <w:szCs w:val="22"/>
        </w:rPr>
        <w:t>uploaded</w:t>
      </w:r>
      <w:r w:rsidR="00B031C7">
        <w:rPr>
          <w:rFonts w:asciiTheme="minorHAnsi" w:hAnsiTheme="minorHAnsi" w:cstheme="minorBidi"/>
          <w:sz w:val="22"/>
          <w:szCs w:val="22"/>
        </w:rPr>
        <w:t xml:space="preserve"> on the </w:t>
      </w:r>
      <w:r w:rsidR="002F0072">
        <w:rPr>
          <w:rFonts w:asciiTheme="minorHAnsi" w:hAnsiTheme="minorHAnsi" w:cstheme="minorBidi"/>
          <w:sz w:val="22"/>
          <w:szCs w:val="22"/>
        </w:rPr>
        <w:t>trial</w:t>
      </w:r>
      <w:r w:rsidR="00B031C7">
        <w:rPr>
          <w:rFonts w:asciiTheme="minorHAnsi" w:hAnsiTheme="minorHAnsi" w:cstheme="minorBidi"/>
          <w:sz w:val="22"/>
          <w:szCs w:val="22"/>
        </w:rPr>
        <w:t xml:space="preserve"> website</w:t>
      </w:r>
      <w:r w:rsidR="002F0072">
        <w:rPr>
          <w:rFonts w:asciiTheme="minorHAnsi" w:hAnsiTheme="minorHAnsi" w:cstheme="minorBidi"/>
          <w:sz w:val="22"/>
          <w:szCs w:val="22"/>
        </w:rPr>
        <w:t xml:space="preserve">. </w:t>
      </w:r>
      <w:r w:rsidRPr="4E9B9E1D">
        <w:rPr>
          <w:rFonts w:asciiTheme="minorHAnsi" w:hAnsiTheme="minorHAnsi" w:cstheme="minorBidi"/>
          <w:sz w:val="22"/>
          <w:szCs w:val="22"/>
        </w:rPr>
        <w:t xml:space="preserve">Signed original consent forms </w:t>
      </w:r>
      <w:r w:rsidR="003D32F9">
        <w:rPr>
          <w:rFonts w:asciiTheme="minorHAnsi" w:hAnsiTheme="minorHAnsi" w:cstheme="minorBidi"/>
          <w:sz w:val="22"/>
          <w:szCs w:val="22"/>
        </w:rPr>
        <w:t>will</w:t>
      </w:r>
      <w:r w:rsidRPr="4E9B9E1D">
        <w:rPr>
          <w:rFonts w:asciiTheme="minorHAnsi" w:hAnsiTheme="minorHAnsi" w:cstheme="minorBidi"/>
          <w:sz w:val="22"/>
          <w:szCs w:val="22"/>
        </w:rPr>
        <w:t xml:space="preserve"> be retained on site and should be stored in the investigator site file with a copy filed in the patient’s hospital notes. Completed Consent Forms </w:t>
      </w:r>
      <w:r w:rsidR="00D50113">
        <w:rPr>
          <w:rFonts w:asciiTheme="minorHAnsi" w:hAnsiTheme="minorHAnsi" w:cstheme="minorBidi"/>
          <w:sz w:val="22"/>
          <w:szCs w:val="22"/>
        </w:rPr>
        <w:t xml:space="preserve">will </w:t>
      </w:r>
      <w:r w:rsidRPr="4E9B9E1D">
        <w:rPr>
          <w:rFonts w:asciiTheme="minorHAnsi" w:hAnsiTheme="minorHAnsi" w:cstheme="minorBidi"/>
          <w:sz w:val="22"/>
          <w:szCs w:val="22"/>
          <w:u w:val="single"/>
        </w:rPr>
        <w:t>not</w:t>
      </w:r>
      <w:r w:rsidRPr="4E9B9E1D">
        <w:rPr>
          <w:rFonts w:asciiTheme="minorHAnsi" w:hAnsiTheme="minorHAnsi" w:cstheme="minorBidi"/>
          <w:sz w:val="22"/>
          <w:szCs w:val="22"/>
        </w:rPr>
        <w:t xml:space="preserve"> be sent to the </w:t>
      </w:r>
      <w:r w:rsidR="00114C5B" w:rsidRPr="4E9B9E1D">
        <w:rPr>
          <w:rFonts w:asciiTheme="minorHAnsi" w:hAnsiTheme="minorHAnsi" w:cstheme="minorBidi"/>
          <w:sz w:val="22"/>
          <w:szCs w:val="22"/>
        </w:rPr>
        <w:t>SWEET</w:t>
      </w:r>
      <w:r w:rsidRPr="4E9B9E1D">
        <w:rPr>
          <w:rFonts w:asciiTheme="minorHAnsi" w:hAnsiTheme="minorHAnsi" w:cstheme="minorBidi"/>
          <w:sz w:val="22"/>
          <w:szCs w:val="22"/>
        </w:rPr>
        <w:t xml:space="preserve"> Trial Office at Warwick Clinical Trials Unit (WCTU).</w:t>
      </w:r>
    </w:p>
    <w:p w14:paraId="7875D338" w14:textId="78CE20F6" w:rsidR="00EC2BAD" w:rsidRPr="00D276BE" w:rsidRDefault="66D182A7" w:rsidP="005D3C2E">
      <w:pPr>
        <w:spacing w:line="276" w:lineRule="auto"/>
        <w:jc w:val="both"/>
        <w:rPr>
          <w:rFonts w:asciiTheme="minorHAnsi" w:eastAsia="Calibri" w:hAnsiTheme="minorHAnsi" w:cstheme="minorBidi"/>
          <w:sz w:val="22"/>
          <w:szCs w:val="22"/>
        </w:rPr>
      </w:pPr>
      <w:r w:rsidRPr="601EEF80">
        <w:rPr>
          <w:rFonts w:asciiTheme="minorHAnsi" w:eastAsia="Calibri" w:hAnsiTheme="minorHAnsi" w:cstheme="minorBidi"/>
          <w:sz w:val="22"/>
          <w:szCs w:val="22"/>
        </w:rPr>
        <w:t xml:space="preserve">A copy of the fully signed consent form </w:t>
      </w:r>
      <w:r w:rsidR="65A90D57" w:rsidRPr="601EEF80">
        <w:rPr>
          <w:rFonts w:asciiTheme="minorHAnsi" w:eastAsia="Calibri" w:hAnsiTheme="minorHAnsi" w:cstheme="minorBidi"/>
          <w:sz w:val="22"/>
          <w:szCs w:val="22"/>
        </w:rPr>
        <w:t>will</w:t>
      </w:r>
      <w:r w:rsidRPr="601EEF80">
        <w:rPr>
          <w:rFonts w:asciiTheme="minorHAnsi" w:eastAsia="Calibri" w:hAnsiTheme="minorHAnsi" w:cstheme="minorBidi"/>
          <w:sz w:val="22"/>
          <w:szCs w:val="22"/>
        </w:rPr>
        <w:t xml:space="preserve"> be given to the patient. Copies may</w:t>
      </w:r>
      <w:r w:rsidR="42C24C17" w:rsidRPr="601EEF80">
        <w:rPr>
          <w:rFonts w:asciiTheme="minorHAnsi" w:eastAsia="Calibri" w:hAnsiTheme="minorHAnsi" w:cstheme="minorBidi"/>
          <w:sz w:val="22"/>
          <w:szCs w:val="22"/>
        </w:rPr>
        <w:t xml:space="preserve"> </w:t>
      </w:r>
      <w:r w:rsidRPr="601EEF80">
        <w:rPr>
          <w:rFonts w:asciiTheme="minorHAnsi" w:eastAsia="Calibri" w:hAnsiTheme="minorHAnsi" w:cstheme="minorBidi"/>
          <w:sz w:val="22"/>
          <w:szCs w:val="22"/>
        </w:rPr>
        <w:t xml:space="preserve">be </w:t>
      </w:r>
      <w:r w:rsidR="00DC7EE2" w:rsidRPr="601EEF80">
        <w:rPr>
          <w:rFonts w:asciiTheme="minorHAnsi" w:eastAsia="Calibri" w:hAnsiTheme="minorHAnsi" w:cstheme="minorBidi"/>
          <w:sz w:val="22"/>
          <w:szCs w:val="22"/>
        </w:rPr>
        <w:t>on</w:t>
      </w:r>
      <w:r w:rsidRPr="601EEF80">
        <w:rPr>
          <w:rFonts w:asciiTheme="minorHAnsi" w:eastAsia="Calibri" w:hAnsiTheme="minorHAnsi" w:cstheme="minorBidi"/>
          <w:sz w:val="22"/>
          <w:szCs w:val="22"/>
        </w:rPr>
        <w:t xml:space="preserve"> paper or electronic format according to site standard procedures. Sites </w:t>
      </w:r>
      <w:r w:rsidR="00DC7EE2" w:rsidRPr="601EEF80">
        <w:rPr>
          <w:rFonts w:asciiTheme="minorHAnsi" w:eastAsia="Calibri" w:hAnsiTheme="minorHAnsi" w:cstheme="minorBidi"/>
          <w:sz w:val="22"/>
          <w:szCs w:val="22"/>
        </w:rPr>
        <w:t>will</w:t>
      </w:r>
      <w:r w:rsidRPr="601EEF80">
        <w:rPr>
          <w:rFonts w:asciiTheme="minorHAnsi" w:eastAsia="Calibri" w:hAnsiTheme="minorHAnsi" w:cstheme="minorBidi"/>
          <w:sz w:val="22"/>
          <w:szCs w:val="22"/>
        </w:rPr>
        <w:t xml:space="preserve"> ensure that patients’ participation</w:t>
      </w:r>
      <w:r w:rsidR="2A2DABBF" w:rsidRPr="601EEF80">
        <w:rPr>
          <w:rFonts w:asciiTheme="minorHAnsi" w:eastAsia="Calibri" w:hAnsiTheme="minorHAnsi" w:cstheme="minorBidi"/>
          <w:sz w:val="22"/>
          <w:szCs w:val="22"/>
        </w:rPr>
        <w:t>, and result of randomisation</w:t>
      </w:r>
      <w:r w:rsidRPr="601EEF80">
        <w:rPr>
          <w:rFonts w:asciiTheme="minorHAnsi" w:eastAsia="Calibri" w:hAnsiTheme="minorHAnsi" w:cstheme="minorBidi"/>
          <w:sz w:val="22"/>
          <w:szCs w:val="22"/>
        </w:rPr>
        <w:t xml:space="preserve"> in the trial is recorded in the patient notes and is communicated to the patient’s General (or family) Practitioner</w:t>
      </w:r>
      <w:r w:rsidR="3D7C4860" w:rsidRPr="601EEF80">
        <w:rPr>
          <w:rFonts w:asciiTheme="minorHAnsi" w:eastAsia="Calibri" w:hAnsiTheme="minorHAnsi" w:cstheme="minorBidi"/>
          <w:sz w:val="22"/>
          <w:szCs w:val="22"/>
        </w:rPr>
        <w:t xml:space="preserve"> using the relevant </w:t>
      </w:r>
      <w:r w:rsidR="2A2DABBF" w:rsidRPr="601EEF80">
        <w:rPr>
          <w:rFonts w:asciiTheme="minorHAnsi" w:eastAsia="Calibri" w:hAnsiTheme="minorHAnsi" w:cstheme="minorBidi"/>
          <w:sz w:val="22"/>
          <w:szCs w:val="22"/>
        </w:rPr>
        <w:t>study specific GP letter</w:t>
      </w:r>
      <w:r w:rsidRPr="601EEF80">
        <w:rPr>
          <w:rFonts w:asciiTheme="minorHAnsi" w:eastAsia="Calibri" w:hAnsiTheme="minorHAnsi" w:cstheme="minorBidi"/>
          <w:sz w:val="22"/>
          <w:szCs w:val="22"/>
        </w:rPr>
        <w:t xml:space="preserve">. If the </w:t>
      </w:r>
      <w:r w:rsidR="587FFC51" w:rsidRPr="601EEF80">
        <w:rPr>
          <w:rFonts w:asciiTheme="minorHAnsi" w:eastAsia="Calibri" w:hAnsiTheme="minorHAnsi" w:cstheme="minorBidi"/>
          <w:sz w:val="22"/>
          <w:szCs w:val="22"/>
        </w:rPr>
        <w:t>PIS</w:t>
      </w:r>
      <w:r w:rsidRPr="601EEF80">
        <w:rPr>
          <w:rFonts w:asciiTheme="minorHAnsi" w:eastAsia="Calibri" w:hAnsiTheme="minorHAnsi" w:cstheme="minorBidi"/>
          <w:sz w:val="22"/>
          <w:szCs w:val="22"/>
        </w:rPr>
        <w:t xml:space="preserve"> and/or Consent Forms are modified during the course of the trial, sites will be notified of any required procedure to follow for patients already consented.</w:t>
      </w:r>
    </w:p>
    <w:p w14:paraId="5C4264B0" w14:textId="15C1982A" w:rsidR="00761FB1" w:rsidRPr="00ED534C" w:rsidRDefault="00761FB1" w:rsidP="005D3C2E">
      <w:pPr>
        <w:pStyle w:val="Heading2"/>
        <w:jc w:val="both"/>
        <w:rPr>
          <w:rFonts w:asciiTheme="minorHAnsi" w:hAnsiTheme="minorHAnsi" w:cstheme="minorHAnsi"/>
          <w:sz w:val="26"/>
          <w:szCs w:val="26"/>
        </w:rPr>
      </w:pPr>
      <w:bookmarkStart w:id="29" w:name="_Toc135831485"/>
      <w:r w:rsidRPr="00ED534C">
        <w:rPr>
          <w:rFonts w:asciiTheme="minorHAnsi" w:hAnsiTheme="minorHAnsi" w:cstheme="minorHAnsi"/>
          <w:sz w:val="26"/>
          <w:szCs w:val="26"/>
        </w:rPr>
        <w:t>Baseline</w:t>
      </w:r>
      <w:bookmarkEnd w:id="29"/>
      <w:r w:rsidRPr="00ED534C">
        <w:rPr>
          <w:rFonts w:asciiTheme="minorHAnsi" w:hAnsiTheme="minorHAnsi" w:cstheme="minorHAnsi"/>
          <w:sz w:val="26"/>
          <w:szCs w:val="26"/>
        </w:rPr>
        <w:t xml:space="preserve"> </w:t>
      </w:r>
    </w:p>
    <w:p w14:paraId="63B9D44F" w14:textId="4496235B" w:rsidR="00761FB1" w:rsidRPr="00D276BE" w:rsidRDefault="00761FB1" w:rsidP="005D3C2E">
      <w:pPr>
        <w:spacing w:line="276" w:lineRule="auto"/>
        <w:jc w:val="both"/>
        <w:rPr>
          <w:rFonts w:asciiTheme="minorHAnsi" w:hAnsiTheme="minorHAnsi" w:cstheme="minorBidi"/>
          <w:sz w:val="22"/>
          <w:szCs w:val="22"/>
        </w:rPr>
      </w:pPr>
      <w:r w:rsidRPr="068A6E31">
        <w:rPr>
          <w:rFonts w:asciiTheme="minorHAnsi" w:hAnsiTheme="minorHAnsi" w:cstheme="minorBidi"/>
          <w:sz w:val="22"/>
          <w:szCs w:val="22"/>
        </w:rPr>
        <w:t>Participant demographics and medical history</w:t>
      </w:r>
      <w:r w:rsidR="004542B1">
        <w:rPr>
          <w:rFonts w:asciiTheme="minorHAnsi" w:hAnsiTheme="minorHAnsi" w:cstheme="minorBidi"/>
          <w:sz w:val="22"/>
          <w:szCs w:val="22"/>
        </w:rPr>
        <w:t xml:space="preserve"> </w:t>
      </w:r>
      <w:r w:rsidRPr="068A6E31">
        <w:rPr>
          <w:rFonts w:asciiTheme="minorHAnsi" w:hAnsiTheme="minorHAnsi" w:cstheme="minorBidi"/>
          <w:sz w:val="22"/>
          <w:szCs w:val="22"/>
        </w:rPr>
        <w:t xml:space="preserve">will be collected prior to randomisation. A participant questionnaire, with questions on </w:t>
      </w:r>
      <w:r w:rsidR="00EF5BEE">
        <w:rPr>
          <w:rFonts w:asciiTheme="minorHAnsi" w:hAnsiTheme="minorHAnsi" w:cstheme="minorBidi"/>
          <w:sz w:val="22"/>
          <w:szCs w:val="22"/>
        </w:rPr>
        <w:t xml:space="preserve">adherence, </w:t>
      </w:r>
      <w:r w:rsidRPr="068A6E31">
        <w:rPr>
          <w:rFonts w:asciiTheme="minorHAnsi" w:hAnsiTheme="minorHAnsi" w:cstheme="minorBidi"/>
          <w:sz w:val="22"/>
          <w:szCs w:val="22"/>
        </w:rPr>
        <w:t xml:space="preserve">health-related quality of life </w:t>
      </w:r>
      <w:r w:rsidR="02A3A684" w:rsidRPr="068A6E31">
        <w:rPr>
          <w:rFonts w:asciiTheme="minorHAnsi" w:hAnsiTheme="minorHAnsi" w:cstheme="minorBidi"/>
          <w:sz w:val="22"/>
          <w:szCs w:val="22"/>
        </w:rPr>
        <w:t>and other topics</w:t>
      </w:r>
      <w:r w:rsidR="004542B1">
        <w:rPr>
          <w:rFonts w:asciiTheme="minorHAnsi" w:hAnsiTheme="minorHAnsi" w:cstheme="minorBidi"/>
          <w:sz w:val="22"/>
          <w:szCs w:val="22"/>
        </w:rPr>
        <w:t>,</w:t>
      </w:r>
      <w:r w:rsidR="02A3A684" w:rsidRPr="068A6E31">
        <w:rPr>
          <w:rFonts w:asciiTheme="minorHAnsi" w:hAnsiTheme="minorHAnsi" w:cstheme="minorBidi"/>
          <w:sz w:val="22"/>
          <w:szCs w:val="22"/>
        </w:rPr>
        <w:t xml:space="preserve"> </w:t>
      </w:r>
      <w:r w:rsidR="004542B1">
        <w:rPr>
          <w:rFonts w:asciiTheme="minorHAnsi" w:hAnsiTheme="minorHAnsi" w:cstheme="minorBidi"/>
          <w:sz w:val="22"/>
          <w:szCs w:val="22"/>
        </w:rPr>
        <w:t>must</w:t>
      </w:r>
      <w:r w:rsidRPr="068A6E31">
        <w:rPr>
          <w:rFonts w:asciiTheme="minorHAnsi" w:hAnsiTheme="minorHAnsi" w:cstheme="minorBidi"/>
          <w:sz w:val="22"/>
          <w:szCs w:val="22"/>
        </w:rPr>
        <w:t xml:space="preserve"> also be completed prior to randomisation. </w:t>
      </w:r>
    </w:p>
    <w:p w14:paraId="1C0B94C2" w14:textId="2F63B5A5" w:rsidR="00330EB6" w:rsidRPr="00ED534C" w:rsidRDefault="001C5FFE" w:rsidP="005D3C2E">
      <w:pPr>
        <w:pStyle w:val="Heading2"/>
        <w:jc w:val="both"/>
        <w:rPr>
          <w:rFonts w:asciiTheme="minorHAnsi" w:hAnsiTheme="minorHAnsi" w:cstheme="minorHAnsi"/>
          <w:sz w:val="26"/>
          <w:szCs w:val="26"/>
        </w:rPr>
      </w:pPr>
      <w:bookmarkStart w:id="30" w:name="_Toc135831486"/>
      <w:r w:rsidRPr="00ED534C">
        <w:rPr>
          <w:rFonts w:asciiTheme="minorHAnsi" w:hAnsiTheme="minorHAnsi" w:cstheme="minorHAnsi"/>
          <w:sz w:val="26"/>
          <w:szCs w:val="26"/>
        </w:rPr>
        <w:t>R</w:t>
      </w:r>
      <w:r w:rsidR="00330EB6" w:rsidRPr="00ED534C">
        <w:rPr>
          <w:rFonts w:asciiTheme="minorHAnsi" w:hAnsiTheme="minorHAnsi" w:cstheme="minorHAnsi"/>
          <w:sz w:val="26"/>
          <w:szCs w:val="26"/>
        </w:rPr>
        <w:t>andomisation</w:t>
      </w:r>
      <w:bookmarkEnd w:id="30"/>
    </w:p>
    <w:p w14:paraId="03568BC1" w14:textId="692060C1" w:rsidR="00A50E74" w:rsidRPr="004852F5" w:rsidRDefault="00A50E74" w:rsidP="005D3C2E">
      <w:pPr>
        <w:pStyle w:val="Heading3"/>
        <w:jc w:val="both"/>
        <w:rPr>
          <w:rFonts w:asciiTheme="minorHAnsi" w:hAnsiTheme="minorHAnsi" w:cstheme="minorHAnsi"/>
        </w:rPr>
      </w:pPr>
      <w:bookmarkStart w:id="31" w:name="_Toc135831487"/>
      <w:r w:rsidRPr="004852F5">
        <w:rPr>
          <w:rFonts w:asciiTheme="minorHAnsi" w:hAnsiTheme="minorHAnsi" w:cstheme="minorHAnsi"/>
        </w:rPr>
        <w:t>Randomisation</w:t>
      </w:r>
      <w:bookmarkEnd w:id="31"/>
    </w:p>
    <w:p w14:paraId="4C8D27F2" w14:textId="0BCCC858" w:rsidR="00F23885" w:rsidRDefault="00761FB1" w:rsidP="005D3C2E">
      <w:pPr>
        <w:spacing w:line="276" w:lineRule="auto"/>
        <w:jc w:val="both"/>
        <w:rPr>
          <w:rFonts w:asciiTheme="minorHAnsi" w:hAnsiTheme="minorHAnsi" w:cstheme="minorBidi"/>
          <w:sz w:val="22"/>
          <w:szCs w:val="22"/>
        </w:rPr>
      </w:pPr>
      <w:r w:rsidRPr="068A6E31">
        <w:rPr>
          <w:rFonts w:asciiTheme="minorHAnsi" w:hAnsiTheme="minorHAnsi" w:cstheme="minorBidi"/>
          <w:sz w:val="22"/>
          <w:szCs w:val="22"/>
        </w:rPr>
        <w:t xml:space="preserve">Before randomising a </w:t>
      </w:r>
      <w:r w:rsidRPr="068A6E31">
        <w:rPr>
          <w:rFonts w:asciiTheme="minorHAnsi" w:hAnsiTheme="minorHAnsi" w:cstheme="minorBidi"/>
          <w:sz w:val="22"/>
          <w:szCs w:val="22"/>
          <w:lang w:val="en-US"/>
        </w:rPr>
        <w:t>participant</w:t>
      </w:r>
      <w:r w:rsidRPr="068A6E31">
        <w:rPr>
          <w:rFonts w:asciiTheme="minorHAnsi" w:hAnsiTheme="minorHAnsi" w:cstheme="minorBidi"/>
          <w:sz w:val="22"/>
          <w:szCs w:val="22"/>
        </w:rPr>
        <w:t xml:space="preserve">, informed consent must have been obtained and confirmation of trial eligibility documented in the patient’s medical notes.  </w:t>
      </w:r>
    </w:p>
    <w:p w14:paraId="3F3A794B" w14:textId="1DCBBA38" w:rsidR="00761FB1" w:rsidRPr="00D276BE" w:rsidRDefault="00534538" w:rsidP="005D3C2E">
      <w:pPr>
        <w:spacing w:line="276" w:lineRule="auto"/>
        <w:jc w:val="both"/>
        <w:rPr>
          <w:rFonts w:asciiTheme="minorHAnsi" w:hAnsiTheme="minorHAnsi" w:cstheme="minorBidi"/>
          <w:sz w:val="22"/>
          <w:szCs w:val="22"/>
        </w:rPr>
      </w:pPr>
      <w:r w:rsidRPr="00D276BE">
        <w:rPr>
          <w:rFonts w:asciiTheme="minorHAnsi" w:hAnsiTheme="minorHAnsi" w:cstheme="minorHAnsi"/>
          <w:noProof/>
          <w:sz w:val="22"/>
          <w:szCs w:val="22"/>
          <w:lang w:eastAsia="en-GB"/>
        </w:rPr>
        <mc:AlternateContent>
          <mc:Choice Requires="wps">
            <w:drawing>
              <wp:anchor distT="0" distB="0" distL="114300" distR="114300" simplePos="0" relativeHeight="251658246" behindDoc="0" locked="0" layoutInCell="1" allowOverlap="1" wp14:anchorId="42486ADD" wp14:editId="1C7793CF">
                <wp:simplePos x="0" y="0"/>
                <wp:positionH relativeFrom="column">
                  <wp:posOffset>438150</wp:posOffset>
                </wp:positionH>
                <wp:positionV relativeFrom="paragraph">
                  <wp:posOffset>469265</wp:posOffset>
                </wp:positionV>
                <wp:extent cx="4749800" cy="901700"/>
                <wp:effectExtent l="0" t="0" r="12700" b="12700"/>
                <wp:wrapTopAndBottom/>
                <wp:docPr id="16" name="Rectangle: Rounded Corners 16"/>
                <wp:cNvGraphicFramePr/>
                <a:graphic xmlns:a="http://schemas.openxmlformats.org/drawingml/2006/main">
                  <a:graphicData uri="http://schemas.microsoft.com/office/word/2010/wordprocessingShape">
                    <wps:wsp>
                      <wps:cNvSpPr/>
                      <wps:spPr>
                        <a:xfrm>
                          <a:off x="0" y="0"/>
                          <a:ext cx="4749800" cy="901700"/>
                        </a:xfrm>
                        <a:prstGeom prst="roundRect">
                          <a:avLst/>
                        </a:prstGeom>
                        <a:solidFill>
                          <a:srgbClr val="CCCCFF"/>
                        </a:solidFill>
                        <a:ln w="9525">
                          <a:solidFill>
                            <a:schemeClr val="tx1"/>
                          </a:solidFill>
                        </a:ln>
                      </wps:spPr>
                      <wps:style>
                        <a:lnRef idx="1">
                          <a:schemeClr val="accent4"/>
                        </a:lnRef>
                        <a:fillRef idx="2">
                          <a:schemeClr val="accent4"/>
                        </a:fillRef>
                        <a:effectRef idx="1">
                          <a:schemeClr val="accent4"/>
                        </a:effectRef>
                        <a:fontRef idx="minor">
                          <a:schemeClr val="dk1"/>
                        </a:fontRef>
                      </wps:style>
                      <wps:txbx>
                        <w:txbxContent>
                          <w:p w14:paraId="77C51656" w14:textId="24416447" w:rsidR="00A010E5" w:rsidRPr="00761FB1" w:rsidRDefault="00A010E5" w:rsidP="00761FB1">
                            <w:pPr>
                              <w:jc w:val="center"/>
                              <w:rPr>
                                <w:rFonts w:asciiTheme="minorHAnsi" w:hAnsiTheme="minorHAnsi" w:cstheme="minorHAnsi"/>
                              </w:rPr>
                            </w:pPr>
                            <w:r w:rsidRPr="00761FB1">
                              <w:rPr>
                                <w:rFonts w:asciiTheme="minorHAnsi" w:hAnsiTheme="minorHAnsi" w:cstheme="minorHAnsi"/>
                                <w:b/>
                                <w:bCs/>
                                <w:sz w:val="28"/>
                                <w:szCs w:val="22"/>
                              </w:rPr>
                              <w:t>Patients can be randomised via the SWEET database</w:t>
                            </w:r>
                            <w:r w:rsidRPr="00761FB1">
                              <w:rPr>
                                <w:rFonts w:asciiTheme="minorHAnsi" w:hAnsiTheme="minorHAnsi" w:cstheme="minorHAnsi"/>
                              </w:rPr>
                              <w:t xml:space="preserve">: </w:t>
                            </w:r>
                          </w:p>
                          <w:p w14:paraId="7BB0BB60" w14:textId="6A26446F" w:rsidR="00A010E5" w:rsidRPr="00761FB1" w:rsidRDefault="00A010E5" w:rsidP="00761FB1">
                            <w:pPr>
                              <w:jc w:val="center"/>
                              <w:rPr>
                                <w:rFonts w:asciiTheme="minorHAnsi" w:hAnsiTheme="minorHAnsi" w:cstheme="minorHAnsi"/>
                              </w:rPr>
                            </w:pPr>
                            <w:hyperlink r:id="rId29" w:history="1">
                              <w:r w:rsidRPr="00761FB1">
                                <w:rPr>
                                  <w:rStyle w:val="Hyperlink"/>
                                  <w:rFonts w:asciiTheme="minorHAnsi" w:hAnsiTheme="minorHAnsi" w:cstheme="minorHAnsi"/>
                                </w:rPr>
                                <w:t>https://ctu.warwick.ac.uk/SWEET</w:t>
                              </w:r>
                            </w:hyperlink>
                          </w:p>
                          <w:p w14:paraId="0C7B8A2E" w14:textId="77777777" w:rsidR="00A010E5" w:rsidRDefault="00A010E5" w:rsidP="00761FB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2486ADD" id="Rectangle: Rounded Corners 16" o:spid="_x0000_s1030" style="position:absolute;left:0;text-align:left;margin-left:34.5pt;margin-top:36.95pt;width:374pt;height:71pt;z-index:25165824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" fillcolor="#ccf" strokecolor="black [3213]">
                <v:stroke joinstyle="miter"/>
                <v:textbox>
                  <w:txbxContent>
                    <w:p w14:paraId="77C51656" w14:textId="24416447" w:rsidR="00A010E5" w:rsidRPr="00761FB1" w:rsidRDefault="00A010E5" w:rsidP="00761FB1">
                      <w:pPr>
                        <w:jc w:val="center"/>
                        <w:rPr>
                          <w:rFonts w:asciiTheme="minorHAnsi" w:hAnsiTheme="minorHAnsi" w:cstheme="minorHAnsi"/>
                        </w:rPr>
                      </w:pPr>
                      <w:r w:rsidRPr="00761FB1">
                        <w:rPr>
                          <w:rFonts w:asciiTheme="minorHAnsi" w:hAnsiTheme="minorHAnsi" w:cstheme="minorHAnsi"/>
                          <w:b/>
                          <w:bCs/>
                          <w:sz w:val="28"/>
                          <w:szCs w:val="22"/>
                        </w:rPr>
                        <w:t>Patients can be randomised via the SWEET database</w:t>
                      </w:r>
                      <w:r w:rsidRPr="00761FB1">
                        <w:rPr>
                          <w:rFonts w:asciiTheme="minorHAnsi" w:hAnsiTheme="minorHAnsi" w:cstheme="minorHAnsi"/>
                        </w:rPr>
                        <w:t xml:space="preserve">: </w:t>
                      </w:r>
                    </w:p>
                    <w:p w14:paraId="7BB0BB60" w14:textId="6A26446F" w:rsidR="00A010E5" w:rsidRPr="00761FB1" w:rsidRDefault="00A010E5" w:rsidP="00761FB1">
                      <w:pPr>
                        <w:jc w:val="center"/>
                        <w:rPr>
                          <w:rFonts w:asciiTheme="minorHAnsi" w:hAnsiTheme="minorHAnsi" w:cstheme="minorHAnsi"/>
                        </w:rPr>
                      </w:pPr>
                      <w:hyperlink r:id="rId30" w:history="1">
                        <w:r w:rsidRPr="00761FB1">
                          <w:rPr>
                            <w:rStyle w:val="Hyperlink"/>
                            <w:rFonts w:asciiTheme="minorHAnsi" w:hAnsiTheme="minorHAnsi" w:cstheme="minorHAnsi"/>
                          </w:rPr>
                          <w:t>https://ctu.warwick.ac.uk/SWEET</w:t>
                        </w:r>
                      </w:hyperlink>
                    </w:p>
                    <w:p w14:paraId="0C7B8A2E" w14:textId="77777777" w:rsidR="00A010E5" w:rsidRDefault="00A010E5" w:rsidP="00761FB1">
                      <w:pPr>
                        <w:jc w:val="center"/>
                      </w:pPr>
                    </w:p>
                  </w:txbxContent>
                </v:textbox>
                <w10:wrap type="topAndBottom"/>
              </v:roundrect>
            </w:pict>
          </mc:Fallback>
        </mc:AlternateContent>
      </w:r>
      <w:r w:rsidR="00761FB1" w:rsidRPr="068A6E31">
        <w:rPr>
          <w:rFonts w:asciiTheme="minorHAnsi" w:hAnsiTheme="minorHAnsi" w:cstheme="minorBidi"/>
          <w:sz w:val="22"/>
          <w:szCs w:val="22"/>
        </w:rPr>
        <w:t xml:space="preserve">Sites </w:t>
      </w:r>
      <w:r w:rsidR="00A64796">
        <w:rPr>
          <w:rFonts w:asciiTheme="minorHAnsi" w:hAnsiTheme="minorHAnsi" w:cstheme="minorBidi"/>
          <w:sz w:val="22"/>
          <w:szCs w:val="22"/>
        </w:rPr>
        <w:t>will</w:t>
      </w:r>
      <w:r w:rsidR="00761FB1" w:rsidRPr="068A6E31">
        <w:rPr>
          <w:rFonts w:asciiTheme="minorHAnsi" w:hAnsiTheme="minorHAnsi" w:cstheme="minorBidi"/>
          <w:sz w:val="22"/>
          <w:szCs w:val="22"/>
        </w:rPr>
        <w:t xml:space="preserve"> log on to the </w:t>
      </w:r>
      <w:r w:rsidR="00932BCB" w:rsidRPr="068A6E31">
        <w:rPr>
          <w:rFonts w:asciiTheme="minorHAnsi" w:hAnsiTheme="minorHAnsi" w:cstheme="minorBidi"/>
          <w:sz w:val="22"/>
          <w:szCs w:val="22"/>
        </w:rPr>
        <w:t>SWEET</w:t>
      </w:r>
      <w:r w:rsidR="00761FB1" w:rsidRPr="068A6E31">
        <w:rPr>
          <w:rFonts w:asciiTheme="minorHAnsi" w:hAnsiTheme="minorHAnsi" w:cstheme="minorBidi"/>
          <w:sz w:val="22"/>
          <w:szCs w:val="22"/>
        </w:rPr>
        <w:t xml:space="preserve"> randomisation portal to randomise the participant</w:t>
      </w:r>
      <w:r w:rsidR="0055660E">
        <w:rPr>
          <w:rFonts w:asciiTheme="minorHAnsi" w:hAnsiTheme="minorHAnsi" w:cstheme="minorBidi"/>
          <w:sz w:val="22"/>
          <w:szCs w:val="22"/>
        </w:rPr>
        <w:t xml:space="preserve"> </w:t>
      </w:r>
      <w:r w:rsidR="00761FB1" w:rsidRPr="068A6E31">
        <w:rPr>
          <w:rFonts w:asciiTheme="minorHAnsi" w:hAnsiTheme="minorHAnsi" w:cstheme="minorBidi"/>
          <w:sz w:val="22"/>
          <w:szCs w:val="22"/>
        </w:rPr>
        <w:t>via the link below:</w:t>
      </w:r>
    </w:p>
    <w:p w14:paraId="37870D20" w14:textId="1CF21926" w:rsidR="00761FB1" w:rsidRPr="00D276BE" w:rsidRDefault="00761FB1" w:rsidP="005D3C2E">
      <w:pPr>
        <w:spacing w:line="276" w:lineRule="auto"/>
        <w:jc w:val="both"/>
        <w:rPr>
          <w:rFonts w:asciiTheme="minorHAnsi" w:hAnsiTheme="minorHAnsi" w:cstheme="minorHAnsi"/>
          <w:sz w:val="22"/>
          <w:szCs w:val="22"/>
        </w:rPr>
      </w:pPr>
    </w:p>
    <w:p w14:paraId="27414EA9" w14:textId="21005A2D" w:rsidR="00761FB1" w:rsidRPr="00D276BE" w:rsidRDefault="00761FB1" w:rsidP="005D3C2E">
      <w:pPr>
        <w:spacing w:line="276" w:lineRule="auto"/>
        <w:jc w:val="both"/>
        <w:rPr>
          <w:rFonts w:asciiTheme="minorHAnsi" w:hAnsiTheme="minorHAnsi" w:cstheme="minorHAnsi"/>
          <w:sz w:val="22"/>
          <w:szCs w:val="22"/>
        </w:rPr>
      </w:pPr>
      <w:r w:rsidRPr="00D276BE">
        <w:rPr>
          <w:rFonts w:asciiTheme="minorHAnsi" w:hAnsiTheme="minorHAnsi" w:cstheme="minorHAnsi"/>
          <w:sz w:val="22"/>
          <w:szCs w:val="22"/>
        </w:rPr>
        <w:t xml:space="preserve">In the unlikely event the randomisation portal is not available, </w:t>
      </w:r>
      <w:r w:rsidR="00A64796">
        <w:rPr>
          <w:rFonts w:asciiTheme="minorHAnsi" w:hAnsiTheme="minorHAnsi" w:cstheme="minorHAnsi"/>
          <w:sz w:val="22"/>
          <w:szCs w:val="22"/>
        </w:rPr>
        <w:t>sites should</w:t>
      </w:r>
      <w:r w:rsidRPr="00D276BE">
        <w:rPr>
          <w:rFonts w:asciiTheme="minorHAnsi" w:hAnsiTheme="minorHAnsi" w:cstheme="minorHAnsi"/>
          <w:sz w:val="22"/>
          <w:szCs w:val="22"/>
        </w:rPr>
        <w:t xml:space="preserve"> contact the</w:t>
      </w:r>
      <w:r w:rsidR="007F484C">
        <w:rPr>
          <w:rFonts w:asciiTheme="minorHAnsi" w:hAnsiTheme="minorHAnsi" w:cstheme="minorHAnsi"/>
          <w:sz w:val="22"/>
          <w:szCs w:val="22"/>
        </w:rPr>
        <w:t xml:space="preserve"> SWEET Study team (SWEET@warwick.ac.uk).</w:t>
      </w:r>
      <w:r w:rsidRPr="00D276BE">
        <w:rPr>
          <w:rFonts w:asciiTheme="minorHAnsi" w:hAnsiTheme="minorHAnsi" w:cstheme="minorHAnsi"/>
          <w:sz w:val="22"/>
          <w:szCs w:val="22"/>
        </w:rPr>
        <w:t xml:space="preserve">. </w:t>
      </w:r>
    </w:p>
    <w:p w14:paraId="0F737D51" w14:textId="0B3DAC6E" w:rsidR="00761FB1" w:rsidRPr="00D276BE" w:rsidRDefault="00761FB1" w:rsidP="005D3C2E">
      <w:pPr>
        <w:spacing w:line="276" w:lineRule="auto"/>
        <w:jc w:val="both"/>
        <w:rPr>
          <w:rFonts w:asciiTheme="minorHAnsi" w:hAnsiTheme="minorHAnsi" w:cstheme="minorHAnsi"/>
          <w:sz w:val="22"/>
          <w:szCs w:val="22"/>
        </w:rPr>
      </w:pPr>
      <w:r w:rsidRPr="00D276BE">
        <w:rPr>
          <w:rFonts w:asciiTheme="minorHAnsi" w:hAnsiTheme="minorHAnsi" w:cstheme="minorHAnsi"/>
          <w:sz w:val="22"/>
          <w:szCs w:val="22"/>
        </w:rPr>
        <w:t xml:space="preserve">As part of the randomisation process, the participant will be assigned a unique trial number (TNO) that will be used to identify the </w:t>
      </w:r>
      <w:r w:rsidRPr="00D276BE">
        <w:rPr>
          <w:rFonts w:asciiTheme="minorHAnsi" w:hAnsiTheme="minorHAnsi" w:cstheme="minorHAnsi"/>
          <w:sz w:val="22"/>
          <w:szCs w:val="22"/>
          <w:lang w:val="en-US"/>
        </w:rPr>
        <w:t>participant</w:t>
      </w:r>
      <w:r w:rsidRPr="00D276BE">
        <w:rPr>
          <w:rFonts w:asciiTheme="minorHAnsi" w:hAnsiTheme="minorHAnsi" w:cstheme="minorHAnsi"/>
          <w:sz w:val="22"/>
          <w:szCs w:val="22"/>
        </w:rPr>
        <w:t xml:space="preserve"> and be recorded on all CRFs and on any correspondence with the SWEET Trial Office. </w:t>
      </w:r>
      <w:r w:rsidR="00517696">
        <w:rPr>
          <w:rFonts w:asciiTheme="minorHAnsi" w:hAnsiTheme="minorHAnsi" w:cstheme="minorHAnsi"/>
          <w:sz w:val="22"/>
          <w:szCs w:val="22"/>
        </w:rPr>
        <w:t xml:space="preserve"> This TNO will also be used to track patient participation, data, questionnaires, etc</w:t>
      </w:r>
      <w:r w:rsidR="00867D68">
        <w:rPr>
          <w:rFonts w:asciiTheme="minorHAnsi" w:hAnsiTheme="minorHAnsi" w:cstheme="minorHAnsi"/>
          <w:sz w:val="22"/>
          <w:szCs w:val="22"/>
        </w:rPr>
        <w:t>.</w:t>
      </w:r>
      <w:r w:rsidR="00517696">
        <w:rPr>
          <w:rFonts w:asciiTheme="minorHAnsi" w:hAnsiTheme="minorHAnsi" w:cstheme="minorHAnsi"/>
          <w:sz w:val="22"/>
          <w:szCs w:val="22"/>
        </w:rPr>
        <w:t xml:space="preserve"> throughout the trial to avoid transfer of patient identifiable data.</w:t>
      </w:r>
    </w:p>
    <w:p w14:paraId="417E02AE" w14:textId="5B10DC69" w:rsidR="00761FB1" w:rsidRPr="00D276BE" w:rsidRDefault="00761FB1" w:rsidP="005D3C2E">
      <w:pPr>
        <w:spacing w:line="276" w:lineRule="auto"/>
        <w:jc w:val="both"/>
        <w:rPr>
          <w:rFonts w:asciiTheme="minorHAnsi" w:hAnsiTheme="minorHAnsi" w:cstheme="minorHAnsi"/>
          <w:sz w:val="22"/>
          <w:szCs w:val="22"/>
        </w:rPr>
      </w:pPr>
      <w:bookmarkStart w:id="32" w:name="_Hlk116558575"/>
      <w:r w:rsidRPr="00D276BE">
        <w:rPr>
          <w:rFonts w:asciiTheme="minorHAnsi" w:hAnsiTheme="minorHAnsi" w:cstheme="minorHAnsi"/>
          <w:sz w:val="22"/>
          <w:szCs w:val="22"/>
        </w:rPr>
        <w:t>Automated confirmation of the participant’s randomisation details, TNO and trial arm allocation will be sent by email to the PI</w:t>
      </w:r>
      <w:r w:rsidR="00932BCB" w:rsidRPr="00D276BE">
        <w:rPr>
          <w:rFonts w:asciiTheme="minorHAnsi" w:hAnsiTheme="minorHAnsi" w:cstheme="minorHAnsi"/>
          <w:sz w:val="22"/>
          <w:szCs w:val="22"/>
        </w:rPr>
        <w:t>, randomising practitioner,</w:t>
      </w:r>
      <w:r w:rsidRPr="00D276BE">
        <w:rPr>
          <w:rFonts w:asciiTheme="minorHAnsi" w:hAnsiTheme="minorHAnsi" w:cstheme="minorHAnsi"/>
          <w:sz w:val="22"/>
          <w:szCs w:val="22"/>
        </w:rPr>
        <w:t xml:space="preserve"> and main contact for the site research team</w:t>
      </w:r>
      <w:bookmarkEnd w:id="32"/>
      <w:r w:rsidRPr="00D276BE">
        <w:rPr>
          <w:rFonts w:asciiTheme="minorHAnsi" w:hAnsiTheme="minorHAnsi" w:cstheme="minorHAnsi"/>
          <w:sz w:val="22"/>
          <w:szCs w:val="22"/>
        </w:rPr>
        <w:t>.</w:t>
      </w:r>
    </w:p>
    <w:p w14:paraId="1E9FF838" w14:textId="77777777" w:rsidR="00761FB1" w:rsidRPr="00E9040F" w:rsidRDefault="00761FB1" w:rsidP="005D3C2E">
      <w:pPr>
        <w:pStyle w:val="Heading3"/>
        <w:spacing w:line="276" w:lineRule="auto"/>
        <w:jc w:val="both"/>
        <w:rPr>
          <w:rFonts w:asciiTheme="minorHAnsi" w:hAnsiTheme="minorHAnsi" w:cstheme="minorHAnsi"/>
          <w:szCs w:val="24"/>
        </w:rPr>
      </w:pPr>
      <w:bookmarkStart w:id="33" w:name="_Toc116636676"/>
      <w:bookmarkStart w:id="34" w:name="_Toc135831488"/>
      <w:r w:rsidRPr="00E9040F">
        <w:rPr>
          <w:rFonts w:asciiTheme="minorHAnsi" w:hAnsiTheme="minorHAnsi" w:cstheme="minorHAnsi"/>
          <w:szCs w:val="24"/>
        </w:rPr>
        <w:t>Method of Implementing the Trial Arm Allocation</w:t>
      </w:r>
      <w:bookmarkEnd w:id="33"/>
      <w:bookmarkEnd w:id="34"/>
      <w:r w:rsidRPr="00E9040F">
        <w:rPr>
          <w:rFonts w:asciiTheme="minorHAnsi" w:hAnsiTheme="minorHAnsi" w:cstheme="minorHAnsi"/>
          <w:szCs w:val="24"/>
        </w:rPr>
        <w:t xml:space="preserve"> </w:t>
      </w:r>
    </w:p>
    <w:p w14:paraId="7A0238E2" w14:textId="2038881F" w:rsidR="00761FB1" w:rsidRDefault="00761FB1" w:rsidP="005D3C2E">
      <w:pPr>
        <w:spacing w:line="276" w:lineRule="auto"/>
        <w:jc w:val="both"/>
        <w:rPr>
          <w:rFonts w:asciiTheme="minorHAnsi" w:hAnsiTheme="minorHAnsi" w:cstheme="minorHAnsi"/>
          <w:sz w:val="22"/>
        </w:rPr>
      </w:pPr>
      <w:r w:rsidRPr="00D276BE">
        <w:rPr>
          <w:rFonts w:asciiTheme="minorHAnsi" w:hAnsiTheme="minorHAnsi" w:cstheme="minorHAnsi"/>
          <w:sz w:val="22"/>
        </w:rPr>
        <w:t xml:space="preserve">Participants will be randomised on a 1:1 basis to the HT&amp;Me intervention + usual care, or to usual care alone. Trial arms will be allocated randomly using a computer minimisation algorithm held centrally at the </w:t>
      </w:r>
      <w:r w:rsidR="0067032B">
        <w:rPr>
          <w:rFonts w:asciiTheme="minorHAnsi" w:hAnsiTheme="minorHAnsi" w:cstheme="minorHAnsi"/>
          <w:sz w:val="22"/>
        </w:rPr>
        <w:t>WCTU</w:t>
      </w:r>
      <w:r w:rsidRPr="00D276BE">
        <w:rPr>
          <w:rFonts w:asciiTheme="minorHAnsi" w:hAnsiTheme="minorHAnsi" w:cstheme="minorHAnsi"/>
          <w:sz w:val="22"/>
        </w:rPr>
        <w:t xml:space="preserve"> and stratified by the following variables: </w:t>
      </w:r>
    </w:p>
    <w:p w14:paraId="26E02E7E" w14:textId="77777777" w:rsidR="0081356A" w:rsidRPr="0081356A" w:rsidRDefault="0081356A" w:rsidP="005D3C2E">
      <w:pPr>
        <w:spacing w:line="240" w:lineRule="auto"/>
        <w:ind w:left="720"/>
        <w:jc w:val="both"/>
        <w:rPr>
          <w:rFonts w:asciiTheme="minorHAnsi" w:eastAsiaTheme="minorHAnsi" w:hAnsiTheme="minorHAnsi" w:cstheme="minorHAnsi"/>
          <w:sz w:val="22"/>
          <w:szCs w:val="22"/>
        </w:rPr>
      </w:pPr>
      <w:r w:rsidRPr="0081356A">
        <w:rPr>
          <w:rFonts w:asciiTheme="minorHAnsi" w:eastAsiaTheme="minorHAnsi" w:hAnsiTheme="minorHAnsi" w:cstheme="minorHAnsi"/>
          <w:sz w:val="22"/>
          <w:szCs w:val="22"/>
        </w:rPr>
        <w:t>1.  Age: &lt;50, 50+</w:t>
      </w:r>
    </w:p>
    <w:p w14:paraId="01646507" w14:textId="77777777" w:rsidR="0081356A" w:rsidRPr="0081356A" w:rsidRDefault="0081356A" w:rsidP="005D3C2E">
      <w:pPr>
        <w:spacing w:line="240" w:lineRule="auto"/>
        <w:ind w:left="720"/>
        <w:jc w:val="both"/>
        <w:rPr>
          <w:rFonts w:asciiTheme="minorHAnsi" w:eastAsiaTheme="minorHAnsi" w:hAnsiTheme="minorHAnsi" w:cstheme="minorHAnsi"/>
          <w:sz w:val="22"/>
          <w:szCs w:val="22"/>
        </w:rPr>
      </w:pPr>
      <w:r w:rsidRPr="0081356A">
        <w:rPr>
          <w:rFonts w:asciiTheme="minorHAnsi" w:eastAsiaTheme="minorHAnsi" w:hAnsiTheme="minorHAnsi" w:cstheme="minorHAnsi"/>
          <w:sz w:val="22"/>
          <w:szCs w:val="22"/>
        </w:rPr>
        <w:t>2.  AET: Tamoxifen/AI</w:t>
      </w:r>
    </w:p>
    <w:p w14:paraId="03847B70" w14:textId="0C1357F1" w:rsidR="0081356A" w:rsidRPr="0081356A" w:rsidRDefault="0081356A" w:rsidP="005D3C2E">
      <w:pPr>
        <w:spacing w:line="240" w:lineRule="auto"/>
        <w:ind w:left="720"/>
        <w:jc w:val="both"/>
        <w:rPr>
          <w:rFonts w:asciiTheme="minorHAnsi" w:eastAsiaTheme="minorHAnsi" w:hAnsiTheme="minorHAnsi" w:cstheme="minorHAnsi"/>
          <w:sz w:val="22"/>
          <w:szCs w:val="22"/>
        </w:rPr>
      </w:pPr>
      <w:r w:rsidRPr="0081356A">
        <w:rPr>
          <w:rFonts w:asciiTheme="minorHAnsi" w:eastAsiaTheme="minorHAnsi" w:hAnsiTheme="minorHAnsi" w:cstheme="minorHAnsi"/>
          <w:sz w:val="22"/>
          <w:szCs w:val="22"/>
        </w:rPr>
        <w:t>3.  Treatment complexity</w:t>
      </w:r>
    </w:p>
    <w:p w14:paraId="0C802C84" w14:textId="6FAAB7D0" w:rsidR="0081356A" w:rsidRPr="0081356A" w:rsidRDefault="005B54EF" w:rsidP="002D2D69">
      <w:pPr>
        <w:numPr>
          <w:ilvl w:val="1"/>
          <w:numId w:val="39"/>
        </w:numPr>
        <w:tabs>
          <w:tab w:val="clear" w:pos="1440"/>
          <w:tab w:val="num" w:pos="2160"/>
        </w:tabs>
        <w:spacing w:before="240" w:line="240" w:lineRule="auto"/>
        <w:ind w:left="2160"/>
        <w:jc w:val="both"/>
        <w:rPr>
          <w:rFonts w:asciiTheme="minorHAnsi" w:eastAsiaTheme="minorHAnsi" w:hAnsiTheme="minorHAnsi" w:cstheme="minorHAnsi"/>
          <w:sz w:val="22"/>
          <w:szCs w:val="22"/>
        </w:rPr>
      </w:pPr>
      <w:r>
        <w:rPr>
          <w:rFonts w:asciiTheme="minorHAnsi" w:eastAsiaTheme="minorHAnsi" w:hAnsiTheme="minorHAnsi" w:cstheme="minorHAnsi"/>
          <w:sz w:val="22"/>
          <w:szCs w:val="22"/>
        </w:rPr>
        <w:t>N</w:t>
      </w:r>
      <w:r w:rsidR="0081356A" w:rsidRPr="0081356A">
        <w:rPr>
          <w:rFonts w:asciiTheme="minorHAnsi" w:eastAsiaTheme="minorHAnsi" w:hAnsiTheme="minorHAnsi" w:cstheme="minorHAnsi"/>
          <w:sz w:val="22"/>
          <w:szCs w:val="22"/>
        </w:rPr>
        <w:t>o chemo</w:t>
      </w:r>
      <w:r w:rsidR="0081356A">
        <w:rPr>
          <w:rFonts w:asciiTheme="minorHAnsi" w:eastAsiaTheme="minorHAnsi" w:hAnsiTheme="minorHAnsi" w:cstheme="minorHAnsi"/>
          <w:sz w:val="22"/>
          <w:szCs w:val="22"/>
        </w:rPr>
        <w:t>therapy</w:t>
      </w:r>
      <w:r w:rsidR="0081356A" w:rsidRPr="0081356A">
        <w:rPr>
          <w:rFonts w:asciiTheme="minorHAnsi" w:eastAsiaTheme="minorHAnsi" w:hAnsiTheme="minorHAnsi" w:cstheme="minorHAnsi"/>
          <w:sz w:val="22"/>
          <w:szCs w:val="22"/>
        </w:rPr>
        <w:t xml:space="preserve">, no anti-HER2, no </w:t>
      </w:r>
      <w:r w:rsidR="003F0B1B" w:rsidRPr="002D2D69">
        <w:rPr>
          <w:rFonts w:asciiTheme="minorHAnsi" w:eastAsiaTheme="minorHAnsi" w:hAnsiTheme="minorHAnsi" w:cstheme="minorHAnsi"/>
          <w:sz w:val="22"/>
          <w:szCs w:val="22"/>
        </w:rPr>
        <w:t>CDK4/6i</w:t>
      </w:r>
      <w:r w:rsidR="003F0B1B">
        <w:rPr>
          <w:rFonts w:asciiTheme="minorHAnsi" w:eastAsiaTheme="minorHAnsi" w:hAnsiTheme="minorHAnsi" w:cstheme="minorHAnsi"/>
          <w:sz w:val="22"/>
          <w:szCs w:val="22"/>
        </w:rPr>
        <w:t xml:space="preserve"> (</w:t>
      </w:r>
      <w:r w:rsidR="00B17A54">
        <w:rPr>
          <w:rFonts w:asciiTheme="minorHAnsi" w:eastAsiaTheme="minorHAnsi" w:hAnsiTheme="minorHAnsi" w:cstheme="minorHAnsi"/>
          <w:sz w:val="22"/>
          <w:szCs w:val="22"/>
        </w:rPr>
        <w:t>e.g</w:t>
      </w:r>
      <w:r w:rsidR="003F0B1B">
        <w:rPr>
          <w:rFonts w:asciiTheme="minorHAnsi" w:eastAsiaTheme="minorHAnsi" w:hAnsiTheme="minorHAnsi" w:cstheme="minorHAnsi"/>
          <w:sz w:val="22"/>
          <w:szCs w:val="22"/>
        </w:rPr>
        <w:t xml:space="preserve">., </w:t>
      </w:r>
      <w:r w:rsidR="0067032B">
        <w:rPr>
          <w:rFonts w:asciiTheme="minorHAnsi" w:eastAsiaTheme="minorHAnsi" w:hAnsiTheme="minorHAnsi" w:cstheme="minorHAnsi"/>
          <w:sz w:val="22"/>
          <w:szCs w:val="22"/>
        </w:rPr>
        <w:t>a</w:t>
      </w:r>
      <w:r w:rsidR="0081356A" w:rsidRPr="0081356A">
        <w:rPr>
          <w:rFonts w:asciiTheme="minorHAnsi" w:eastAsiaTheme="minorHAnsi" w:hAnsiTheme="minorHAnsi" w:cstheme="minorHAnsi"/>
          <w:sz w:val="22"/>
          <w:szCs w:val="22"/>
        </w:rPr>
        <w:t>bema</w:t>
      </w:r>
      <w:r w:rsidR="0081356A">
        <w:rPr>
          <w:rFonts w:asciiTheme="minorHAnsi" w:eastAsiaTheme="minorHAnsi" w:hAnsiTheme="minorHAnsi" w:cstheme="minorHAnsi"/>
          <w:sz w:val="22"/>
          <w:szCs w:val="22"/>
        </w:rPr>
        <w:t>ciclib</w:t>
      </w:r>
      <w:r w:rsidR="003F0B1B">
        <w:rPr>
          <w:rFonts w:asciiTheme="minorHAnsi" w:eastAsiaTheme="minorHAnsi" w:hAnsiTheme="minorHAnsi" w:cstheme="minorHAnsi"/>
          <w:sz w:val="22"/>
          <w:szCs w:val="22"/>
        </w:rPr>
        <w:t>)</w:t>
      </w:r>
    </w:p>
    <w:p w14:paraId="2C38851A" w14:textId="2C41450D" w:rsidR="0081356A" w:rsidRPr="0081356A" w:rsidRDefault="005B54EF" w:rsidP="002D2D69">
      <w:pPr>
        <w:numPr>
          <w:ilvl w:val="1"/>
          <w:numId w:val="39"/>
        </w:numPr>
        <w:tabs>
          <w:tab w:val="clear" w:pos="1440"/>
          <w:tab w:val="num" w:pos="2160"/>
        </w:tabs>
        <w:spacing w:before="240" w:line="240" w:lineRule="auto"/>
        <w:ind w:left="2160"/>
        <w:jc w:val="both"/>
        <w:rPr>
          <w:rFonts w:asciiTheme="minorHAnsi" w:eastAsiaTheme="minorHAnsi" w:hAnsiTheme="minorHAnsi" w:cstheme="minorHAnsi"/>
          <w:sz w:val="22"/>
          <w:szCs w:val="22"/>
        </w:rPr>
      </w:pPr>
      <w:r>
        <w:rPr>
          <w:rFonts w:asciiTheme="minorHAnsi" w:eastAsiaTheme="minorHAnsi" w:hAnsiTheme="minorHAnsi" w:cstheme="minorHAnsi"/>
          <w:sz w:val="22"/>
          <w:szCs w:val="22"/>
        </w:rPr>
        <w:t>C</w:t>
      </w:r>
      <w:r w:rsidR="0081356A" w:rsidRPr="0081356A">
        <w:rPr>
          <w:rFonts w:asciiTheme="minorHAnsi" w:eastAsiaTheme="minorHAnsi" w:hAnsiTheme="minorHAnsi" w:cstheme="minorHAnsi"/>
          <w:sz w:val="22"/>
          <w:szCs w:val="22"/>
        </w:rPr>
        <w:t>hemo</w:t>
      </w:r>
      <w:r w:rsidR="0081356A">
        <w:rPr>
          <w:rFonts w:asciiTheme="minorHAnsi" w:eastAsiaTheme="minorHAnsi" w:hAnsiTheme="minorHAnsi" w:cstheme="minorHAnsi"/>
          <w:sz w:val="22"/>
          <w:szCs w:val="22"/>
        </w:rPr>
        <w:t>therapy</w:t>
      </w:r>
      <w:r w:rsidR="0081356A" w:rsidRPr="0081356A">
        <w:rPr>
          <w:rFonts w:asciiTheme="minorHAnsi" w:eastAsiaTheme="minorHAnsi" w:hAnsiTheme="minorHAnsi" w:cstheme="minorHAnsi"/>
          <w:sz w:val="22"/>
          <w:szCs w:val="22"/>
        </w:rPr>
        <w:t xml:space="preserve">, no anti-HER2, </w:t>
      </w:r>
      <w:r w:rsidR="003F0B1B" w:rsidRPr="00001F40">
        <w:rPr>
          <w:rFonts w:asciiTheme="minorHAnsi" w:eastAsiaTheme="minorHAnsi" w:hAnsiTheme="minorHAnsi" w:cstheme="minorHAnsi"/>
          <w:sz w:val="22"/>
          <w:szCs w:val="22"/>
        </w:rPr>
        <w:t>CDK4/6i</w:t>
      </w:r>
      <w:r w:rsidR="003F0B1B">
        <w:rPr>
          <w:rFonts w:asciiTheme="minorHAnsi" w:eastAsiaTheme="minorHAnsi" w:hAnsiTheme="minorHAnsi" w:cstheme="minorHAnsi"/>
          <w:sz w:val="22"/>
          <w:szCs w:val="22"/>
        </w:rPr>
        <w:t xml:space="preserve"> (</w:t>
      </w:r>
      <w:r w:rsidR="00B17A54">
        <w:rPr>
          <w:rFonts w:asciiTheme="minorHAnsi" w:eastAsiaTheme="minorHAnsi" w:hAnsiTheme="minorHAnsi" w:cstheme="minorHAnsi"/>
          <w:sz w:val="22"/>
          <w:szCs w:val="22"/>
        </w:rPr>
        <w:t>e.g</w:t>
      </w:r>
      <w:r w:rsidR="003F0B1B">
        <w:rPr>
          <w:rFonts w:asciiTheme="minorHAnsi" w:eastAsiaTheme="minorHAnsi" w:hAnsiTheme="minorHAnsi" w:cstheme="minorHAnsi"/>
          <w:sz w:val="22"/>
          <w:szCs w:val="22"/>
        </w:rPr>
        <w:t xml:space="preserve">., </w:t>
      </w:r>
      <w:r w:rsidR="0067032B">
        <w:rPr>
          <w:rFonts w:asciiTheme="minorHAnsi" w:eastAsiaTheme="minorHAnsi" w:hAnsiTheme="minorHAnsi" w:cstheme="minorHAnsi"/>
          <w:sz w:val="22"/>
          <w:szCs w:val="22"/>
        </w:rPr>
        <w:t>a</w:t>
      </w:r>
      <w:r w:rsidR="0081356A" w:rsidRPr="0081356A">
        <w:rPr>
          <w:rFonts w:asciiTheme="minorHAnsi" w:eastAsiaTheme="minorHAnsi" w:hAnsiTheme="minorHAnsi" w:cstheme="minorHAnsi"/>
          <w:sz w:val="22"/>
          <w:szCs w:val="22"/>
        </w:rPr>
        <w:t>bema</w:t>
      </w:r>
      <w:r w:rsidR="0081356A">
        <w:rPr>
          <w:rFonts w:asciiTheme="minorHAnsi" w:eastAsiaTheme="minorHAnsi" w:hAnsiTheme="minorHAnsi" w:cstheme="minorHAnsi"/>
          <w:sz w:val="22"/>
          <w:szCs w:val="22"/>
        </w:rPr>
        <w:t>ciclib</w:t>
      </w:r>
      <w:r w:rsidR="003F0B1B">
        <w:rPr>
          <w:rFonts w:asciiTheme="minorHAnsi" w:eastAsiaTheme="minorHAnsi" w:hAnsiTheme="minorHAnsi" w:cstheme="minorHAnsi"/>
          <w:sz w:val="22"/>
          <w:szCs w:val="22"/>
        </w:rPr>
        <w:t>)</w:t>
      </w:r>
    </w:p>
    <w:p w14:paraId="0F56F30C" w14:textId="577E0D51" w:rsidR="0081356A" w:rsidRDefault="105BFCCC" w:rsidP="005D3C2E">
      <w:pPr>
        <w:numPr>
          <w:ilvl w:val="1"/>
          <w:numId w:val="39"/>
        </w:numPr>
        <w:tabs>
          <w:tab w:val="clear" w:pos="1440"/>
          <w:tab w:val="num" w:pos="2160"/>
        </w:tabs>
        <w:spacing w:line="240" w:lineRule="auto"/>
        <w:ind w:left="2160"/>
        <w:jc w:val="both"/>
        <w:rPr>
          <w:rFonts w:asciiTheme="minorHAnsi" w:eastAsiaTheme="minorEastAsia" w:hAnsiTheme="minorHAnsi" w:cstheme="minorBidi"/>
          <w:sz w:val="22"/>
          <w:szCs w:val="22"/>
        </w:rPr>
      </w:pPr>
      <w:r w:rsidRPr="601EEF80">
        <w:rPr>
          <w:rFonts w:asciiTheme="minorHAnsi" w:eastAsiaTheme="minorEastAsia" w:hAnsiTheme="minorHAnsi" w:cstheme="minorBidi"/>
          <w:sz w:val="22"/>
          <w:szCs w:val="22"/>
        </w:rPr>
        <w:t>C</w:t>
      </w:r>
      <w:r w:rsidR="0E170EB0" w:rsidRPr="601EEF80">
        <w:rPr>
          <w:rFonts w:asciiTheme="minorHAnsi" w:eastAsiaTheme="minorEastAsia" w:hAnsiTheme="minorHAnsi" w:cstheme="minorBidi"/>
          <w:sz w:val="22"/>
          <w:szCs w:val="22"/>
        </w:rPr>
        <w:t>hemotherapy, anti-HER2, no</w:t>
      </w:r>
      <w:r w:rsidR="003F0B1B">
        <w:rPr>
          <w:rFonts w:asciiTheme="minorHAnsi" w:eastAsiaTheme="minorEastAsia" w:hAnsiTheme="minorHAnsi" w:cstheme="minorBidi"/>
          <w:sz w:val="22"/>
          <w:szCs w:val="22"/>
        </w:rPr>
        <w:t xml:space="preserve"> </w:t>
      </w:r>
      <w:r w:rsidR="003F0B1B" w:rsidRPr="00001F40">
        <w:rPr>
          <w:rFonts w:asciiTheme="minorHAnsi" w:eastAsiaTheme="minorHAnsi" w:hAnsiTheme="minorHAnsi" w:cstheme="minorHAnsi"/>
          <w:sz w:val="22"/>
          <w:szCs w:val="22"/>
        </w:rPr>
        <w:t>CDK4/6i</w:t>
      </w:r>
      <w:r w:rsidR="003F0B1B">
        <w:rPr>
          <w:rFonts w:asciiTheme="minorHAnsi" w:eastAsiaTheme="minorHAnsi" w:hAnsiTheme="minorHAnsi" w:cstheme="minorHAnsi"/>
          <w:sz w:val="22"/>
          <w:szCs w:val="22"/>
        </w:rPr>
        <w:t xml:space="preserve"> (</w:t>
      </w:r>
      <w:r w:rsidR="00B17A54">
        <w:rPr>
          <w:rFonts w:asciiTheme="minorHAnsi" w:eastAsiaTheme="minorHAnsi" w:hAnsiTheme="minorHAnsi" w:cstheme="minorHAnsi"/>
          <w:sz w:val="22"/>
          <w:szCs w:val="22"/>
        </w:rPr>
        <w:t>e.g</w:t>
      </w:r>
      <w:r w:rsidR="003F0B1B">
        <w:rPr>
          <w:rFonts w:asciiTheme="minorHAnsi" w:eastAsiaTheme="minorHAnsi" w:hAnsiTheme="minorHAnsi" w:cstheme="minorHAnsi"/>
          <w:sz w:val="22"/>
          <w:szCs w:val="22"/>
        </w:rPr>
        <w:t>.,</w:t>
      </w:r>
      <w:r w:rsidR="0E170EB0" w:rsidRPr="601EEF80">
        <w:rPr>
          <w:rFonts w:asciiTheme="minorHAnsi" w:eastAsiaTheme="minorEastAsia" w:hAnsiTheme="minorHAnsi" w:cstheme="minorBidi"/>
          <w:sz w:val="22"/>
          <w:szCs w:val="22"/>
        </w:rPr>
        <w:t xml:space="preserve"> </w:t>
      </w:r>
      <w:r w:rsidR="0067032B">
        <w:rPr>
          <w:rFonts w:asciiTheme="minorHAnsi" w:eastAsiaTheme="minorEastAsia" w:hAnsiTheme="minorHAnsi" w:cstheme="minorBidi"/>
          <w:sz w:val="22"/>
          <w:szCs w:val="22"/>
        </w:rPr>
        <w:t>a</w:t>
      </w:r>
      <w:r w:rsidR="0E170EB0" w:rsidRPr="601EEF80">
        <w:rPr>
          <w:rFonts w:asciiTheme="minorHAnsi" w:eastAsiaTheme="minorEastAsia" w:hAnsiTheme="minorHAnsi" w:cstheme="minorBidi"/>
          <w:sz w:val="22"/>
          <w:szCs w:val="22"/>
        </w:rPr>
        <w:t>bemaciclib</w:t>
      </w:r>
      <w:r w:rsidR="003F0B1B">
        <w:rPr>
          <w:rFonts w:asciiTheme="minorHAnsi" w:eastAsiaTheme="minorEastAsia" w:hAnsiTheme="minorHAnsi" w:cstheme="minorBidi"/>
          <w:sz w:val="22"/>
          <w:szCs w:val="22"/>
        </w:rPr>
        <w:t>)</w:t>
      </w:r>
    </w:p>
    <w:p w14:paraId="00B3E2F0" w14:textId="25DFB686" w:rsidR="008E79FD" w:rsidRPr="008E79FD" w:rsidRDefault="008E79FD" w:rsidP="008E79FD">
      <w:pPr>
        <w:numPr>
          <w:ilvl w:val="1"/>
          <w:numId w:val="39"/>
        </w:numPr>
        <w:tabs>
          <w:tab w:val="clear" w:pos="1440"/>
          <w:tab w:val="num" w:pos="2160"/>
        </w:tabs>
        <w:spacing w:line="240" w:lineRule="auto"/>
        <w:ind w:left="2160"/>
        <w:jc w:val="both"/>
        <w:rPr>
          <w:rFonts w:asciiTheme="minorHAnsi" w:eastAsiaTheme="minorEastAsia" w:hAnsiTheme="minorHAnsi" w:cstheme="minorBidi"/>
          <w:sz w:val="22"/>
          <w:szCs w:val="22"/>
        </w:rPr>
      </w:pPr>
      <w:r>
        <w:rPr>
          <w:rFonts w:asciiTheme="minorHAnsi" w:eastAsiaTheme="minorEastAsia" w:hAnsiTheme="minorHAnsi" w:cstheme="minorBidi"/>
          <w:sz w:val="22"/>
          <w:szCs w:val="22"/>
        </w:rPr>
        <w:t xml:space="preserve">Chemotherapy, no anti-HER2, no </w:t>
      </w:r>
      <w:r w:rsidRPr="00001F40">
        <w:rPr>
          <w:rFonts w:asciiTheme="minorHAnsi" w:eastAsiaTheme="minorHAnsi" w:hAnsiTheme="minorHAnsi" w:cstheme="minorHAnsi"/>
          <w:sz w:val="22"/>
          <w:szCs w:val="22"/>
        </w:rPr>
        <w:t>CDK4/6i</w:t>
      </w:r>
      <w:r>
        <w:rPr>
          <w:rFonts w:asciiTheme="minorHAnsi" w:eastAsiaTheme="minorHAnsi" w:hAnsiTheme="minorHAnsi" w:cstheme="minorHAnsi"/>
          <w:sz w:val="22"/>
          <w:szCs w:val="22"/>
        </w:rPr>
        <w:t xml:space="preserve"> (</w:t>
      </w:r>
      <w:r w:rsidR="00B17A54">
        <w:rPr>
          <w:rFonts w:asciiTheme="minorHAnsi" w:eastAsiaTheme="minorHAnsi" w:hAnsiTheme="minorHAnsi" w:cstheme="minorHAnsi"/>
          <w:sz w:val="22"/>
          <w:szCs w:val="22"/>
        </w:rPr>
        <w:t>e.g</w:t>
      </w:r>
      <w:r>
        <w:rPr>
          <w:rFonts w:asciiTheme="minorHAnsi" w:eastAsiaTheme="minorHAnsi" w:hAnsiTheme="minorHAnsi" w:cstheme="minorHAnsi"/>
          <w:sz w:val="22"/>
          <w:szCs w:val="22"/>
        </w:rPr>
        <w:t>.,</w:t>
      </w:r>
      <w:r w:rsidRPr="601EEF80">
        <w:rPr>
          <w:rFonts w:asciiTheme="minorHAnsi" w:eastAsiaTheme="minorEastAsia" w:hAnsiTheme="minorHAnsi" w:cstheme="minorBidi"/>
          <w:sz w:val="22"/>
          <w:szCs w:val="22"/>
        </w:rPr>
        <w:t xml:space="preserve"> </w:t>
      </w:r>
      <w:r>
        <w:rPr>
          <w:rFonts w:asciiTheme="minorHAnsi" w:eastAsiaTheme="minorEastAsia" w:hAnsiTheme="minorHAnsi" w:cstheme="minorBidi"/>
          <w:sz w:val="22"/>
          <w:szCs w:val="22"/>
        </w:rPr>
        <w:t>a</w:t>
      </w:r>
      <w:r w:rsidRPr="601EEF80">
        <w:rPr>
          <w:rFonts w:asciiTheme="minorHAnsi" w:eastAsiaTheme="minorEastAsia" w:hAnsiTheme="minorHAnsi" w:cstheme="minorBidi"/>
          <w:sz w:val="22"/>
          <w:szCs w:val="22"/>
        </w:rPr>
        <w:t>bemaciclib</w:t>
      </w:r>
      <w:r>
        <w:rPr>
          <w:rFonts w:asciiTheme="minorHAnsi" w:eastAsiaTheme="minorEastAsia" w:hAnsiTheme="minorHAnsi" w:cstheme="minorBidi"/>
          <w:sz w:val="22"/>
          <w:szCs w:val="22"/>
        </w:rPr>
        <w:t>)</w:t>
      </w:r>
    </w:p>
    <w:p w14:paraId="49329632" w14:textId="15C7F07B" w:rsidR="0081356A" w:rsidRDefault="67A4A580" w:rsidP="00116204">
      <w:pPr>
        <w:numPr>
          <w:ilvl w:val="1"/>
          <w:numId w:val="39"/>
        </w:numPr>
        <w:tabs>
          <w:tab w:val="clear" w:pos="1440"/>
          <w:tab w:val="num" w:pos="2160"/>
        </w:tabs>
        <w:spacing w:line="240" w:lineRule="auto"/>
        <w:ind w:left="2160"/>
        <w:jc w:val="both"/>
        <w:rPr>
          <w:rFonts w:asciiTheme="minorHAnsi" w:eastAsiaTheme="minorEastAsia" w:hAnsiTheme="minorHAnsi" w:cstheme="minorBidi"/>
          <w:sz w:val="22"/>
          <w:szCs w:val="22"/>
        </w:rPr>
      </w:pPr>
      <w:r w:rsidRPr="601EEF80">
        <w:rPr>
          <w:rFonts w:asciiTheme="minorHAnsi" w:eastAsiaTheme="minorEastAsia" w:hAnsiTheme="minorHAnsi" w:cstheme="minorBidi"/>
          <w:sz w:val="22"/>
          <w:szCs w:val="22"/>
        </w:rPr>
        <w:t xml:space="preserve">No chemotherapy, </w:t>
      </w:r>
      <w:r w:rsidR="64549B30" w:rsidRPr="601EEF80">
        <w:rPr>
          <w:rFonts w:asciiTheme="minorHAnsi" w:eastAsiaTheme="minorEastAsia" w:hAnsiTheme="minorHAnsi" w:cstheme="minorBidi"/>
          <w:sz w:val="22"/>
          <w:szCs w:val="22"/>
        </w:rPr>
        <w:t xml:space="preserve">no anti-HER2, </w:t>
      </w:r>
      <w:r w:rsidR="003F0B1B" w:rsidRPr="00001F40">
        <w:rPr>
          <w:rFonts w:asciiTheme="minorHAnsi" w:eastAsiaTheme="minorHAnsi" w:hAnsiTheme="minorHAnsi" w:cstheme="minorHAnsi"/>
          <w:sz w:val="22"/>
          <w:szCs w:val="22"/>
        </w:rPr>
        <w:t>CDK4/6i</w:t>
      </w:r>
      <w:r w:rsidR="003F0B1B">
        <w:rPr>
          <w:rFonts w:asciiTheme="minorHAnsi" w:eastAsiaTheme="minorHAnsi" w:hAnsiTheme="minorHAnsi" w:cstheme="minorHAnsi"/>
          <w:sz w:val="22"/>
          <w:szCs w:val="22"/>
        </w:rPr>
        <w:t xml:space="preserve"> (</w:t>
      </w:r>
      <w:r w:rsidR="00B17A54">
        <w:rPr>
          <w:rFonts w:asciiTheme="minorHAnsi" w:eastAsiaTheme="minorHAnsi" w:hAnsiTheme="minorHAnsi" w:cstheme="minorHAnsi"/>
          <w:sz w:val="22"/>
          <w:szCs w:val="22"/>
        </w:rPr>
        <w:t>e.g</w:t>
      </w:r>
      <w:r w:rsidR="003F0B1B">
        <w:rPr>
          <w:rFonts w:asciiTheme="minorHAnsi" w:eastAsiaTheme="minorHAnsi" w:hAnsiTheme="minorHAnsi" w:cstheme="minorHAnsi"/>
          <w:sz w:val="22"/>
          <w:szCs w:val="22"/>
        </w:rPr>
        <w:t xml:space="preserve">., </w:t>
      </w:r>
      <w:r w:rsidR="0067032B">
        <w:rPr>
          <w:rFonts w:asciiTheme="minorHAnsi" w:eastAsiaTheme="minorEastAsia" w:hAnsiTheme="minorHAnsi" w:cstheme="minorBidi"/>
          <w:sz w:val="22"/>
          <w:szCs w:val="22"/>
        </w:rPr>
        <w:t>a</w:t>
      </w:r>
      <w:r w:rsidR="64549B30" w:rsidRPr="601EEF80">
        <w:rPr>
          <w:rFonts w:asciiTheme="minorHAnsi" w:eastAsiaTheme="minorEastAsia" w:hAnsiTheme="minorHAnsi" w:cstheme="minorBidi"/>
          <w:sz w:val="22"/>
          <w:szCs w:val="22"/>
        </w:rPr>
        <w:t>bemaciclib</w:t>
      </w:r>
      <w:r w:rsidR="003F0B1B">
        <w:rPr>
          <w:rFonts w:asciiTheme="minorHAnsi" w:eastAsiaTheme="minorEastAsia" w:hAnsiTheme="minorHAnsi" w:cstheme="minorBidi"/>
          <w:sz w:val="22"/>
          <w:szCs w:val="22"/>
        </w:rPr>
        <w:t>)</w:t>
      </w:r>
    </w:p>
    <w:p w14:paraId="7948D1B5" w14:textId="77777777" w:rsidR="008E79FD" w:rsidRPr="00116204" w:rsidRDefault="008E79FD" w:rsidP="002D2D69">
      <w:pPr>
        <w:spacing w:line="240" w:lineRule="auto"/>
        <w:jc w:val="both"/>
        <w:rPr>
          <w:rFonts w:asciiTheme="minorHAnsi" w:eastAsiaTheme="minorEastAsia" w:hAnsiTheme="minorHAnsi" w:cstheme="minorBidi"/>
          <w:sz w:val="22"/>
          <w:szCs w:val="22"/>
        </w:rPr>
      </w:pPr>
    </w:p>
    <w:p w14:paraId="59B3593B" w14:textId="1FEAC9AC" w:rsidR="00416645" w:rsidRPr="009363CB" w:rsidRDefault="00323922" w:rsidP="005D3C2E">
      <w:pPr>
        <w:pStyle w:val="Heading3"/>
        <w:jc w:val="both"/>
        <w:rPr>
          <w:rFonts w:asciiTheme="minorHAnsi" w:hAnsiTheme="minorHAnsi" w:cstheme="minorHAnsi"/>
        </w:rPr>
      </w:pPr>
      <w:bookmarkStart w:id="35" w:name="_Ref3605053"/>
      <w:bookmarkStart w:id="36" w:name="_Ref3605109"/>
      <w:r w:rsidRPr="009363CB">
        <w:rPr>
          <w:rFonts w:asciiTheme="minorHAnsi" w:hAnsiTheme="minorHAnsi" w:cstheme="minorHAnsi"/>
        </w:rPr>
        <w:t xml:space="preserve"> </w:t>
      </w:r>
      <w:bookmarkStart w:id="37" w:name="_Toc135831489"/>
      <w:r w:rsidR="00416645" w:rsidRPr="009363CB">
        <w:rPr>
          <w:rFonts w:asciiTheme="minorHAnsi" w:hAnsiTheme="minorHAnsi" w:cstheme="minorHAnsi"/>
        </w:rPr>
        <w:t>Post-randomisation withdrawals</w:t>
      </w:r>
      <w:r w:rsidR="00D1777A" w:rsidRPr="009363CB">
        <w:rPr>
          <w:rFonts w:asciiTheme="minorHAnsi" w:hAnsiTheme="minorHAnsi" w:cstheme="minorHAnsi"/>
        </w:rPr>
        <w:t>,</w:t>
      </w:r>
      <w:r w:rsidR="00312F9B" w:rsidRPr="009363CB">
        <w:rPr>
          <w:rFonts w:asciiTheme="minorHAnsi" w:hAnsiTheme="minorHAnsi" w:cstheme="minorHAnsi"/>
        </w:rPr>
        <w:t xml:space="preserve"> </w:t>
      </w:r>
      <w:r w:rsidR="00416645" w:rsidRPr="009363CB">
        <w:rPr>
          <w:rFonts w:asciiTheme="minorHAnsi" w:hAnsiTheme="minorHAnsi" w:cstheme="minorHAnsi"/>
        </w:rPr>
        <w:t>exclusions</w:t>
      </w:r>
      <w:r w:rsidR="00D1777A" w:rsidRPr="009363CB">
        <w:rPr>
          <w:rFonts w:asciiTheme="minorHAnsi" w:hAnsiTheme="minorHAnsi" w:cstheme="minorHAnsi"/>
        </w:rPr>
        <w:t xml:space="preserve"> and </w:t>
      </w:r>
      <w:r w:rsidR="005151E9">
        <w:rPr>
          <w:rFonts w:asciiTheme="minorHAnsi" w:hAnsiTheme="minorHAnsi" w:cstheme="minorHAnsi"/>
        </w:rPr>
        <w:t>m</w:t>
      </w:r>
      <w:r w:rsidR="00D1777A" w:rsidRPr="009363CB">
        <w:rPr>
          <w:rFonts w:asciiTheme="minorHAnsi" w:hAnsiTheme="minorHAnsi" w:cstheme="minorHAnsi"/>
        </w:rPr>
        <w:t xml:space="preserve">oves </w:t>
      </w:r>
      <w:r w:rsidR="00207B69" w:rsidRPr="009363CB">
        <w:rPr>
          <w:rFonts w:asciiTheme="minorHAnsi" w:hAnsiTheme="minorHAnsi" w:cstheme="minorHAnsi"/>
        </w:rPr>
        <w:t>out</w:t>
      </w:r>
      <w:r w:rsidR="00D1777A" w:rsidRPr="009363CB">
        <w:rPr>
          <w:rFonts w:asciiTheme="minorHAnsi" w:hAnsiTheme="minorHAnsi" w:cstheme="minorHAnsi"/>
        </w:rPr>
        <w:t xml:space="preserve"> of </w:t>
      </w:r>
      <w:r w:rsidR="00C81E74">
        <w:rPr>
          <w:rFonts w:asciiTheme="minorHAnsi" w:hAnsiTheme="minorHAnsi" w:cstheme="minorHAnsi"/>
        </w:rPr>
        <w:t>r</w:t>
      </w:r>
      <w:r w:rsidR="00D1777A" w:rsidRPr="009363CB">
        <w:rPr>
          <w:rFonts w:asciiTheme="minorHAnsi" w:hAnsiTheme="minorHAnsi" w:cstheme="minorHAnsi"/>
        </w:rPr>
        <w:t>egion</w:t>
      </w:r>
      <w:bookmarkEnd w:id="37"/>
    </w:p>
    <w:bookmarkEnd w:id="35"/>
    <w:bookmarkEnd w:id="36"/>
    <w:p w14:paraId="46E8FC35" w14:textId="5EDE2E63" w:rsidR="00761FB1" w:rsidRPr="00D276BE" w:rsidRDefault="00761FB1" w:rsidP="005D3C2E">
      <w:pPr>
        <w:spacing w:line="276" w:lineRule="auto"/>
        <w:jc w:val="both"/>
        <w:rPr>
          <w:rFonts w:asciiTheme="minorHAnsi" w:hAnsiTheme="minorHAnsi" w:cstheme="minorBidi"/>
          <w:sz w:val="22"/>
          <w:szCs w:val="22"/>
        </w:rPr>
      </w:pPr>
      <w:r w:rsidRPr="4E9B9E1D">
        <w:rPr>
          <w:rFonts w:asciiTheme="minorHAnsi" w:hAnsiTheme="minorHAnsi" w:cstheme="minorBidi"/>
          <w:sz w:val="22"/>
          <w:szCs w:val="22"/>
        </w:rPr>
        <w:t xml:space="preserve">Participants may be </w:t>
      </w:r>
      <w:r w:rsidR="004B30B7">
        <w:rPr>
          <w:rFonts w:asciiTheme="minorHAnsi" w:hAnsiTheme="minorHAnsi" w:cstheme="minorBidi"/>
          <w:sz w:val="22"/>
          <w:szCs w:val="22"/>
        </w:rPr>
        <w:t>withdraw</w:t>
      </w:r>
      <w:r w:rsidR="001320F6">
        <w:rPr>
          <w:rFonts w:asciiTheme="minorHAnsi" w:hAnsiTheme="minorHAnsi" w:cstheme="minorBidi"/>
          <w:sz w:val="22"/>
          <w:szCs w:val="22"/>
        </w:rPr>
        <w:t>n</w:t>
      </w:r>
      <w:r w:rsidRPr="4E9B9E1D">
        <w:rPr>
          <w:rFonts w:asciiTheme="minorHAnsi" w:hAnsiTheme="minorHAnsi" w:cstheme="minorBidi"/>
          <w:sz w:val="22"/>
          <w:szCs w:val="22"/>
        </w:rPr>
        <w:t xml:space="preserve"> from the trial at any time without prejudice. Unless a participant explicitly withdraws their consent, they should be followed-up wherever possible and data collected as per the protocol until the end of the trial. </w:t>
      </w:r>
      <w:r w:rsidR="002D394F" w:rsidRPr="4E9B9E1D">
        <w:rPr>
          <w:rFonts w:asciiTheme="minorHAnsi" w:hAnsiTheme="minorHAnsi" w:cstheme="minorBidi"/>
          <w:sz w:val="22"/>
          <w:szCs w:val="22"/>
        </w:rPr>
        <w:t xml:space="preserve">Should a participant withdraw their consent, their access to the HT&amp;Me intervention </w:t>
      </w:r>
      <w:r w:rsidR="003B0F22" w:rsidRPr="4E9B9E1D">
        <w:rPr>
          <w:rFonts w:asciiTheme="minorHAnsi" w:hAnsiTheme="minorHAnsi" w:cstheme="minorBidi"/>
          <w:sz w:val="22"/>
          <w:szCs w:val="22"/>
        </w:rPr>
        <w:t>may</w:t>
      </w:r>
      <w:r w:rsidR="002D394F" w:rsidRPr="4E9B9E1D">
        <w:rPr>
          <w:rFonts w:asciiTheme="minorHAnsi" w:hAnsiTheme="minorHAnsi" w:cstheme="minorBidi"/>
          <w:sz w:val="22"/>
          <w:szCs w:val="22"/>
        </w:rPr>
        <w:t xml:space="preserve"> be revoked (if applicable)</w:t>
      </w:r>
      <w:r w:rsidR="00DE28CC">
        <w:rPr>
          <w:rFonts w:asciiTheme="minorHAnsi" w:hAnsiTheme="minorHAnsi" w:cstheme="minorBidi"/>
          <w:sz w:val="22"/>
          <w:szCs w:val="22"/>
        </w:rPr>
        <w:t xml:space="preserve"> depending on their level of withdrawal</w:t>
      </w:r>
      <w:r w:rsidR="002D394F" w:rsidRPr="4E9B9E1D">
        <w:rPr>
          <w:rFonts w:asciiTheme="minorHAnsi" w:hAnsiTheme="minorHAnsi" w:cstheme="minorBidi"/>
          <w:sz w:val="22"/>
          <w:szCs w:val="22"/>
        </w:rPr>
        <w:t xml:space="preserve">. </w:t>
      </w:r>
    </w:p>
    <w:p w14:paraId="73205B49" w14:textId="550C666C" w:rsidR="00761FB1" w:rsidRPr="00D276BE" w:rsidRDefault="00761FB1" w:rsidP="005D3C2E">
      <w:pPr>
        <w:spacing w:line="276" w:lineRule="auto"/>
        <w:jc w:val="both"/>
        <w:rPr>
          <w:rFonts w:asciiTheme="minorHAnsi" w:eastAsia="Calibri" w:hAnsiTheme="minorHAnsi" w:cstheme="minorHAnsi"/>
          <w:sz w:val="22"/>
        </w:rPr>
      </w:pPr>
      <w:r w:rsidRPr="00D276BE">
        <w:rPr>
          <w:rFonts w:asciiTheme="minorHAnsi" w:hAnsiTheme="minorHAnsi" w:cstheme="minorHAnsi"/>
          <w:sz w:val="22"/>
        </w:rPr>
        <w:t>For patients who are lost to follow-up, follow-up data should continue to be collected from hospital or GP records</w:t>
      </w:r>
      <w:r w:rsidR="0055660E">
        <w:rPr>
          <w:rFonts w:asciiTheme="minorHAnsi" w:hAnsiTheme="minorHAnsi" w:cstheme="minorHAnsi"/>
          <w:sz w:val="22"/>
        </w:rPr>
        <w:t xml:space="preserve"> where possible</w:t>
      </w:r>
      <w:r w:rsidRPr="00D276BE">
        <w:rPr>
          <w:rFonts w:asciiTheme="minorHAnsi" w:hAnsiTheme="minorHAnsi" w:cstheme="minorHAnsi"/>
          <w:sz w:val="22"/>
        </w:rPr>
        <w:t>, these patients should not be automatically withdrawn from the trial.</w:t>
      </w:r>
    </w:p>
    <w:p w14:paraId="3B5AFE26" w14:textId="5EC44E63" w:rsidR="00761FB1" w:rsidRPr="00D276BE" w:rsidRDefault="793D6013" w:rsidP="005D3C2E">
      <w:pPr>
        <w:spacing w:line="276" w:lineRule="auto"/>
        <w:jc w:val="both"/>
        <w:rPr>
          <w:rFonts w:asciiTheme="minorHAnsi" w:hAnsiTheme="minorHAnsi" w:cstheme="minorBidi"/>
          <w:sz w:val="20"/>
        </w:rPr>
      </w:pPr>
      <w:r w:rsidRPr="601EEF80">
        <w:rPr>
          <w:rFonts w:asciiTheme="minorHAnsi" w:hAnsiTheme="minorHAnsi" w:cstheme="minorBidi"/>
          <w:sz w:val="22"/>
          <w:szCs w:val="22"/>
        </w:rPr>
        <w:t xml:space="preserve">Patients moving away from the region of the local site </w:t>
      </w:r>
      <w:r w:rsidR="0CA99D81" w:rsidRPr="601EEF80">
        <w:rPr>
          <w:rFonts w:asciiTheme="minorHAnsi" w:hAnsiTheme="minorHAnsi" w:cstheme="minorBidi"/>
          <w:sz w:val="22"/>
          <w:szCs w:val="22"/>
        </w:rPr>
        <w:t>will</w:t>
      </w:r>
      <w:r w:rsidRPr="601EEF80">
        <w:rPr>
          <w:rFonts w:asciiTheme="minorHAnsi" w:hAnsiTheme="minorHAnsi" w:cstheme="minorBidi"/>
          <w:sz w:val="22"/>
          <w:szCs w:val="22"/>
        </w:rPr>
        <w:t xml:space="preserve"> NOT be withdrawn from the trial</w:t>
      </w:r>
      <w:r w:rsidR="6188FCBD" w:rsidRPr="601EEF80">
        <w:rPr>
          <w:rFonts w:asciiTheme="minorHAnsi" w:hAnsiTheme="minorHAnsi" w:cstheme="minorBidi"/>
          <w:sz w:val="22"/>
          <w:szCs w:val="22"/>
        </w:rPr>
        <w:t>. Every effort should be made to obtain the participants new address and continue to collect follow up information remotely</w:t>
      </w:r>
      <w:r w:rsidR="1B69B7B1" w:rsidRPr="601EEF80">
        <w:rPr>
          <w:rFonts w:asciiTheme="minorHAnsi" w:hAnsiTheme="minorHAnsi" w:cstheme="minorBidi"/>
          <w:sz w:val="22"/>
          <w:szCs w:val="22"/>
        </w:rPr>
        <w:t xml:space="preserve">; </w:t>
      </w:r>
      <w:r w:rsidR="0067032B" w:rsidRPr="004E1B52">
        <w:rPr>
          <w:rStyle w:val="cf01"/>
          <w:rFonts w:asciiTheme="minorHAnsi" w:hAnsiTheme="minorHAnsi" w:cstheme="minorHAnsi"/>
          <w:sz w:val="22"/>
          <w:szCs w:val="22"/>
        </w:rPr>
        <w:t>local research teams should contact the SWEET trial office for more information</w:t>
      </w:r>
      <w:r w:rsidR="0067032B">
        <w:rPr>
          <w:rStyle w:val="cf01"/>
        </w:rPr>
        <w:t>.</w:t>
      </w:r>
    </w:p>
    <w:p w14:paraId="1599D0AC" w14:textId="77777777" w:rsidR="00B461B5" w:rsidRPr="00ED534C" w:rsidRDefault="00B461B5" w:rsidP="005D3C2E">
      <w:pPr>
        <w:pStyle w:val="Heading2"/>
        <w:jc w:val="both"/>
        <w:rPr>
          <w:rFonts w:asciiTheme="minorHAnsi" w:hAnsiTheme="minorHAnsi" w:cstheme="minorHAnsi"/>
          <w:sz w:val="26"/>
          <w:szCs w:val="26"/>
        </w:rPr>
      </w:pPr>
      <w:bookmarkStart w:id="38" w:name="_Toc135831490"/>
      <w:r w:rsidRPr="00ED534C">
        <w:rPr>
          <w:rFonts w:asciiTheme="minorHAnsi" w:hAnsiTheme="minorHAnsi" w:cstheme="minorHAnsi"/>
          <w:sz w:val="26"/>
          <w:szCs w:val="26"/>
        </w:rPr>
        <w:t xml:space="preserve">Trial </w:t>
      </w:r>
      <w:r w:rsidR="00EB0521" w:rsidRPr="00ED534C">
        <w:rPr>
          <w:rFonts w:asciiTheme="minorHAnsi" w:hAnsiTheme="minorHAnsi" w:cstheme="minorHAnsi"/>
          <w:sz w:val="26"/>
          <w:szCs w:val="26"/>
        </w:rPr>
        <w:t>t</w:t>
      </w:r>
      <w:r w:rsidRPr="00ED534C">
        <w:rPr>
          <w:rFonts w:asciiTheme="minorHAnsi" w:hAnsiTheme="minorHAnsi" w:cstheme="minorHAnsi"/>
          <w:sz w:val="26"/>
          <w:szCs w:val="26"/>
        </w:rPr>
        <w:t>reatments</w:t>
      </w:r>
      <w:r w:rsidR="00647765" w:rsidRPr="00ED534C">
        <w:rPr>
          <w:rFonts w:asciiTheme="minorHAnsi" w:hAnsiTheme="minorHAnsi" w:cstheme="minorHAnsi"/>
          <w:sz w:val="26"/>
          <w:szCs w:val="26"/>
        </w:rPr>
        <w:t xml:space="preserve"> / intervention</w:t>
      </w:r>
      <w:bookmarkEnd w:id="38"/>
      <w:r w:rsidR="00647765" w:rsidRPr="00ED534C">
        <w:rPr>
          <w:rFonts w:asciiTheme="minorHAnsi" w:hAnsiTheme="minorHAnsi" w:cstheme="minorHAnsi"/>
          <w:sz w:val="26"/>
          <w:szCs w:val="26"/>
        </w:rPr>
        <w:t xml:space="preserve"> </w:t>
      </w:r>
    </w:p>
    <w:p w14:paraId="48E70B62" w14:textId="605C0A66" w:rsidR="00B461B5" w:rsidRDefault="00932BCB" w:rsidP="005D3C2E">
      <w:pPr>
        <w:pStyle w:val="Heading3"/>
        <w:jc w:val="both"/>
        <w:rPr>
          <w:rFonts w:asciiTheme="minorHAnsi" w:hAnsiTheme="minorHAnsi" w:cstheme="minorHAnsi"/>
        </w:rPr>
      </w:pPr>
      <w:bookmarkStart w:id="39" w:name="_Toc135831491"/>
      <w:r w:rsidRPr="00932BCB">
        <w:rPr>
          <w:rFonts w:asciiTheme="minorHAnsi" w:hAnsiTheme="minorHAnsi" w:cstheme="minorHAnsi"/>
        </w:rPr>
        <w:t>HT&amp;Me intervention</w:t>
      </w:r>
      <w:r w:rsidR="006D3849">
        <w:rPr>
          <w:rFonts w:asciiTheme="minorHAnsi" w:hAnsiTheme="minorHAnsi" w:cstheme="minorHAnsi"/>
        </w:rPr>
        <w:t xml:space="preserve"> (Arm A)</w:t>
      </w:r>
      <w:bookmarkEnd w:id="39"/>
    </w:p>
    <w:p w14:paraId="48D1ACE8" w14:textId="1566ECD4" w:rsidR="0067032B" w:rsidRPr="00802ACD" w:rsidRDefault="32792A43" w:rsidP="00802ACD">
      <w:pPr>
        <w:jc w:val="both"/>
        <w:rPr>
          <w:rFonts w:ascii="Calibri" w:hAnsi="Calibri" w:cs="Calibri"/>
          <w:color w:val="0000FF"/>
          <w:u w:val="single"/>
          <w:bdr w:val="none" w:sz="0" w:space="0" w:color="auto" w:frame="1"/>
        </w:rPr>
      </w:pPr>
      <w:r w:rsidRPr="00802ACD">
        <w:rPr>
          <w:rFonts w:ascii="Calibri" w:hAnsi="Calibri" w:cs="Calibri"/>
          <w:sz w:val="22"/>
          <w:szCs w:val="18"/>
        </w:rPr>
        <w:t xml:space="preserve">Participants randomised to the HT&amp;Me intervention, will have a </w:t>
      </w:r>
      <w:r w:rsidR="403ACC14" w:rsidRPr="00802ACD">
        <w:rPr>
          <w:rFonts w:ascii="Calibri" w:hAnsi="Calibri" w:cs="Calibri"/>
          <w:sz w:val="22"/>
          <w:szCs w:val="18"/>
        </w:rPr>
        <w:t>consultation</w:t>
      </w:r>
      <w:r w:rsidRPr="00802ACD">
        <w:rPr>
          <w:rFonts w:ascii="Calibri" w:hAnsi="Calibri" w:cs="Calibri"/>
          <w:sz w:val="22"/>
          <w:szCs w:val="18"/>
        </w:rPr>
        <w:t xml:space="preserve"> with the SWEET study </w:t>
      </w:r>
      <w:r w:rsidR="00380CAC">
        <w:rPr>
          <w:rFonts w:ascii="Calibri" w:hAnsi="Calibri" w:cs="Calibri"/>
          <w:sz w:val="22"/>
          <w:szCs w:val="18"/>
        </w:rPr>
        <w:t>nurse/</w:t>
      </w:r>
      <w:r w:rsidRPr="00802ACD">
        <w:rPr>
          <w:rFonts w:ascii="Calibri" w:hAnsi="Calibri" w:cs="Calibri"/>
          <w:sz w:val="22"/>
          <w:szCs w:val="18"/>
        </w:rPr>
        <w:t xml:space="preserve">practitioner that will last approximately 30 minutes. Where possible, these </w:t>
      </w:r>
      <w:r w:rsidR="403ACC14" w:rsidRPr="00802ACD">
        <w:rPr>
          <w:rFonts w:ascii="Calibri" w:hAnsi="Calibri" w:cs="Calibri"/>
          <w:sz w:val="22"/>
          <w:szCs w:val="18"/>
        </w:rPr>
        <w:t>consultation</w:t>
      </w:r>
      <w:r w:rsidRPr="00802ACD">
        <w:rPr>
          <w:rFonts w:ascii="Calibri" w:hAnsi="Calibri" w:cs="Calibri"/>
          <w:sz w:val="22"/>
          <w:szCs w:val="18"/>
        </w:rPr>
        <w:t xml:space="preserve">s should take place </w:t>
      </w:r>
      <w:r w:rsidR="001320F6" w:rsidRPr="00802ACD">
        <w:rPr>
          <w:rFonts w:ascii="Calibri" w:hAnsi="Calibri" w:cs="Calibri"/>
          <w:sz w:val="22"/>
          <w:szCs w:val="18"/>
        </w:rPr>
        <w:t>within</w:t>
      </w:r>
      <w:r w:rsidRPr="00802ACD">
        <w:rPr>
          <w:rFonts w:ascii="Calibri" w:hAnsi="Calibri" w:cs="Calibri"/>
          <w:sz w:val="22"/>
          <w:szCs w:val="18"/>
        </w:rPr>
        <w:t xml:space="preserve"> </w:t>
      </w:r>
      <w:r w:rsidR="001320F6" w:rsidRPr="00802ACD">
        <w:rPr>
          <w:rFonts w:ascii="Calibri" w:hAnsi="Calibri" w:cs="Calibri"/>
          <w:sz w:val="22"/>
          <w:szCs w:val="18"/>
        </w:rPr>
        <w:t>4 weeks post randomisation, however an allowance of up to 8 weeks post randomisation</w:t>
      </w:r>
      <w:r w:rsidR="00802ACD">
        <w:rPr>
          <w:rFonts w:ascii="Calibri" w:hAnsi="Calibri" w:cs="Calibri"/>
          <w:sz w:val="22"/>
          <w:szCs w:val="18"/>
        </w:rPr>
        <w:t xml:space="preserve"> </w:t>
      </w:r>
      <w:r w:rsidR="001320F6" w:rsidRPr="00802ACD">
        <w:rPr>
          <w:rFonts w:ascii="Calibri" w:hAnsi="Calibri" w:cs="Calibri"/>
          <w:sz w:val="22"/>
          <w:szCs w:val="18"/>
        </w:rPr>
        <w:t>is permitted in the event of any delays</w:t>
      </w:r>
      <w:r w:rsidRPr="00802ACD">
        <w:rPr>
          <w:rFonts w:ascii="Calibri" w:hAnsi="Calibri" w:cs="Calibri"/>
          <w:sz w:val="22"/>
          <w:szCs w:val="18"/>
        </w:rPr>
        <w:t>. Th</w:t>
      </w:r>
      <w:r w:rsidR="45E02C9C" w:rsidRPr="00802ACD">
        <w:rPr>
          <w:rFonts w:ascii="Calibri" w:hAnsi="Calibri" w:cs="Calibri"/>
          <w:sz w:val="22"/>
          <w:szCs w:val="18"/>
        </w:rPr>
        <w:t>is</w:t>
      </w:r>
      <w:r w:rsidRPr="00802ACD">
        <w:rPr>
          <w:rFonts w:ascii="Calibri" w:hAnsi="Calibri" w:cs="Calibri"/>
          <w:sz w:val="22"/>
          <w:szCs w:val="18"/>
        </w:rPr>
        <w:t xml:space="preserve"> </w:t>
      </w:r>
      <w:r w:rsidR="403ACC14" w:rsidRPr="00802ACD">
        <w:rPr>
          <w:rFonts w:ascii="Calibri" w:hAnsi="Calibri" w:cs="Calibri"/>
          <w:sz w:val="22"/>
          <w:szCs w:val="18"/>
        </w:rPr>
        <w:t>consultation</w:t>
      </w:r>
      <w:r w:rsidRPr="00802ACD">
        <w:rPr>
          <w:rFonts w:ascii="Calibri" w:hAnsi="Calibri" w:cs="Calibri"/>
          <w:sz w:val="22"/>
          <w:szCs w:val="18"/>
        </w:rPr>
        <w:t xml:space="preserve"> </w:t>
      </w:r>
      <w:r w:rsidR="50C03412" w:rsidRPr="00802ACD">
        <w:rPr>
          <w:rFonts w:ascii="Calibri" w:hAnsi="Calibri" w:cs="Calibri"/>
          <w:sz w:val="22"/>
          <w:szCs w:val="18"/>
        </w:rPr>
        <w:t xml:space="preserve">should </w:t>
      </w:r>
      <w:r w:rsidRPr="00802ACD">
        <w:rPr>
          <w:rFonts w:ascii="Calibri" w:hAnsi="Calibri" w:cs="Calibri"/>
          <w:sz w:val="22"/>
          <w:szCs w:val="18"/>
        </w:rPr>
        <w:t xml:space="preserve">take place face-to-face or </w:t>
      </w:r>
      <w:r w:rsidR="76861B09" w:rsidRPr="00802ACD">
        <w:rPr>
          <w:rFonts w:ascii="Calibri" w:hAnsi="Calibri" w:cs="Calibri"/>
          <w:sz w:val="22"/>
          <w:szCs w:val="18"/>
        </w:rPr>
        <w:t xml:space="preserve">remotely </w:t>
      </w:r>
      <w:r w:rsidRPr="00802ACD">
        <w:rPr>
          <w:rFonts w:ascii="Calibri" w:hAnsi="Calibri" w:cs="Calibri"/>
          <w:sz w:val="22"/>
          <w:szCs w:val="18"/>
        </w:rPr>
        <w:t xml:space="preserve">by </w:t>
      </w:r>
      <w:r w:rsidR="0055660E" w:rsidRPr="00802ACD">
        <w:rPr>
          <w:rFonts w:ascii="Calibri" w:hAnsi="Calibri" w:cs="Calibri"/>
          <w:sz w:val="22"/>
          <w:szCs w:val="18"/>
        </w:rPr>
        <w:t>videoconferencing.</w:t>
      </w:r>
      <w:r w:rsidRPr="00802ACD">
        <w:rPr>
          <w:rFonts w:ascii="Calibri" w:hAnsi="Calibri" w:cs="Calibri"/>
          <w:sz w:val="22"/>
          <w:szCs w:val="18"/>
        </w:rPr>
        <w:t xml:space="preserve"> </w:t>
      </w:r>
      <w:r w:rsidR="50C03412" w:rsidRPr="00802ACD">
        <w:rPr>
          <w:rFonts w:ascii="Calibri" w:hAnsi="Calibri" w:cs="Calibri"/>
          <w:sz w:val="22"/>
          <w:szCs w:val="18"/>
        </w:rPr>
        <w:t xml:space="preserve">If required, </w:t>
      </w:r>
      <w:r w:rsidR="34C47B3F" w:rsidRPr="00802ACD">
        <w:rPr>
          <w:rFonts w:ascii="Calibri" w:hAnsi="Calibri" w:cs="Calibri"/>
          <w:sz w:val="22"/>
          <w:szCs w:val="18"/>
        </w:rPr>
        <w:t xml:space="preserve">this </w:t>
      </w:r>
      <w:r w:rsidR="403ACC14" w:rsidRPr="00802ACD">
        <w:rPr>
          <w:rFonts w:ascii="Calibri" w:hAnsi="Calibri" w:cs="Calibri"/>
          <w:sz w:val="22"/>
          <w:szCs w:val="18"/>
        </w:rPr>
        <w:t>consultation</w:t>
      </w:r>
      <w:r w:rsidR="34C47B3F" w:rsidRPr="00802ACD">
        <w:rPr>
          <w:rFonts w:ascii="Calibri" w:hAnsi="Calibri" w:cs="Calibri"/>
          <w:sz w:val="22"/>
          <w:szCs w:val="18"/>
        </w:rPr>
        <w:t xml:space="preserve"> may take place by telephone call, but this should be reserved as a last resort.</w:t>
      </w:r>
      <w:r w:rsidR="50C03412" w:rsidRPr="00802ACD">
        <w:rPr>
          <w:rFonts w:ascii="Calibri" w:hAnsi="Calibri" w:cs="Calibri"/>
          <w:sz w:val="22"/>
          <w:szCs w:val="18"/>
        </w:rPr>
        <w:t xml:space="preserve"> </w:t>
      </w:r>
      <w:r w:rsidR="45E02C9C" w:rsidRPr="00802ACD">
        <w:rPr>
          <w:rFonts w:ascii="Calibri" w:hAnsi="Calibri" w:cs="Calibri"/>
          <w:sz w:val="22"/>
          <w:szCs w:val="18"/>
        </w:rPr>
        <w:t>For sites using the Breast Cancer Now (BCN) mode</w:t>
      </w:r>
      <w:r w:rsidR="3BDB83E4" w:rsidRPr="00802ACD">
        <w:rPr>
          <w:rFonts w:ascii="Calibri" w:hAnsi="Calibri" w:cs="Calibri"/>
          <w:sz w:val="22"/>
          <w:szCs w:val="18"/>
        </w:rPr>
        <w:t>l</w:t>
      </w:r>
      <w:r w:rsidR="45E02C9C" w:rsidRPr="00802ACD">
        <w:rPr>
          <w:rFonts w:ascii="Calibri" w:hAnsi="Calibri" w:cs="Calibri"/>
          <w:sz w:val="22"/>
          <w:szCs w:val="18"/>
        </w:rPr>
        <w:t xml:space="preserve">, these </w:t>
      </w:r>
      <w:r w:rsidR="403ACC14" w:rsidRPr="00802ACD">
        <w:rPr>
          <w:rFonts w:ascii="Calibri" w:hAnsi="Calibri" w:cs="Calibri"/>
          <w:sz w:val="22"/>
          <w:szCs w:val="18"/>
        </w:rPr>
        <w:t>consultation</w:t>
      </w:r>
      <w:r w:rsidR="45E02C9C" w:rsidRPr="00802ACD">
        <w:rPr>
          <w:rFonts w:ascii="Calibri" w:hAnsi="Calibri" w:cs="Calibri"/>
          <w:sz w:val="22"/>
          <w:szCs w:val="18"/>
        </w:rPr>
        <w:t xml:space="preserve">s </w:t>
      </w:r>
      <w:r w:rsidRPr="00802ACD">
        <w:rPr>
          <w:rFonts w:ascii="Calibri" w:hAnsi="Calibri" w:cs="Calibri"/>
          <w:sz w:val="22"/>
          <w:szCs w:val="18"/>
        </w:rPr>
        <w:t>will always be performed remotely</w:t>
      </w:r>
      <w:r w:rsidR="45E02C9C" w:rsidRPr="00802ACD">
        <w:rPr>
          <w:rFonts w:ascii="Calibri" w:hAnsi="Calibri" w:cs="Calibri"/>
          <w:sz w:val="22"/>
          <w:szCs w:val="18"/>
        </w:rPr>
        <w:t xml:space="preserve"> by dedicated nurses at Breast Cancer Now.</w:t>
      </w:r>
      <w:r w:rsidRPr="00802ACD">
        <w:rPr>
          <w:rFonts w:ascii="Calibri" w:hAnsi="Calibri" w:cs="Calibri"/>
          <w:sz w:val="22"/>
          <w:szCs w:val="18"/>
        </w:rPr>
        <w:t xml:space="preserve"> If a woman does not attend the </w:t>
      </w:r>
      <w:r w:rsidR="403ACC14" w:rsidRPr="00802ACD">
        <w:rPr>
          <w:rFonts w:ascii="Calibri" w:hAnsi="Calibri" w:cs="Calibri"/>
          <w:sz w:val="22"/>
          <w:szCs w:val="18"/>
        </w:rPr>
        <w:t>consultation</w:t>
      </w:r>
      <w:r w:rsidRPr="00802ACD">
        <w:rPr>
          <w:rFonts w:ascii="Calibri" w:hAnsi="Calibri" w:cs="Calibri"/>
          <w:sz w:val="22"/>
          <w:szCs w:val="18"/>
        </w:rPr>
        <w:t xml:space="preserve">, </w:t>
      </w:r>
      <w:r w:rsidR="3D7B10C9" w:rsidRPr="00802ACD">
        <w:rPr>
          <w:rFonts w:ascii="Calibri" w:hAnsi="Calibri" w:cs="Calibri"/>
          <w:sz w:val="22"/>
          <w:szCs w:val="18"/>
        </w:rPr>
        <w:t>up to two further appointments will</w:t>
      </w:r>
      <w:r w:rsidRPr="00802ACD">
        <w:rPr>
          <w:rFonts w:ascii="Calibri" w:hAnsi="Calibri" w:cs="Calibri"/>
          <w:sz w:val="22"/>
          <w:szCs w:val="18"/>
        </w:rPr>
        <w:t xml:space="preserve"> be sent</w:t>
      </w:r>
      <w:r w:rsidR="3D7B10C9" w:rsidRPr="00802ACD">
        <w:rPr>
          <w:rFonts w:ascii="Calibri" w:hAnsi="Calibri" w:cs="Calibri"/>
          <w:sz w:val="22"/>
          <w:szCs w:val="18"/>
        </w:rPr>
        <w:t>,</w:t>
      </w:r>
      <w:r w:rsidR="3B79F024" w:rsidRPr="00802ACD">
        <w:rPr>
          <w:rFonts w:ascii="Calibri" w:hAnsi="Calibri" w:cs="Calibri"/>
          <w:sz w:val="22"/>
          <w:szCs w:val="18"/>
        </w:rPr>
        <w:t xml:space="preserve"> </w:t>
      </w:r>
      <w:r w:rsidRPr="00802ACD">
        <w:rPr>
          <w:rFonts w:ascii="Calibri" w:hAnsi="Calibri" w:cs="Calibri"/>
          <w:sz w:val="22"/>
          <w:szCs w:val="18"/>
        </w:rPr>
        <w:t>with the option to reschedule again if the date or time does not suit.</w:t>
      </w:r>
      <w:r w:rsidR="0067032B" w:rsidRPr="00802ACD">
        <w:rPr>
          <w:rFonts w:ascii="Calibri" w:hAnsi="Calibri" w:cs="Calibri"/>
          <w:sz w:val="22"/>
          <w:szCs w:val="18"/>
        </w:rPr>
        <w:t xml:space="preserve"> The date and time of the consultation will be confirmed by email or letter</w:t>
      </w:r>
      <w:r w:rsidR="002C5026" w:rsidRPr="00802ACD">
        <w:rPr>
          <w:rFonts w:ascii="Calibri" w:hAnsi="Calibri" w:cs="Calibri"/>
          <w:sz w:val="22"/>
          <w:szCs w:val="18"/>
        </w:rPr>
        <w:t>,</w:t>
      </w:r>
      <w:r w:rsidR="0067032B" w:rsidRPr="00802ACD">
        <w:rPr>
          <w:rFonts w:ascii="Calibri" w:hAnsi="Calibri" w:cs="Calibri"/>
          <w:sz w:val="22"/>
          <w:szCs w:val="18"/>
        </w:rPr>
        <w:t xml:space="preserve"> and this will also include details on how to access the HT&amp;Me animation so participants can watch this prior to the consultation.  The animation (approximately 6 minutes) addresses necessity for AET and common AET concerns and supports self-efficacy, motivation, goal-setting and developing an adherence habit. The animation can be viewed here: </w:t>
      </w:r>
      <w:r w:rsidR="0067032B" w:rsidRPr="00802ACD">
        <w:rPr>
          <w:rFonts w:ascii="Calibri" w:hAnsi="Calibri" w:cs="Calibri"/>
          <w:color w:val="0000FF"/>
          <w:sz w:val="22"/>
          <w:szCs w:val="18"/>
          <w:u w:val="single"/>
          <w:bdr w:val="none" w:sz="0" w:space="0" w:color="auto" w:frame="1"/>
        </w:rPr>
        <w:t xml:space="preserve"> </w:t>
      </w:r>
    </w:p>
    <w:p w14:paraId="4B77C8DA" w14:textId="2FBC0C71" w:rsidR="00932BCB" w:rsidRPr="004E1B52" w:rsidRDefault="0067032B" w:rsidP="004E1B52">
      <w:pPr>
        <w:ind w:left="720"/>
        <w:jc w:val="center"/>
        <w:rPr>
          <w:rFonts w:asciiTheme="minorHAnsi" w:hAnsiTheme="minorHAnsi" w:cstheme="minorHAnsi"/>
          <w:sz w:val="20"/>
          <w:szCs w:val="16"/>
        </w:rPr>
      </w:pPr>
      <w:hyperlink r:id="rId31" w:history="1">
        <w:r w:rsidRPr="00C03AD0">
          <w:rPr>
            <w:rStyle w:val="Hyperlink"/>
            <w:rFonts w:asciiTheme="minorHAnsi" w:hAnsiTheme="minorHAnsi" w:cstheme="minorHAnsi"/>
            <w:sz w:val="20"/>
            <w:szCs w:val="16"/>
          </w:rPr>
          <w:t>https://welcome.htandme.co.uk/</w:t>
        </w:r>
      </w:hyperlink>
    </w:p>
    <w:p w14:paraId="721309FD" w14:textId="6C3DEE5F" w:rsidR="00B908D1" w:rsidRPr="0086169B" w:rsidRDefault="32792A43" w:rsidP="005D3C2E">
      <w:pPr>
        <w:jc w:val="both"/>
        <w:rPr>
          <w:rFonts w:ascii="Calibri" w:eastAsia="MS Gothic" w:hAnsi="Calibri" w:cs="Calibri"/>
          <w:sz w:val="22"/>
          <w:szCs w:val="22"/>
        </w:rPr>
      </w:pPr>
      <w:bookmarkStart w:id="40" w:name="_Hlk94182259"/>
      <w:r w:rsidRPr="601EEF80">
        <w:rPr>
          <w:rFonts w:ascii="Calibri" w:eastAsia="MS Gothic" w:hAnsi="Calibri" w:cs="Calibri"/>
          <w:sz w:val="22"/>
          <w:szCs w:val="22"/>
        </w:rPr>
        <w:t>Prior to th</w:t>
      </w:r>
      <w:r w:rsidR="45E02C9C" w:rsidRPr="601EEF80">
        <w:rPr>
          <w:rFonts w:ascii="Calibri" w:eastAsia="MS Gothic" w:hAnsi="Calibri" w:cs="Calibri"/>
          <w:sz w:val="22"/>
          <w:szCs w:val="22"/>
        </w:rPr>
        <w:t>is</w:t>
      </w:r>
      <w:r w:rsidRPr="601EEF80">
        <w:rPr>
          <w:rFonts w:ascii="Calibri" w:eastAsia="MS Gothic" w:hAnsi="Calibri" w:cs="Calibri"/>
          <w:sz w:val="22"/>
          <w:szCs w:val="22"/>
        </w:rPr>
        <w:t xml:space="preserve"> </w:t>
      </w:r>
      <w:r w:rsidR="403ACC14" w:rsidRPr="601EEF80">
        <w:rPr>
          <w:rFonts w:ascii="Calibri" w:eastAsia="MS Gothic" w:hAnsi="Calibri" w:cs="Calibri"/>
          <w:sz w:val="22"/>
          <w:szCs w:val="22"/>
        </w:rPr>
        <w:t>consultation</w:t>
      </w:r>
      <w:r w:rsidRPr="601EEF80">
        <w:rPr>
          <w:rFonts w:ascii="Calibri" w:eastAsia="MS Gothic" w:hAnsi="Calibri" w:cs="Calibri"/>
          <w:sz w:val="22"/>
          <w:szCs w:val="22"/>
        </w:rPr>
        <w:t>, the</w:t>
      </w:r>
      <w:r w:rsidR="00CB0736">
        <w:rPr>
          <w:rFonts w:ascii="Calibri" w:eastAsia="MS Gothic" w:hAnsi="Calibri" w:cs="Calibri"/>
          <w:sz w:val="22"/>
          <w:szCs w:val="22"/>
        </w:rPr>
        <w:t xml:space="preserve"> SWEET </w:t>
      </w:r>
      <w:r w:rsidR="0055660E">
        <w:rPr>
          <w:rFonts w:ascii="Calibri" w:eastAsia="MS Gothic" w:hAnsi="Calibri" w:cs="Calibri"/>
          <w:sz w:val="22"/>
          <w:szCs w:val="22"/>
        </w:rPr>
        <w:t xml:space="preserve">trial office </w:t>
      </w:r>
      <w:r w:rsidR="00CB0736">
        <w:rPr>
          <w:rFonts w:ascii="Calibri" w:eastAsia="MS Gothic" w:hAnsi="Calibri" w:cs="Calibri"/>
          <w:sz w:val="22"/>
          <w:szCs w:val="22"/>
        </w:rPr>
        <w:t>will</w:t>
      </w:r>
      <w:r w:rsidR="007F484C">
        <w:rPr>
          <w:rFonts w:ascii="Calibri" w:eastAsia="MS Gothic" w:hAnsi="Calibri" w:cs="Calibri"/>
          <w:sz w:val="22"/>
          <w:szCs w:val="22"/>
        </w:rPr>
        <w:t xml:space="preserve"> provide the SWEET study nurse/practitioner with the HT&amp;Me</w:t>
      </w:r>
      <w:r w:rsidR="00CB0736">
        <w:rPr>
          <w:rFonts w:ascii="Calibri" w:eastAsia="MS Gothic" w:hAnsi="Calibri" w:cs="Calibri"/>
          <w:sz w:val="22"/>
          <w:szCs w:val="22"/>
        </w:rPr>
        <w:t xml:space="preserve"> pre-</w:t>
      </w:r>
      <w:r w:rsidR="007F484C">
        <w:rPr>
          <w:rFonts w:ascii="Calibri" w:eastAsia="MS Gothic" w:hAnsi="Calibri" w:cs="Calibri"/>
          <w:sz w:val="22"/>
          <w:szCs w:val="22"/>
        </w:rPr>
        <w:t>registration details to enable the site to provide the</w:t>
      </w:r>
      <w:r w:rsidRPr="601EEF80">
        <w:rPr>
          <w:rFonts w:ascii="Calibri" w:eastAsia="MS Gothic" w:hAnsi="Calibri" w:cs="Calibri"/>
          <w:sz w:val="22"/>
          <w:szCs w:val="22"/>
        </w:rPr>
        <w:t xml:space="preserve"> woman </w:t>
      </w:r>
      <w:r w:rsidR="00CB0736">
        <w:rPr>
          <w:rFonts w:ascii="Calibri" w:eastAsia="MS Gothic" w:hAnsi="Calibri" w:cs="Calibri"/>
          <w:sz w:val="22"/>
          <w:szCs w:val="22"/>
        </w:rPr>
        <w:t xml:space="preserve">with an account on the </w:t>
      </w:r>
      <w:r w:rsidRPr="601EEF80">
        <w:rPr>
          <w:rFonts w:ascii="Calibri" w:eastAsia="MS Gothic" w:hAnsi="Calibri" w:cs="Calibri"/>
          <w:sz w:val="22"/>
          <w:szCs w:val="22"/>
        </w:rPr>
        <w:t xml:space="preserve">HT&amp;Me </w:t>
      </w:r>
      <w:r w:rsidR="004600F7" w:rsidRPr="601EEF80">
        <w:rPr>
          <w:rFonts w:ascii="Calibri" w:eastAsia="MS Gothic" w:hAnsi="Calibri" w:cs="Calibri"/>
          <w:sz w:val="22"/>
          <w:szCs w:val="22"/>
        </w:rPr>
        <w:t>web</w:t>
      </w:r>
      <w:r w:rsidR="004600F7">
        <w:rPr>
          <w:rFonts w:ascii="Calibri" w:eastAsia="MS Gothic" w:hAnsi="Calibri" w:cs="Calibri"/>
          <w:sz w:val="22"/>
          <w:szCs w:val="22"/>
        </w:rPr>
        <w:t>-app</w:t>
      </w:r>
      <w:r w:rsidR="004600F7" w:rsidRPr="601EEF80">
        <w:rPr>
          <w:rFonts w:ascii="Calibri" w:eastAsia="MS Gothic" w:hAnsi="Calibri" w:cs="Calibri"/>
          <w:sz w:val="22"/>
          <w:szCs w:val="22"/>
        </w:rPr>
        <w:t xml:space="preserve"> </w:t>
      </w:r>
      <w:r w:rsidR="007F484C">
        <w:rPr>
          <w:rFonts w:ascii="Calibri" w:eastAsia="MS Gothic" w:hAnsi="Calibri" w:cs="Calibri"/>
          <w:sz w:val="22"/>
          <w:szCs w:val="22"/>
        </w:rPr>
        <w:t>at their initial consultation.</w:t>
      </w:r>
      <w:r w:rsidR="00CB0736">
        <w:rPr>
          <w:rFonts w:ascii="Calibri" w:eastAsia="MS Gothic" w:hAnsi="Calibri" w:cs="Calibri"/>
          <w:sz w:val="22"/>
          <w:szCs w:val="22"/>
        </w:rPr>
        <w:t xml:space="preserve"> </w:t>
      </w:r>
    </w:p>
    <w:bookmarkEnd w:id="40"/>
    <w:p w14:paraId="7E324125" w14:textId="789477CE" w:rsidR="00B908D1" w:rsidRPr="00802ACD" w:rsidRDefault="3060633E" w:rsidP="00626789">
      <w:pPr>
        <w:pStyle w:val="ListParagraph"/>
        <w:numPr>
          <w:ilvl w:val="0"/>
          <w:numId w:val="60"/>
        </w:numPr>
        <w:jc w:val="both"/>
        <w:rPr>
          <w:rFonts w:asciiTheme="minorHAnsi" w:hAnsiTheme="minorHAnsi" w:cstheme="minorHAnsi"/>
          <w:lang w:eastAsia="en-GB"/>
        </w:rPr>
      </w:pPr>
      <w:r w:rsidRPr="00626789">
        <w:rPr>
          <w:rFonts w:ascii="Calibri" w:hAnsi="Calibri" w:cs="Calibri"/>
          <w:b/>
          <w:bCs/>
          <w:szCs w:val="18"/>
          <w:u w:val="single"/>
        </w:rPr>
        <w:t>C</w:t>
      </w:r>
      <w:r w:rsidR="403ACC14" w:rsidRPr="00626789">
        <w:rPr>
          <w:rFonts w:ascii="Calibri" w:hAnsi="Calibri" w:cs="Calibri"/>
          <w:b/>
          <w:bCs/>
          <w:szCs w:val="18"/>
          <w:u w:val="single"/>
        </w:rPr>
        <w:t>onsultation</w:t>
      </w:r>
      <w:r w:rsidRPr="00626789">
        <w:rPr>
          <w:rFonts w:ascii="Calibri" w:hAnsi="Calibri" w:cs="Calibri"/>
          <w:b/>
          <w:bCs/>
          <w:szCs w:val="18"/>
          <w:u w:val="single"/>
        </w:rPr>
        <w:t xml:space="preserve"> 1</w:t>
      </w:r>
      <w:r w:rsidR="445F4C6C" w:rsidRPr="00626789">
        <w:rPr>
          <w:rFonts w:ascii="Calibri" w:hAnsi="Calibri" w:cs="Calibri"/>
          <w:b/>
          <w:bCs/>
          <w:szCs w:val="18"/>
          <w:u w:val="single"/>
        </w:rPr>
        <w:t>:</w:t>
      </w:r>
      <w:r w:rsidR="445F4C6C" w:rsidRPr="00626789">
        <w:rPr>
          <w:rFonts w:ascii="Calibri" w:hAnsi="Calibri" w:cs="Calibri"/>
          <w:szCs w:val="18"/>
        </w:rPr>
        <w:t xml:space="preserve"> </w:t>
      </w:r>
      <w:r w:rsidR="32792A43" w:rsidRPr="00626789">
        <w:rPr>
          <w:rFonts w:ascii="Calibri" w:hAnsi="Calibri" w:cs="Calibri"/>
        </w:rPr>
        <w:t>Th</w:t>
      </w:r>
      <w:r w:rsidR="45E02C9C" w:rsidRPr="00626789">
        <w:rPr>
          <w:rFonts w:ascii="Calibri" w:hAnsi="Calibri" w:cs="Calibri"/>
        </w:rPr>
        <w:t>is</w:t>
      </w:r>
      <w:r w:rsidR="32792A43" w:rsidRPr="00626789">
        <w:rPr>
          <w:rFonts w:ascii="Calibri" w:hAnsi="Calibri" w:cs="Calibri"/>
        </w:rPr>
        <w:t xml:space="preserve"> </w:t>
      </w:r>
      <w:r w:rsidR="403ACC14" w:rsidRPr="00626789">
        <w:rPr>
          <w:rFonts w:ascii="Calibri" w:hAnsi="Calibri" w:cs="Calibri"/>
        </w:rPr>
        <w:t>consultation</w:t>
      </w:r>
      <w:r w:rsidR="32792A43" w:rsidRPr="00626789">
        <w:rPr>
          <w:rFonts w:ascii="Calibri" w:hAnsi="Calibri" w:cs="Calibri"/>
        </w:rPr>
        <w:t xml:space="preserve"> will </w:t>
      </w:r>
      <w:r w:rsidR="000466B1" w:rsidRPr="00626789">
        <w:rPr>
          <w:rFonts w:ascii="Calibri" w:hAnsi="Calibri" w:cs="Calibri"/>
        </w:rPr>
        <w:t xml:space="preserve">follow the </w:t>
      </w:r>
      <w:r w:rsidR="00E673E2" w:rsidRPr="00626789">
        <w:rPr>
          <w:rFonts w:ascii="Calibri" w:hAnsi="Calibri" w:cs="Calibri"/>
        </w:rPr>
        <w:t xml:space="preserve">consultation </w:t>
      </w:r>
      <w:r w:rsidR="000E58B4" w:rsidRPr="00626789">
        <w:rPr>
          <w:rFonts w:ascii="Calibri" w:hAnsi="Calibri" w:cs="Calibri"/>
        </w:rPr>
        <w:t xml:space="preserve">1 </w:t>
      </w:r>
      <w:r w:rsidR="00E673E2" w:rsidRPr="00626789">
        <w:rPr>
          <w:rFonts w:ascii="Calibri" w:hAnsi="Calibri" w:cs="Calibri"/>
        </w:rPr>
        <w:t>guide</w:t>
      </w:r>
      <w:r w:rsidR="005565A1" w:rsidRPr="00626789">
        <w:rPr>
          <w:rFonts w:ascii="Calibri" w:hAnsi="Calibri" w:cs="Calibri"/>
        </w:rPr>
        <w:t>, and</w:t>
      </w:r>
      <w:r w:rsidR="000E58B4" w:rsidRPr="00626789">
        <w:rPr>
          <w:rFonts w:ascii="Calibri" w:hAnsi="Calibri" w:cs="Calibri"/>
        </w:rPr>
        <w:t xml:space="preserve"> </w:t>
      </w:r>
      <w:r w:rsidR="002A655F" w:rsidRPr="00626789">
        <w:rPr>
          <w:rFonts w:ascii="Calibri" w:hAnsi="Calibri" w:cs="Calibri"/>
        </w:rPr>
        <w:t xml:space="preserve">using elicitation, </w:t>
      </w:r>
      <w:r w:rsidR="000E58B4" w:rsidRPr="00626789">
        <w:rPr>
          <w:rFonts w:ascii="Calibri" w:hAnsi="Calibri" w:cs="Calibri"/>
        </w:rPr>
        <w:t>will be</w:t>
      </w:r>
      <w:r w:rsidR="005565A1" w:rsidRPr="00626789">
        <w:rPr>
          <w:rFonts w:ascii="Calibri" w:hAnsi="Calibri" w:cs="Calibri"/>
        </w:rPr>
        <w:t xml:space="preserve"> </w:t>
      </w:r>
      <w:r w:rsidR="32792A43" w:rsidRPr="00626789">
        <w:rPr>
          <w:rFonts w:ascii="Calibri" w:hAnsi="Calibri" w:cs="Calibri"/>
        </w:rPr>
        <w:t xml:space="preserve">tailored </w:t>
      </w:r>
      <w:r w:rsidR="45E02C9C" w:rsidRPr="00626789">
        <w:rPr>
          <w:rFonts w:ascii="Calibri" w:hAnsi="Calibri" w:cs="Calibri"/>
        </w:rPr>
        <w:t>t</w:t>
      </w:r>
      <w:r w:rsidR="32792A43" w:rsidRPr="00626789">
        <w:rPr>
          <w:rFonts w:ascii="Calibri" w:hAnsi="Calibri" w:cs="Calibri"/>
        </w:rPr>
        <w:t>o the women’s beliefs, concerns and AET behaviours</w:t>
      </w:r>
      <w:r w:rsidR="002A655F" w:rsidRPr="00626789">
        <w:rPr>
          <w:rFonts w:ascii="Calibri" w:hAnsi="Calibri" w:cs="Calibri"/>
        </w:rPr>
        <w:t xml:space="preserve">. </w:t>
      </w:r>
      <w:r w:rsidR="32792A43" w:rsidRPr="00626789">
        <w:rPr>
          <w:rFonts w:ascii="Calibri" w:hAnsi="Calibri" w:cs="Calibri"/>
        </w:rPr>
        <w:t xml:space="preserve">The SWEET study </w:t>
      </w:r>
      <w:r w:rsidR="00380CAC">
        <w:rPr>
          <w:rFonts w:ascii="Calibri" w:hAnsi="Calibri" w:cs="Calibri"/>
        </w:rPr>
        <w:t>nurse/</w:t>
      </w:r>
      <w:r w:rsidR="45E02C9C" w:rsidRPr="00626789">
        <w:rPr>
          <w:rFonts w:ascii="Calibri" w:hAnsi="Calibri" w:cs="Calibri"/>
        </w:rPr>
        <w:t>practitioner</w:t>
      </w:r>
      <w:r w:rsidR="32792A43" w:rsidRPr="00626789">
        <w:rPr>
          <w:rFonts w:ascii="Calibri" w:hAnsi="Calibri" w:cs="Calibri"/>
        </w:rPr>
        <w:t xml:space="preserve"> will also introduce the woman to the web-app, confirm log-in information</w:t>
      </w:r>
      <w:r w:rsidR="00802ACD">
        <w:rPr>
          <w:rFonts w:ascii="Calibri" w:hAnsi="Calibri" w:cs="Calibri"/>
        </w:rPr>
        <w:t xml:space="preserve"> </w:t>
      </w:r>
      <w:r w:rsidR="32792A43" w:rsidRPr="00626789">
        <w:rPr>
          <w:rFonts w:ascii="Calibri" w:hAnsi="Calibri" w:cs="Calibri"/>
        </w:rPr>
        <w:t xml:space="preserve">and a contact number in event of </w:t>
      </w:r>
      <w:r w:rsidR="5DDFE4EA" w:rsidRPr="00626789">
        <w:rPr>
          <w:rFonts w:ascii="Calibri" w:hAnsi="Calibri" w:cs="Calibri"/>
        </w:rPr>
        <w:t xml:space="preserve">any IT </w:t>
      </w:r>
      <w:r w:rsidR="32792A43" w:rsidRPr="00626789">
        <w:rPr>
          <w:rFonts w:ascii="Calibri" w:hAnsi="Calibri" w:cs="Calibri"/>
        </w:rPr>
        <w:t>problems</w:t>
      </w:r>
      <w:r w:rsidR="45E02C9C" w:rsidRPr="00626789">
        <w:rPr>
          <w:rFonts w:ascii="Calibri" w:hAnsi="Calibri" w:cs="Calibri"/>
        </w:rPr>
        <w:t>.</w:t>
      </w:r>
      <w:r w:rsidR="32792A43" w:rsidRPr="00626789">
        <w:rPr>
          <w:rFonts w:ascii="Calibri" w:hAnsi="Calibri" w:cs="Calibri"/>
        </w:rPr>
        <w:t xml:space="preserve"> A sample of consultations </w:t>
      </w:r>
      <w:r w:rsidR="00F274D7" w:rsidRPr="00626789">
        <w:rPr>
          <w:rFonts w:ascii="Calibri" w:hAnsi="Calibri" w:cs="Calibri"/>
        </w:rPr>
        <w:t>will</w:t>
      </w:r>
      <w:r w:rsidR="32792A43" w:rsidRPr="00626789">
        <w:rPr>
          <w:rFonts w:ascii="Calibri" w:hAnsi="Calibri" w:cs="Calibri"/>
        </w:rPr>
        <w:t xml:space="preserve"> be audio-recorded</w:t>
      </w:r>
      <w:r w:rsidR="1A16A17A" w:rsidRPr="00626789">
        <w:rPr>
          <w:rFonts w:ascii="Calibri" w:hAnsi="Calibri" w:cs="Calibri"/>
        </w:rPr>
        <w:t xml:space="preserve"> </w:t>
      </w:r>
      <w:r w:rsidR="32792A43" w:rsidRPr="00626789">
        <w:rPr>
          <w:rFonts w:ascii="Calibri" w:hAnsi="Calibri" w:cs="Calibri"/>
        </w:rPr>
        <w:t xml:space="preserve">for the purpose of assessing fidelity. </w:t>
      </w:r>
      <w:r w:rsidR="445F4C6C" w:rsidRPr="00626789">
        <w:rPr>
          <w:rFonts w:ascii="Calibri" w:hAnsi="Calibri" w:cs="Calibri"/>
        </w:rPr>
        <w:t xml:space="preserve">If they have not already accessed it, where possible, women will view the animation at the consultation.  </w:t>
      </w:r>
      <w:r w:rsidR="00932BCB" w:rsidRPr="00626789">
        <w:rPr>
          <w:rFonts w:asciiTheme="minorHAnsi" w:hAnsiTheme="minorHAnsi" w:cstheme="minorHAnsi"/>
          <w:lang w:eastAsia="en-GB"/>
        </w:rPr>
        <w:t xml:space="preserve">Following the </w:t>
      </w:r>
      <w:r w:rsidR="00AF60FB" w:rsidRPr="00626789">
        <w:rPr>
          <w:rFonts w:asciiTheme="minorHAnsi" w:hAnsiTheme="minorHAnsi" w:cstheme="minorHAnsi"/>
          <w:lang w:eastAsia="en-GB"/>
        </w:rPr>
        <w:t>consultation</w:t>
      </w:r>
      <w:r w:rsidR="00B908D1" w:rsidRPr="00626789">
        <w:rPr>
          <w:rFonts w:asciiTheme="minorHAnsi" w:hAnsiTheme="minorHAnsi" w:cstheme="minorHAnsi"/>
          <w:b/>
          <w:lang w:eastAsia="en-GB"/>
        </w:rPr>
        <w:t xml:space="preserve">, </w:t>
      </w:r>
      <w:r w:rsidR="00B908D1" w:rsidRPr="00626789">
        <w:rPr>
          <w:rFonts w:asciiTheme="minorHAnsi" w:hAnsiTheme="minorHAnsi" w:cstheme="minorHAnsi"/>
          <w:lang w:eastAsia="en-GB"/>
        </w:rPr>
        <w:t>t</w:t>
      </w:r>
      <w:r w:rsidR="00932BCB" w:rsidRPr="00626789">
        <w:rPr>
          <w:rFonts w:asciiTheme="minorHAnsi" w:hAnsiTheme="minorHAnsi" w:cstheme="minorHAnsi"/>
          <w:lang w:eastAsia="en-GB"/>
        </w:rPr>
        <w:t xml:space="preserve">he woman will be </w:t>
      </w:r>
      <w:r w:rsidR="008768EE" w:rsidRPr="00626789">
        <w:rPr>
          <w:rFonts w:asciiTheme="minorHAnsi" w:hAnsiTheme="minorHAnsi" w:cstheme="minorHAnsi"/>
          <w:lang w:eastAsia="en-GB"/>
        </w:rPr>
        <w:t xml:space="preserve">provided </w:t>
      </w:r>
      <w:r w:rsidR="00932BCB" w:rsidRPr="00626789">
        <w:rPr>
          <w:rFonts w:asciiTheme="minorHAnsi" w:hAnsiTheme="minorHAnsi" w:cstheme="minorHAnsi"/>
          <w:lang w:eastAsia="en-GB"/>
        </w:rPr>
        <w:t xml:space="preserve">(by email or post), </w:t>
      </w:r>
      <w:r w:rsidR="005D2B68" w:rsidRPr="00626789">
        <w:rPr>
          <w:rFonts w:asciiTheme="minorHAnsi" w:hAnsiTheme="minorHAnsi" w:cstheme="minorHAnsi"/>
          <w:lang w:eastAsia="en-GB"/>
        </w:rPr>
        <w:t xml:space="preserve">a copy of the </w:t>
      </w:r>
      <w:r w:rsidR="00932BCB" w:rsidRPr="00626789">
        <w:rPr>
          <w:rFonts w:asciiTheme="minorHAnsi" w:hAnsiTheme="minorHAnsi" w:cstheme="minorHAnsi"/>
          <w:lang w:eastAsia="en-GB"/>
        </w:rPr>
        <w:t>“how to” guide for the web-app and the helpline number</w:t>
      </w:r>
      <w:r w:rsidR="00F10F00" w:rsidRPr="00626789">
        <w:rPr>
          <w:rFonts w:asciiTheme="minorHAnsi" w:hAnsiTheme="minorHAnsi" w:cstheme="minorHAnsi"/>
          <w:lang w:eastAsia="en-GB"/>
        </w:rPr>
        <w:t xml:space="preserve">. The SWEET study </w:t>
      </w:r>
      <w:r w:rsidR="00380CAC">
        <w:rPr>
          <w:rFonts w:asciiTheme="minorHAnsi" w:hAnsiTheme="minorHAnsi" w:cstheme="minorHAnsi"/>
          <w:lang w:eastAsia="en-GB"/>
        </w:rPr>
        <w:t>nurse/</w:t>
      </w:r>
      <w:r w:rsidR="00F10F00" w:rsidRPr="00626789">
        <w:rPr>
          <w:rFonts w:asciiTheme="minorHAnsi" w:hAnsiTheme="minorHAnsi" w:cstheme="minorHAnsi"/>
          <w:lang w:eastAsia="en-GB"/>
        </w:rPr>
        <w:t xml:space="preserve">practitioner should also complete a </w:t>
      </w:r>
      <w:r w:rsidR="00F10F00" w:rsidRPr="00626789">
        <w:rPr>
          <w:rFonts w:asciiTheme="minorHAnsi" w:hAnsiTheme="minorHAnsi" w:cstheme="minorBidi"/>
        </w:rPr>
        <w:t xml:space="preserve">Consultation 1 appointment </w:t>
      </w:r>
      <w:r w:rsidR="005D3C2E" w:rsidRPr="00626789">
        <w:rPr>
          <w:rFonts w:asciiTheme="minorHAnsi" w:hAnsiTheme="minorHAnsi" w:cstheme="minorBidi"/>
        </w:rPr>
        <w:t>c</w:t>
      </w:r>
      <w:r w:rsidR="00F10F00" w:rsidRPr="00626789">
        <w:rPr>
          <w:rFonts w:asciiTheme="minorHAnsi" w:hAnsiTheme="minorHAnsi" w:cstheme="minorBidi"/>
        </w:rPr>
        <w:t>hecklist</w:t>
      </w:r>
      <w:r w:rsidR="005D3C2E" w:rsidRPr="00626789">
        <w:rPr>
          <w:rFonts w:asciiTheme="minorHAnsi" w:hAnsiTheme="minorHAnsi" w:cstheme="minorBidi"/>
        </w:rPr>
        <w:t>.</w:t>
      </w:r>
    </w:p>
    <w:p w14:paraId="4F3B5128" w14:textId="17E5EABB" w:rsidR="006F53A3" w:rsidRPr="00211D43" w:rsidRDefault="006F53A3" w:rsidP="005D3C2E">
      <w:pPr>
        <w:ind w:left="720"/>
        <w:jc w:val="both"/>
        <w:rPr>
          <w:rFonts w:ascii="Calibri" w:hAnsi="Calibri" w:cs="Calibri"/>
          <w:b/>
          <w:bCs/>
          <w:i/>
          <w:iCs/>
          <w:sz w:val="22"/>
          <w:szCs w:val="18"/>
          <w:u w:val="single"/>
          <w:lang w:eastAsia="en-GB"/>
        </w:rPr>
      </w:pPr>
      <w:r w:rsidRPr="00211D43">
        <w:rPr>
          <w:rFonts w:ascii="Calibri" w:hAnsi="Calibri" w:cs="Calibri"/>
          <w:b/>
          <w:bCs/>
          <w:i/>
          <w:iCs/>
          <w:sz w:val="22"/>
          <w:szCs w:val="18"/>
          <w:u w:val="single"/>
          <w:lang w:eastAsia="en-GB"/>
        </w:rPr>
        <w:t xml:space="preserve">For sites using the </w:t>
      </w:r>
      <w:r w:rsidR="0067032B">
        <w:rPr>
          <w:rFonts w:ascii="Calibri" w:hAnsi="Calibri" w:cs="Calibri"/>
          <w:b/>
          <w:bCs/>
          <w:i/>
          <w:iCs/>
          <w:sz w:val="22"/>
          <w:szCs w:val="18"/>
          <w:u w:val="single"/>
          <w:lang w:eastAsia="en-GB"/>
        </w:rPr>
        <w:t>BCN</w:t>
      </w:r>
      <w:r w:rsidRPr="00211D43">
        <w:rPr>
          <w:rFonts w:ascii="Calibri" w:hAnsi="Calibri" w:cs="Calibri"/>
          <w:b/>
          <w:bCs/>
          <w:i/>
          <w:iCs/>
          <w:sz w:val="22"/>
          <w:szCs w:val="18"/>
          <w:u w:val="single"/>
          <w:lang w:eastAsia="en-GB"/>
        </w:rPr>
        <w:t xml:space="preserve"> model- this </w:t>
      </w:r>
      <w:r w:rsidR="00AF60FB">
        <w:rPr>
          <w:rFonts w:ascii="Calibri" w:hAnsi="Calibri" w:cs="Calibri"/>
          <w:b/>
          <w:bCs/>
          <w:i/>
          <w:iCs/>
          <w:sz w:val="22"/>
          <w:szCs w:val="18"/>
          <w:u w:val="single"/>
          <w:lang w:eastAsia="en-GB"/>
        </w:rPr>
        <w:t>consultation</w:t>
      </w:r>
      <w:r w:rsidRPr="00211D43">
        <w:rPr>
          <w:rFonts w:ascii="Calibri" w:hAnsi="Calibri" w:cs="Calibri"/>
          <w:b/>
          <w:bCs/>
          <w:i/>
          <w:iCs/>
          <w:sz w:val="22"/>
          <w:szCs w:val="18"/>
          <w:u w:val="single"/>
          <w:lang w:eastAsia="en-GB"/>
        </w:rPr>
        <w:t xml:space="preserve"> will be performed </w:t>
      </w:r>
      <w:r w:rsidR="0067032B">
        <w:rPr>
          <w:rFonts w:ascii="Calibri" w:hAnsi="Calibri" w:cs="Calibri"/>
          <w:b/>
          <w:bCs/>
          <w:i/>
          <w:iCs/>
          <w:sz w:val="22"/>
          <w:szCs w:val="18"/>
          <w:u w:val="single"/>
          <w:lang w:eastAsia="en-GB"/>
        </w:rPr>
        <w:t>remotely</w:t>
      </w:r>
      <w:r w:rsidRPr="00211D43">
        <w:rPr>
          <w:rFonts w:ascii="Calibri" w:hAnsi="Calibri" w:cs="Calibri"/>
          <w:b/>
          <w:bCs/>
          <w:i/>
          <w:iCs/>
          <w:sz w:val="22"/>
          <w:szCs w:val="18"/>
          <w:u w:val="single"/>
          <w:lang w:eastAsia="en-GB"/>
        </w:rPr>
        <w:t xml:space="preserve"> </w:t>
      </w:r>
      <w:r w:rsidR="001320F6">
        <w:rPr>
          <w:rFonts w:ascii="Calibri" w:hAnsi="Calibri" w:cs="Calibri"/>
          <w:b/>
          <w:bCs/>
          <w:i/>
          <w:iCs/>
          <w:sz w:val="22"/>
          <w:szCs w:val="18"/>
          <w:u w:val="single"/>
          <w:lang w:eastAsia="en-GB"/>
        </w:rPr>
        <w:t xml:space="preserve">by </w:t>
      </w:r>
      <w:r w:rsidRPr="00211D43">
        <w:rPr>
          <w:rFonts w:ascii="Calibri" w:hAnsi="Calibri" w:cs="Calibri"/>
          <w:b/>
          <w:bCs/>
          <w:i/>
          <w:iCs/>
          <w:sz w:val="22"/>
          <w:szCs w:val="18"/>
          <w:u w:val="single"/>
          <w:lang w:eastAsia="en-GB"/>
        </w:rPr>
        <w:t xml:space="preserve">a </w:t>
      </w:r>
      <w:r w:rsidRPr="00211D43">
        <w:rPr>
          <w:rFonts w:ascii="Calibri" w:hAnsi="Calibri" w:cs="Calibri"/>
          <w:b/>
          <w:bCs/>
          <w:i/>
          <w:iCs/>
          <w:sz w:val="22"/>
          <w:szCs w:val="22"/>
          <w:u w:val="single"/>
        </w:rPr>
        <w:t>dedicated nurse at Breast Cancer Now.</w:t>
      </w:r>
    </w:p>
    <w:p w14:paraId="6BF6D655" w14:textId="455F32D5" w:rsidR="00AD0A1B" w:rsidRPr="004E1B52" w:rsidRDefault="000C305B" w:rsidP="005D3C2E">
      <w:pPr>
        <w:pStyle w:val="ListParagraph"/>
        <w:numPr>
          <w:ilvl w:val="0"/>
          <w:numId w:val="41"/>
        </w:numPr>
        <w:spacing w:after="0" w:line="240" w:lineRule="auto"/>
        <w:jc w:val="both"/>
        <w:rPr>
          <w:rFonts w:ascii="Calibri" w:hAnsi="Calibri" w:cs="Calibri"/>
          <w:color w:val="000000" w:themeColor="text1"/>
        </w:rPr>
      </w:pPr>
      <w:r w:rsidRPr="4E9B9E1D">
        <w:rPr>
          <w:rFonts w:ascii="Calibri" w:hAnsi="Calibri" w:cs="Calibri"/>
          <w:b/>
          <w:u w:val="single"/>
          <w:lang w:eastAsia="en-GB"/>
        </w:rPr>
        <w:t xml:space="preserve">Access to the HT&amp;Me Web app: </w:t>
      </w:r>
      <w:r w:rsidR="00FD3411">
        <w:rPr>
          <w:rFonts w:asciiTheme="minorHAnsi" w:hAnsiTheme="minorHAnsi" w:cstheme="minorBidi"/>
        </w:rPr>
        <w:t xml:space="preserve">At </w:t>
      </w:r>
      <w:r w:rsidR="00AF60FB">
        <w:rPr>
          <w:rFonts w:asciiTheme="minorHAnsi" w:hAnsiTheme="minorHAnsi" w:cstheme="minorBidi"/>
        </w:rPr>
        <w:t>consultation</w:t>
      </w:r>
      <w:r w:rsidRPr="4E9B9E1D">
        <w:rPr>
          <w:rFonts w:asciiTheme="minorHAnsi" w:hAnsiTheme="minorHAnsi" w:cstheme="minorBidi"/>
        </w:rPr>
        <w:t xml:space="preserve"> </w:t>
      </w:r>
      <w:r w:rsidR="00975606">
        <w:rPr>
          <w:rFonts w:asciiTheme="minorHAnsi" w:hAnsiTheme="minorHAnsi" w:cstheme="minorBidi"/>
        </w:rPr>
        <w:t xml:space="preserve">1 </w:t>
      </w:r>
      <w:r w:rsidRPr="4E9B9E1D">
        <w:rPr>
          <w:rFonts w:asciiTheme="minorHAnsi" w:hAnsiTheme="minorHAnsi" w:cstheme="minorBidi"/>
        </w:rPr>
        <w:t xml:space="preserve">with the SWEET study </w:t>
      </w:r>
      <w:r w:rsidR="00380CAC">
        <w:rPr>
          <w:rFonts w:asciiTheme="minorHAnsi" w:hAnsiTheme="minorHAnsi" w:cstheme="minorBidi"/>
        </w:rPr>
        <w:t>nurse/</w:t>
      </w:r>
      <w:r w:rsidRPr="4E9B9E1D">
        <w:rPr>
          <w:rFonts w:asciiTheme="minorHAnsi" w:hAnsiTheme="minorHAnsi" w:cstheme="minorBidi"/>
        </w:rPr>
        <w:t>practitioner</w:t>
      </w:r>
      <w:r w:rsidR="007F484C">
        <w:rPr>
          <w:rFonts w:asciiTheme="minorHAnsi" w:hAnsiTheme="minorHAnsi" w:cstheme="minorBidi"/>
        </w:rPr>
        <w:t xml:space="preserve"> will provide</w:t>
      </w:r>
      <w:r w:rsidRPr="4E9B9E1D">
        <w:rPr>
          <w:rFonts w:asciiTheme="minorHAnsi" w:hAnsiTheme="minorHAnsi" w:cstheme="minorBidi"/>
        </w:rPr>
        <w:t xml:space="preserve"> the participant </w:t>
      </w:r>
      <w:r w:rsidR="00E55454">
        <w:rPr>
          <w:rFonts w:asciiTheme="minorHAnsi" w:hAnsiTheme="minorHAnsi" w:cstheme="minorBidi"/>
        </w:rPr>
        <w:t>with</w:t>
      </w:r>
      <w:r w:rsidRPr="4E9B9E1D">
        <w:rPr>
          <w:rFonts w:asciiTheme="minorHAnsi" w:hAnsiTheme="minorHAnsi" w:cstheme="minorBidi"/>
        </w:rPr>
        <w:t xml:space="preserve"> access to the HT&amp;Me web</w:t>
      </w:r>
      <w:r w:rsidR="00EE1E2D">
        <w:rPr>
          <w:rFonts w:asciiTheme="minorHAnsi" w:hAnsiTheme="minorHAnsi" w:cstheme="minorBidi"/>
        </w:rPr>
        <w:t>-</w:t>
      </w:r>
      <w:r w:rsidRPr="4E9B9E1D">
        <w:rPr>
          <w:rFonts w:asciiTheme="minorHAnsi" w:hAnsiTheme="minorHAnsi" w:cstheme="minorBidi"/>
        </w:rPr>
        <w:t xml:space="preserve">app. They will continue to </w:t>
      </w:r>
      <w:r w:rsidR="00C343DD">
        <w:rPr>
          <w:rFonts w:asciiTheme="minorHAnsi" w:hAnsiTheme="minorHAnsi" w:cstheme="minorBidi"/>
        </w:rPr>
        <w:t>have access</w:t>
      </w:r>
      <w:r w:rsidR="00EE1E2D">
        <w:rPr>
          <w:rFonts w:asciiTheme="minorHAnsi" w:hAnsiTheme="minorHAnsi" w:cstheme="minorBidi"/>
        </w:rPr>
        <w:t xml:space="preserve"> to</w:t>
      </w:r>
      <w:r w:rsidRPr="4E9B9E1D">
        <w:rPr>
          <w:rFonts w:asciiTheme="minorHAnsi" w:hAnsiTheme="minorHAnsi" w:cstheme="minorBidi"/>
        </w:rPr>
        <w:t xml:space="preserve"> this for the duration of the</w:t>
      </w:r>
      <w:r w:rsidR="00221B2C">
        <w:rPr>
          <w:rFonts w:asciiTheme="minorHAnsi" w:hAnsiTheme="minorHAnsi" w:cstheme="minorBidi"/>
        </w:rPr>
        <w:t xml:space="preserve">ir time in </w:t>
      </w:r>
      <w:r w:rsidRPr="4E9B9E1D">
        <w:rPr>
          <w:rFonts w:asciiTheme="minorHAnsi" w:hAnsiTheme="minorHAnsi" w:cstheme="minorBidi"/>
        </w:rPr>
        <w:t xml:space="preserve">the study. The web app contains tools and information to support adherence to </w:t>
      </w:r>
      <w:r w:rsidR="00EE1E2D">
        <w:rPr>
          <w:rFonts w:asciiTheme="minorHAnsi" w:hAnsiTheme="minorHAnsi" w:cstheme="minorBidi"/>
        </w:rPr>
        <w:t>AET</w:t>
      </w:r>
      <w:r w:rsidRPr="4E9B9E1D">
        <w:rPr>
          <w:rFonts w:asciiTheme="minorHAnsi" w:hAnsiTheme="minorHAnsi" w:cstheme="minorBidi"/>
        </w:rPr>
        <w:t>. Features of the web</w:t>
      </w:r>
      <w:r w:rsidR="004600F7">
        <w:rPr>
          <w:rFonts w:asciiTheme="minorHAnsi" w:hAnsiTheme="minorHAnsi" w:cstheme="minorBidi"/>
        </w:rPr>
        <w:t>-app</w:t>
      </w:r>
      <w:r w:rsidRPr="4E9B9E1D">
        <w:rPr>
          <w:rFonts w:asciiTheme="minorHAnsi" w:hAnsiTheme="minorHAnsi" w:cstheme="minorBidi"/>
        </w:rPr>
        <w:t xml:space="preserve"> include information on the importance</w:t>
      </w:r>
      <w:r w:rsidR="004600F7">
        <w:rPr>
          <w:rFonts w:asciiTheme="minorHAnsi" w:hAnsiTheme="minorHAnsi" w:cstheme="minorBidi"/>
        </w:rPr>
        <w:t xml:space="preserve"> of</w:t>
      </w:r>
      <w:r w:rsidRPr="4E9B9E1D">
        <w:rPr>
          <w:rFonts w:asciiTheme="minorHAnsi" w:hAnsiTheme="minorHAnsi" w:cstheme="minorBidi"/>
        </w:rPr>
        <w:t xml:space="preserve"> taking </w:t>
      </w:r>
      <w:r w:rsidR="004600F7">
        <w:rPr>
          <w:rFonts w:asciiTheme="minorHAnsi" w:hAnsiTheme="minorHAnsi" w:cstheme="minorBidi"/>
        </w:rPr>
        <w:t>AET</w:t>
      </w:r>
      <w:r w:rsidRPr="4E9B9E1D">
        <w:rPr>
          <w:rFonts w:asciiTheme="minorHAnsi" w:hAnsiTheme="minorHAnsi" w:cstheme="minorBidi"/>
        </w:rPr>
        <w:t xml:space="preserve">, supportive information on common side effects and coping strategies, how to talk to family members as well as signposting to further support. It also contains interactive facilities to set daily reminders to take endocrine therapy and order repeat prescriptions, as well as facilities </w:t>
      </w:r>
      <w:r w:rsidR="1A107AF3" w:rsidRPr="4E9B9E1D">
        <w:rPr>
          <w:rFonts w:asciiTheme="minorHAnsi" w:hAnsiTheme="minorHAnsi" w:cstheme="minorBidi"/>
        </w:rPr>
        <w:t xml:space="preserve">to </w:t>
      </w:r>
      <w:r w:rsidRPr="4E9B9E1D">
        <w:rPr>
          <w:rFonts w:asciiTheme="minorHAnsi" w:hAnsiTheme="minorHAnsi" w:cstheme="minorBidi"/>
        </w:rPr>
        <w:t>record side effects of hormone therapy and their severity</w:t>
      </w:r>
      <w:r w:rsidR="00EE1E2D">
        <w:rPr>
          <w:rFonts w:asciiTheme="minorHAnsi" w:hAnsiTheme="minorHAnsi" w:cstheme="minorBidi"/>
        </w:rPr>
        <w:t xml:space="preserve"> and impact</w:t>
      </w:r>
      <w:r w:rsidRPr="4E9B9E1D">
        <w:rPr>
          <w:rFonts w:asciiTheme="minorHAnsi" w:hAnsiTheme="minorHAnsi" w:cstheme="minorBidi"/>
        </w:rPr>
        <w:t xml:space="preserve"> which can be used to support ongoing conversations with medical professionals.</w:t>
      </w:r>
    </w:p>
    <w:p w14:paraId="49105C2A" w14:textId="77777777" w:rsidR="00EE1E2D" w:rsidRPr="00634D3A" w:rsidRDefault="00EE1E2D" w:rsidP="00626789">
      <w:pPr>
        <w:pStyle w:val="ListParagraph"/>
        <w:spacing w:after="0" w:line="240" w:lineRule="auto"/>
        <w:jc w:val="both"/>
        <w:rPr>
          <w:rFonts w:ascii="Calibri" w:hAnsi="Calibri" w:cs="Calibri"/>
          <w:color w:val="000000" w:themeColor="text1"/>
        </w:rPr>
      </w:pPr>
    </w:p>
    <w:p w14:paraId="45B334D3" w14:textId="25D6C211" w:rsidR="000132F2" w:rsidRPr="00634D3A" w:rsidRDefault="00221B2C" w:rsidP="005D3C2E">
      <w:pPr>
        <w:pStyle w:val="ListParagraph"/>
        <w:numPr>
          <w:ilvl w:val="0"/>
          <w:numId w:val="41"/>
        </w:numPr>
        <w:spacing w:after="0" w:line="240" w:lineRule="auto"/>
        <w:jc w:val="both"/>
        <w:rPr>
          <w:rFonts w:ascii="Calibri" w:hAnsi="Calibri" w:cs="Calibri"/>
          <w:color w:val="000000" w:themeColor="text1"/>
        </w:rPr>
      </w:pPr>
      <w:r w:rsidRPr="00634D3A">
        <w:rPr>
          <w:rFonts w:ascii="Calibri" w:hAnsi="Calibri" w:cs="Calibri"/>
          <w:b/>
          <w:bCs/>
          <w:color w:val="000000" w:themeColor="text1"/>
          <w:szCs w:val="18"/>
          <w:u w:val="single"/>
        </w:rPr>
        <w:t>C</w:t>
      </w:r>
      <w:r w:rsidR="00B908D1" w:rsidRPr="00634D3A">
        <w:rPr>
          <w:rFonts w:ascii="Calibri" w:hAnsi="Calibri" w:cs="Calibri"/>
          <w:b/>
          <w:bCs/>
          <w:color w:val="000000" w:themeColor="text1"/>
          <w:szCs w:val="18"/>
          <w:u w:val="single"/>
        </w:rPr>
        <w:t>onsultation</w:t>
      </w:r>
      <w:r w:rsidRPr="00634D3A">
        <w:rPr>
          <w:rFonts w:ascii="Calibri" w:hAnsi="Calibri" w:cs="Calibri"/>
          <w:b/>
          <w:bCs/>
          <w:color w:val="000000" w:themeColor="text1"/>
          <w:szCs w:val="18"/>
          <w:u w:val="single"/>
        </w:rPr>
        <w:t xml:space="preserve"> 2</w:t>
      </w:r>
      <w:r w:rsidR="00B908D1" w:rsidRPr="00634D3A">
        <w:rPr>
          <w:rFonts w:ascii="Calibri" w:hAnsi="Calibri" w:cs="Calibri"/>
          <w:b/>
          <w:bCs/>
          <w:color w:val="000000" w:themeColor="text1"/>
          <w:szCs w:val="18"/>
        </w:rPr>
        <w:t>:</w:t>
      </w:r>
      <w:r w:rsidR="00B908D1" w:rsidRPr="00634D3A">
        <w:rPr>
          <w:rFonts w:ascii="Calibri" w:hAnsi="Calibri" w:cs="Calibri"/>
          <w:color w:val="000000" w:themeColor="text1"/>
          <w:szCs w:val="18"/>
        </w:rPr>
        <w:t xml:space="preserve"> Approximately 12 weeks after consultation</w:t>
      </w:r>
      <w:r w:rsidR="009B4F9F" w:rsidRPr="00634D3A">
        <w:rPr>
          <w:rFonts w:ascii="Calibri" w:hAnsi="Calibri" w:cs="Calibri"/>
          <w:color w:val="000000" w:themeColor="text1"/>
          <w:szCs w:val="18"/>
        </w:rPr>
        <w:t xml:space="preserve"> 1</w:t>
      </w:r>
      <w:r w:rsidR="00B908D1" w:rsidRPr="00634D3A">
        <w:rPr>
          <w:rFonts w:ascii="Calibri" w:hAnsi="Calibri" w:cs="Calibri"/>
          <w:color w:val="000000" w:themeColor="text1"/>
          <w:szCs w:val="18"/>
        </w:rPr>
        <w:t>, a 15-20 minute consultation with th</w:t>
      </w:r>
      <w:r w:rsidR="005D3C2E">
        <w:rPr>
          <w:rFonts w:ascii="Calibri" w:hAnsi="Calibri" w:cs="Calibri"/>
          <w:color w:val="000000" w:themeColor="text1"/>
          <w:szCs w:val="18"/>
        </w:rPr>
        <w:t xml:space="preserve">e </w:t>
      </w:r>
      <w:r w:rsidR="00B908D1" w:rsidRPr="00634D3A">
        <w:rPr>
          <w:rFonts w:ascii="Calibri" w:hAnsi="Calibri" w:cs="Calibri"/>
          <w:color w:val="000000" w:themeColor="text1"/>
          <w:szCs w:val="18"/>
        </w:rPr>
        <w:t xml:space="preserve">SWEET study </w:t>
      </w:r>
      <w:r w:rsidR="00380CAC">
        <w:rPr>
          <w:rFonts w:ascii="Calibri" w:hAnsi="Calibri" w:cs="Calibri"/>
          <w:color w:val="000000" w:themeColor="text1"/>
          <w:szCs w:val="18"/>
        </w:rPr>
        <w:t>nurse/</w:t>
      </w:r>
      <w:r w:rsidR="00B908D1" w:rsidRPr="00634D3A">
        <w:rPr>
          <w:rFonts w:ascii="Calibri" w:hAnsi="Calibri" w:cs="Calibri"/>
          <w:color w:val="000000" w:themeColor="text1"/>
          <w:szCs w:val="18"/>
        </w:rPr>
        <w:t xml:space="preserve">practitioner will take place </w:t>
      </w:r>
      <w:r w:rsidR="1EC7A726" w:rsidRPr="00634D3A">
        <w:rPr>
          <w:rFonts w:ascii="Calibri" w:hAnsi="Calibri" w:cs="Calibri"/>
          <w:color w:val="000000" w:themeColor="text1"/>
          <w:szCs w:val="18"/>
        </w:rPr>
        <w:t xml:space="preserve">by telephone, or video call, or </w:t>
      </w:r>
      <w:r w:rsidR="00B908D1" w:rsidRPr="00634D3A">
        <w:rPr>
          <w:rFonts w:ascii="Calibri" w:hAnsi="Calibri" w:cs="Calibri"/>
          <w:color w:val="000000" w:themeColor="text1"/>
          <w:szCs w:val="18"/>
        </w:rPr>
        <w:t xml:space="preserve">face-to-face </w:t>
      </w:r>
      <w:r w:rsidR="7A219E08" w:rsidRPr="00634D3A">
        <w:rPr>
          <w:rFonts w:ascii="Calibri" w:hAnsi="Calibri" w:cs="Calibri"/>
          <w:color w:val="000000" w:themeColor="text1"/>
          <w:szCs w:val="18"/>
        </w:rPr>
        <w:t xml:space="preserve">if that is the women’s preference. </w:t>
      </w:r>
      <w:r w:rsidR="00B908D1" w:rsidRPr="00634D3A">
        <w:rPr>
          <w:rFonts w:ascii="Calibri" w:hAnsi="Calibri" w:cs="Calibri"/>
          <w:szCs w:val="18"/>
        </w:rPr>
        <w:t xml:space="preserve">This </w:t>
      </w:r>
      <w:r w:rsidR="00AF60FB" w:rsidRPr="00634D3A">
        <w:rPr>
          <w:rFonts w:ascii="Calibri" w:hAnsi="Calibri" w:cs="Calibri"/>
          <w:szCs w:val="18"/>
        </w:rPr>
        <w:t>consultation</w:t>
      </w:r>
      <w:r w:rsidR="00B908D1" w:rsidRPr="00634D3A">
        <w:rPr>
          <w:rFonts w:ascii="Calibri" w:hAnsi="Calibri" w:cs="Calibri"/>
          <w:szCs w:val="18"/>
        </w:rPr>
        <w:t xml:space="preserve"> will </w:t>
      </w:r>
      <w:r w:rsidR="005C0C14" w:rsidRPr="00634D3A">
        <w:rPr>
          <w:rFonts w:ascii="Calibri" w:hAnsi="Calibri" w:cs="Calibri"/>
          <w:szCs w:val="18"/>
        </w:rPr>
        <w:t xml:space="preserve">follow </w:t>
      </w:r>
      <w:r w:rsidR="00BB6E94">
        <w:rPr>
          <w:rFonts w:ascii="Calibri" w:hAnsi="Calibri" w:cs="Calibri"/>
          <w:szCs w:val="18"/>
        </w:rPr>
        <w:t xml:space="preserve">the </w:t>
      </w:r>
      <w:r w:rsidR="005C0C14" w:rsidRPr="00634D3A">
        <w:rPr>
          <w:rFonts w:ascii="Calibri" w:hAnsi="Calibri" w:cs="Calibri"/>
          <w:szCs w:val="18"/>
        </w:rPr>
        <w:t xml:space="preserve">Consultation 2 </w:t>
      </w:r>
      <w:r w:rsidR="00AD0A1B" w:rsidRPr="00634D3A">
        <w:rPr>
          <w:rFonts w:ascii="Calibri" w:hAnsi="Calibri" w:cs="Calibri"/>
          <w:szCs w:val="18"/>
        </w:rPr>
        <w:t xml:space="preserve">guide and </w:t>
      </w:r>
      <w:r w:rsidR="00B908D1" w:rsidRPr="00634D3A">
        <w:rPr>
          <w:rFonts w:ascii="Calibri" w:hAnsi="Calibri" w:cs="Calibri"/>
          <w:szCs w:val="18"/>
        </w:rPr>
        <w:t xml:space="preserve">communicate the continuing importance of treatment and address any emerging AET-related concerns or issues. The </w:t>
      </w:r>
      <w:r w:rsidR="00AF60FB" w:rsidRPr="00634D3A">
        <w:rPr>
          <w:rFonts w:ascii="Calibri" w:hAnsi="Calibri" w:cs="Calibri"/>
          <w:szCs w:val="18"/>
        </w:rPr>
        <w:t>consultation</w:t>
      </w:r>
      <w:r w:rsidR="00B908D1" w:rsidRPr="00634D3A">
        <w:rPr>
          <w:rFonts w:ascii="Calibri" w:hAnsi="Calibri" w:cs="Calibri"/>
          <w:szCs w:val="18"/>
        </w:rPr>
        <w:t xml:space="preserve"> will be tailored around the woman’s current necessity and concerns beliefs about AET. </w:t>
      </w:r>
      <w:r w:rsidR="00B908D1" w:rsidRPr="00634D3A">
        <w:rPr>
          <w:rFonts w:ascii="Calibri" w:hAnsi="Calibri" w:cs="Calibri"/>
          <w:color w:val="000000" w:themeColor="text1"/>
          <w:szCs w:val="18"/>
        </w:rPr>
        <w:t xml:space="preserve">A sample of consultations </w:t>
      </w:r>
      <w:r w:rsidR="65882472" w:rsidRPr="00634D3A">
        <w:rPr>
          <w:rFonts w:ascii="Calibri" w:hAnsi="Calibri" w:cs="Calibri"/>
          <w:color w:val="000000" w:themeColor="text1"/>
          <w:szCs w:val="18"/>
        </w:rPr>
        <w:t>will</w:t>
      </w:r>
      <w:r w:rsidR="00B908D1" w:rsidRPr="00634D3A">
        <w:rPr>
          <w:rFonts w:ascii="Calibri" w:hAnsi="Calibri" w:cs="Calibri"/>
          <w:color w:val="000000" w:themeColor="text1"/>
          <w:szCs w:val="18"/>
        </w:rPr>
        <w:t xml:space="preserve"> be audio-recorded for the purpose of assessing fidelity. If a woman does not attend </w:t>
      </w:r>
      <w:r w:rsidR="00AF60FB" w:rsidRPr="00634D3A">
        <w:rPr>
          <w:rFonts w:ascii="Calibri" w:hAnsi="Calibri" w:cs="Calibri"/>
          <w:color w:val="000000" w:themeColor="text1"/>
          <w:szCs w:val="18"/>
        </w:rPr>
        <w:t>consultation</w:t>
      </w:r>
      <w:r w:rsidR="005D25DB" w:rsidRPr="00634D3A">
        <w:rPr>
          <w:rFonts w:ascii="Calibri" w:hAnsi="Calibri" w:cs="Calibri"/>
          <w:color w:val="000000" w:themeColor="text1"/>
          <w:szCs w:val="18"/>
        </w:rPr>
        <w:t xml:space="preserve"> 2</w:t>
      </w:r>
      <w:r w:rsidR="00B908D1" w:rsidRPr="00634D3A">
        <w:rPr>
          <w:rFonts w:ascii="Calibri" w:hAnsi="Calibri" w:cs="Calibri"/>
          <w:color w:val="000000" w:themeColor="text1"/>
          <w:szCs w:val="18"/>
        </w:rPr>
        <w:t xml:space="preserve">, </w:t>
      </w:r>
      <w:r w:rsidR="000132F2" w:rsidRPr="00634D3A">
        <w:rPr>
          <w:rFonts w:ascii="Calibri" w:hAnsi="Calibri" w:cs="Calibri"/>
        </w:rPr>
        <w:t>up to two further appointments will be sent,</w:t>
      </w:r>
      <w:r w:rsidR="000938CE" w:rsidRPr="00634D3A">
        <w:rPr>
          <w:rFonts w:ascii="Calibri" w:hAnsi="Calibri" w:cs="Calibri"/>
        </w:rPr>
        <w:t xml:space="preserve"> </w:t>
      </w:r>
      <w:r w:rsidR="000132F2" w:rsidRPr="00634D3A">
        <w:rPr>
          <w:rFonts w:ascii="Calibri" w:hAnsi="Calibri" w:cs="Calibri"/>
        </w:rPr>
        <w:t>with the option to reschedule again if the date or time does not suit</w:t>
      </w:r>
      <w:r w:rsidR="000132F2" w:rsidRPr="00634D3A">
        <w:rPr>
          <w:rFonts w:ascii="Calibri" w:hAnsi="Calibri" w:cs="Calibri"/>
          <w:sz w:val="20"/>
        </w:rPr>
        <w:t>.</w:t>
      </w:r>
    </w:p>
    <w:p w14:paraId="6442C817" w14:textId="39D29E04" w:rsidR="00F10F00" w:rsidRDefault="00F10F00" w:rsidP="005D3C2E">
      <w:pPr>
        <w:pStyle w:val="ListParagraph"/>
        <w:jc w:val="both"/>
        <w:rPr>
          <w:rFonts w:asciiTheme="minorHAnsi" w:hAnsiTheme="minorHAnsi" w:cstheme="minorBidi"/>
        </w:rPr>
      </w:pPr>
      <w:r>
        <w:rPr>
          <w:rFonts w:asciiTheme="minorHAnsi" w:hAnsiTheme="minorHAnsi" w:cstheme="minorHAnsi"/>
          <w:lang w:eastAsia="en-GB"/>
        </w:rPr>
        <w:t xml:space="preserve">The SWEET study </w:t>
      </w:r>
      <w:r w:rsidR="00380CAC">
        <w:rPr>
          <w:rFonts w:asciiTheme="minorHAnsi" w:hAnsiTheme="minorHAnsi" w:cstheme="minorHAnsi"/>
          <w:lang w:eastAsia="en-GB"/>
        </w:rPr>
        <w:t>nurse/</w:t>
      </w:r>
      <w:r>
        <w:rPr>
          <w:rFonts w:asciiTheme="minorHAnsi" w:hAnsiTheme="minorHAnsi" w:cstheme="minorHAnsi"/>
          <w:lang w:eastAsia="en-GB"/>
        </w:rPr>
        <w:t xml:space="preserve">practitioner should also complete a </w:t>
      </w:r>
      <w:r w:rsidRPr="00A21536">
        <w:rPr>
          <w:rFonts w:asciiTheme="minorHAnsi" w:hAnsiTheme="minorHAnsi" w:cstheme="minorBidi"/>
        </w:rPr>
        <w:t xml:space="preserve">Consultation </w:t>
      </w:r>
      <w:r>
        <w:rPr>
          <w:rFonts w:asciiTheme="minorHAnsi" w:hAnsiTheme="minorHAnsi" w:cstheme="minorBidi"/>
        </w:rPr>
        <w:t>2</w:t>
      </w:r>
      <w:r w:rsidRPr="00A21536">
        <w:rPr>
          <w:rFonts w:asciiTheme="minorHAnsi" w:hAnsiTheme="minorHAnsi" w:cstheme="minorBidi"/>
        </w:rPr>
        <w:t xml:space="preserve"> appointment </w:t>
      </w:r>
      <w:r w:rsidR="005D3C2E">
        <w:rPr>
          <w:rFonts w:asciiTheme="minorHAnsi" w:hAnsiTheme="minorHAnsi" w:cstheme="minorBidi"/>
        </w:rPr>
        <w:t>c</w:t>
      </w:r>
      <w:r w:rsidRPr="00A21536">
        <w:rPr>
          <w:rFonts w:asciiTheme="minorHAnsi" w:hAnsiTheme="minorHAnsi" w:cstheme="minorBidi"/>
        </w:rPr>
        <w:t>hecklist</w:t>
      </w:r>
      <w:r w:rsidR="00EE1E2D">
        <w:rPr>
          <w:rFonts w:asciiTheme="minorHAnsi" w:hAnsiTheme="minorHAnsi" w:cstheme="minorBidi"/>
        </w:rPr>
        <w:t xml:space="preserve"> following the consultation</w:t>
      </w:r>
      <w:r w:rsidR="005D3C2E">
        <w:rPr>
          <w:rFonts w:asciiTheme="minorHAnsi" w:hAnsiTheme="minorHAnsi" w:cstheme="minorBidi"/>
        </w:rPr>
        <w:t>.</w:t>
      </w:r>
    </w:p>
    <w:p w14:paraId="353661BD" w14:textId="77777777" w:rsidR="0055660E" w:rsidRDefault="0055660E" w:rsidP="005D3C2E">
      <w:pPr>
        <w:pStyle w:val="ListParagraph"/>
        <w:jc w:val="both"/>
        <w:rPr>
          <w:rFonts w:ascii="Calibri" w:hAnsi="Calibri" w:cs="Calibri"/>
          <w:b/>
          <w:bCs/>
          <w:i/>
          <w:iCs/>
          <w:szCs w:val="18"/>
          <w:u w:val="single"/>
          <w:lang w:eastAsia="en-GB"/>
        </w:rPr>
      </w:pPr>
    </w:p>
    <w:p w14:paraId="2192C7FB" w14:textId="75C8886D" w:rsidR="006F53A3" w:rsidRDefault="006F53A3" w:rsidP="005D3C2E">
      <w:pPr>
        <w:pStyle w:val="ListParagraph"/>
        <w:jc w:val="both"/>
        <w:rPr>
          <w:rFonts w:ascii="Calibri" w:hAnsi="Calibri" w:cs="Calibri"/>
          <w:b/>
          <w:bCs/>
          <w:i/>
          <w:iCs/>
          <w:u w:val="single"/>
        </w:rPr>
      </w:pPr>
      <w:r w:rsidRPr="000132F2">
        <w:rPr>
          <w:rFonts w:ascii="Calibri" w:hAnsi="Calibri" w:cs="Calibri"/>
          <w:b/>
          <w:bCs/>
          <w:i/>
          <w:iCs/>
          <w:szCs w:val="18"/>
          <w:u w:val="single"/>
          <w:lang w:eastAsia="en-GB"/>
        </w:rPr>
        <w:t xml:space="preserve">For sites using the </w:t>
      </w:r>
      <w:r w:rsidR="004600F7">
        <w:rPr>
          <w:rFonts w:ascii="Calibri" w:hAnsi="Calibri" w:cs="Calibri"/>
          <w:b/>
          <w:bCs/>
          <w:i/>
          <w:iCs/>
          <w:szCs w:val="18"/>
          <w:u w:val="single"/>
          <w:lang w:eastAsia="en-GB"/>
        </w:rPr>
        <w:t>BCN</w:t>
      </w:r>
      <w:r w:rsidRPr="000132F2">
        <w:rPr>
          <w:rFonts w:ascii="Calibri" w:hAnsi="Calibri" w:cs="Calibri"/>
          <w:b/>
          <w:bCs/>
          <w:i/>
          <w:iCs/>
          <w:szCs w:val="18"/>
          <w:u w:val="single"/>
          <w:lang w:eastAsia="en-GB"/>
        </w:rPr>
        <w:t xml:space="preserve"> model- this </w:t>
      </w:r>
      <w:r w:rsidR="00AF60FB" w:rsidRPr="000132F2">
        <w:rPr>
          <w:rFonts w:ascii="Calibri" w:hAnsi="Calibri" w:cs="Calibri"/>
          <w:b/>
          <w:bCs/>
          <w:i/>
          <w:iCs/>
          <w:szCs w:val="18"/>
          <w:u w:val="single"/>
          <w:lang w:eastAsia="en-GB"/>
        </w:rPr>
        <w:t>consultation</w:t>
      </w:r>
      <w:r w:rsidRPr="000132F2">
        <w:rPr>
          <w:rFonts w:ascii="Calibri" w:hAnsi="Calibri" w:cs="Calibri"/>
          <w:b/>
          <w:bCs/>
          <w:i/>
          <w:iCs/>
          <w:szCs w:val="18"/>
          <w:u w:val="single"/>
          <w:lang w:eastAsia="en-GB"/>
        </w:rPr>
        <w:t xml:space="preserve"> will be performed</w:t>
      </w:r>
      <w:r w:rsidR="004600F7">
        <w:rPr>
          <w:rFonts w:ascii="Calibri" w:hAnsi="Calibri" w:cs="Calibri"/>
          <w:b/>
          <w:bCs/>
          <w:i/>
          <w:iCs/>
          <w:szCs w:val="18"/>
          <w:u w:val="single"/>
          <w:lang w:eastAsia="en-GB"/>
        </w:rPr>
        <w:t xml:space="preserve"> remotely</w:t>
      </w:r>
      <w:r w:rsidRPr="000132F2">
        <w:rPr>
          <w:rFonts w:ascii="Calibri" w:hAnsi="Calibri" w:cs="Calibri"/>
          <w:b/>
          <w:bCs/>
          <w:i/>
          <w:iCs/>
          <w:szCs w:val="18"/>
          <w:u w:val="single"/>
          <w:lang w:eastAsia="en-GB"/>
        </w:rPr>
        <w:t xml:space="preserve"> by a </w:t>
      </w:r>
      <w:r w:rsidRPr="000132F2">
        <w:rPr>
          <w:rFonts w:ascii="Calibri" w:hAnsi="Calibri" w:cs="Calibri"/>
          <w:b/>
          <w:bCs/>
          <w:i/>
          <w:iCs/>
          <w:u w:val="single"/>
        </w:rPr>
        <w:t>dedicated nurse at Breast Cancer Now</w:t>
      </w:r>
      <w:r w:rsidR="004600F7">
        <w:rPr>
          <w:rFonts w:ascii="Calibri" w:hAnsi="Calibri" w:cs="Calibri"/>
          <w:b/>
          <w:bCs/>
          <w:i/>
          <w:iCs/>
          <w:u w:val="single"/>
        </w:rPr>
        <w:t>.</w:t>
      </w:r>
    </w:p>
    <w:p w14:paraId="49911B22" w14:textId="77777777" w:rsidR="00626789" w:rsidRDefault="00626789" w:rsidP="005D3C2E">
      <w:pPr>
        <w:pStyle w:val="ListParagraph"/>
        <w:jc w:val="both"/>
        <w:rPr>
          <w:rFonts w:ascii="Calibri" w:hAnsi="Calibri" w:cs="Calibri"/>
          <w:b/>
          <w:bCs/>
          <w:i/>
          <w:iCs/>
          <w:u w:val="single"/>
        </w:rPr>
      </w:pPr>
    </w:p>
    <w:p w14:paraId="19205C1C" w14:textId="4A8E0B76" w:rsidR="00775B7A" w:rsidRPr="00775B7A" w:rsidRDefault="00775B7A" w:rsidP="00775B7A">
      <w:pPr>
        <w:pStyle w:val="ListParagraph"/>
        <w:jc w:val="both"/>
        <w:rPr>
          <w:rFonts w:asciiTheme="minorHAnsi" w:hAnsiTheme="minorHAnsi" w:cstheme="minorHAnsi"/>
          <w:lang w:eastAsia="en-GB"/>
        </w:rPr>
      </w:pPr>
      <w:r w:rsidRPr="005244DA">
        <w:rPr>
          <w:rFonts w:ascii="Calibri" w:hAnsi="Calibri" w:cs="Calibri"/>
          <w:szCs w:val="18"/>
        </w:rPr>
        <w:t xml:space="preserve">Participants may </w:t>
      </w:r>
      <w:r w:rsidR="002C5026">
        <w:rPr>
          <w:rFonts w:ascii="Calibri" w:hAnsi="Calibri" w:cs="Calibri"/>
          <w:szCs w:val="18"/>
        </w:rPr>
        <w:t xml:space="preserve">be </w:t>
      </w:r>
      <w:r>
        <w:rPr>
          <w:rFonts w:ascii="Calibri" w:hAnsi="Calibri" w:cs="Calibri"/>
          <w:szCs w:val="18"/>
        </w:rPr>
        <w:t>asked to provide brief feedback, using an automated SMS service, rating the value of these appointments using a numerical scale. This will help</w:t>
      </w:r>
      <w:r w:rsidR="00A07891">
        <w:rPr>
          <w:rFonts w:ascii="Calibri" w:hAnsi="Calibri" w:cs="Calibri"/>
          <w:szCs w:val="18"/>
        </w:rPr>
        <w:t xml:space="preserve"> to</w:t>
      </w:r>
      <w:r>
        <w:rPr>
          <w:rFonts w:ascii="Calibri" w:hAnsi="Calibri" w:cs="Calibri"/>
          <w:szCs w:val="18"/>
        </w:rPr>
        <w:t xml:space="preserve"> capture some feedback on the intervention which may not easily be recalled at the point of the </w:t>
      </w:r>
      <w:r w:rsidR="00A07891">
        <w:rPr>
          <w:rFonts w:ascii="Calibri" w:hAnsi="Calibri" w:cs="Calibri"/>
          <w:szCs w:val="18"/>
        </w:rPr>
        <w:t xml:space="preserve">follow up </w:t>
      </w:r>
      <w:r>
        <w:rPr>
          <w:rFonts w:ascii="Calibri" w:hAnsi="Calibri" w:cs="Calibri"/>
          <w:szCs w:val="18"/>
        </w:rPr>
        <w:t>questionnaire</w:t>
      </w:r>
      <w:r w:rsidR="00A07891">
        <w:rPr>
          <w:rFonts w:ascii="Calibri" w:hAnsi="Calibri" w:cs="Calibri"/>
          <w:szCs w:val="18"/>
        </w:rPr>
        <w:t>.</w:t>
      </w:r>
    </w:p>
    <w:p w14:paraId="279EB1FE" w14:textId="77777777" w:rsidR="000C305B" w:rsidRPr="000C305B" w:rsidRDefault="000C305B" w:rsidP="005D3C2E">
      <w:pPr>
        <w:pStyle w:val="ListParagraph"/>
        <w:jc w:val="both"/>
        <w:rPr>
          <w:rFonts w:asciiTheme="minorHAnsi" w:hAnsiTheme="minorHAnsi" w:cstheme="minorHAnsi"/>
        </w:rPr>
      </w:pPr>
    </w:p>
    <w:p w14:paraId="2E989032" w14:textId="2D1F6A71" w:rsidR="000C305B" w:rsidRPr="000C305B" w:rsidRDefault="004600F7" w:rsidP="005D3C2E">
      <w:pPr>
        <w:pStyle w:val="ListParagraph"/>
        <w:numPr>
          <w:ilvl w:val="0"/>
          <w:numId w:val="41"/>
        </w:numPr>
        <w:jc w:val="both"/>
        <w:rPr>
          <w:rFonts w:asciiTheme="minorHAnsi" w:hAnsiTheme="minorHAnsi" w:cstheme="minorHAnsi"/>
        </w:rPr>
      </w:pPr>
      <w:r w:rsidRPr="000C305B">
        <w:rPr>
          <w:rFonts w:ascii="Calibri" w:hAnsi="Calibri" w:cs="Calibri"/>
          <w:b/>
          <w:bCs/>
          <w:color w:val="000000" w:themeColor="text1"/>
          <w:u w:val="single"/>
        </w:rPr>
        <w:t>Web</w:t>
      </w:r>
      <w:r>
        <w:rPr>
          <w:rFonts w:ascii="Calibri" w:hAnsi="Calibri" w:cs="Calibri"/>
          <w:b/>
          <w:bCs/>
          <w:color w:val="000000" w:themeColor="text1"/>
          <w:u w:val="single"/>
        </w:rPr>
        <w:t xml:space="preserve">-app </w:t>
      </w:r>
      <w:r w:rsidR="000C305B" w:rsidRPr="000C305B">
        <w:rPr>
          <w:rFonts w:ascii="Calibri" w:hAnsi="Calibri" w:cs="Calibri"/>
          <w:b/>
          <w:bCs/>
          <w:color w:val="000000" w:themeColor="text1"/>
          <w:u w:val="single"/>
        </w:rPr>
        <w:t>analytics:</w:t>
      </w:r>
      <w:r w:rsidR="000C305B">
        <w:rPr>
          <w:rFonts w:ascii="Calibri" w:hAnsi="Calibri" w:cs="Calibri"/>
          <w:color w:val="000000" w:themeColor="text1"/>
        </w:rPr>
        <w:t xml:space="preserve"> </w:t>
      </w:r>
      <w:r w:rsidR="000C305B" w:rsidRPr="000C305B">
        <w:rPr>
          <w:rFonts w:ascii="Calibri" w:hAnsi="Calibri" w:cs="Calibri"/>
          <w:color w:val="000000" w:themeColor="text1"/>
        </w:rPr>
        <w:t xml:space="preserve">App/website analytics will </w:t>
      </w:r>
      <w:r w:rsidR="00EA3AEF">
        <w:rPr>
          <w:rFonts w:ascii="Calibri" w:hAnsi="Calibri" w:cs="Calibri"/>
          <w:color w:val="000000" w:themeColor="text1"/>
        </w:rPr>
        <w:t xml:space="preserve">be collected </w:t>
      </w:r>
      <w:r w:rsidR="00E55454">
        <w:rPr>
          <w:rFonts w:ascii="Calibri" w:hAnsi="Calibri" w:cs="Calibri"/>
          <w:color w:val="000000" w:themeColor="text1"/>
        </w:rPr>
        <w:t>to</w:t>
      </w:r>
      <w:r w:rsidR="000C305B" w:rsidRPr="000C305B">
        <w:rPr>
          <w:rFonts w:ascii="Calibri" w:hAnsi="Calibri" w:cs="Calibri"/>
          <w:color w:val="000000" w:themeColor="text1"/>
        </w:rPr>
        <w:t xml:space="preserve"> determine whether women use the web-app and, if so, how often and which elements.</w:t>
      </w:r>
      <w:r w:rsidR="000C305B">
        <w:rPr>
          <w:rFonts w:ascii="Calibri" w:hAnsi="Calibri" w:cs="Calibri"/>
          <w:color w:val="000000" w:themeColor="text1"/>
        </w:rPr>
        <w:t xml:space="preserve"> </w:t>
      </w:r>
    </w:p>
    <w:p w14:paraId="19B2CD79" w14:textId="77777777" w:rsidR="000C305B" w:rsidRPr="000C305B" w:rsidRDefault="000C305B" w:rsidP="005D3C2E">
      <w:pPr>
        <w:pStyle w:val="ListParagraph"/>
        <w:jc w:val="both"/>
        <w:rPr>
          <w:rFonts w:ascii="Calibri" w:hAnsi="Calibri" w:cs="Calibri"/>
          <w:b/>
          <w:bCs/>
          <w:szCs w:val="18"/>
          <w:u w:val="single"/>
          <w:lang w:eastAsia="en-GB"/>
        </w:rPr>
      </w:pPr>
    </w:p>
    <w:p w14:paraId="7410D96B" w14:textId="3D025BC9" w:rsidR="000C305B" w:rsidRPr="000C305B" w:rsidRDefault="000C305B" w:rsidP="005D3C2E">
      <w:pPr>
        <w:pStyle w:val="ListParagraph"/>
        <w:numPr>
          <w:ilvl w:val="0"/>
          <w:numId w:val="41"/>
        </w:numPr>
        <w:jc w:val="both"/>
        <w:rPr>
          <w:rFonts w:asciiTheme="minorHAnsi" w:hAnsiTheme="minorHAnsi" w:cstheme="minorBidi"/>
        </w:rPr>
      </w:pPr>
      <w:r w:rsidRPr="068A6E31">
        <w:rPr>
          <w:rFonts w:ascii="Calibri" w:hAnsi="Calibri" w:cs="Calibri"/>
          <w:b/>
          <w:bCs/>
          <w:u w:val="single"/>
          <w:lang w:eastAsia="en-GB"/>
        </w:rPr>
        <w:t xml:space="preserve">Motivational messages: </w:t>
      </w:r>
      <w:r w:rsidRPr="068A6E31">
        <w:rPr>
          <w:rFonts w:ascii="Calibri" w:hAnsi="Calibri" w:cs="Calibri"/>
        </w:rPr>
        <w:t>At regular intervals during follow-up women will be sent an email or text message (according to individual preference) which will provide tailored prompts for adherence, reinforce the importance of continuing therapy, and indicate support is available if needed via the web-app.  These will be interspersed with messages encouraging them to visit the web-app to access tailored information and support.</w:t>
      </w:r>
    </w:p>
    <w:p w14:paraId="49C53BA2" w14:textId="77777777" w:rsidR="000C305B" w:rsidRPr="000C305B" w:rsidRDefault="000C305B" w:rsidP="005D3C2E">
      <w:pPr>
        <w:pStyle w:val="ListParagraph"/>
        <w:jc w:val="both"/>
        <w:rPr>
          <w:rFonts w:ascii="Calibri" w:hAnsi="Calibri" w:cs="Calibri"/>
        </w:rPr>
      </w:pPr>
    </w:p>
    <w:p w14:paraId="2098A9E0" w14:textId="3FAD76D5" w:rsidR="000C305B" w:rsidRDefault="000C305B" w:rsidP="005D3C2E">
      <w:pPr>
        <w:jc w:val="both"/>
        <w:textAlignment w:val="baseline"/>
        <w:rPr>
          <w:rFonts w:ascii="Calibri" w:hAnsi="Calibri" w:cs="Calibri"/>
          <w:sz w:val="22"/>
          <w:szCs w:val="22"/>
        </w:rPr>
      </w:pPr>
      <w:r>
        <w:rPr>
          <w:rFonts w:ascii="Calibri" w:hAnsi="Calibri" w:cs="Calibri"/>
          <w:sz w:val="22"/>
          <w:szCs w:val="22"/>
        </w:rPr>
        <w:t>T</w:t>
      </w:r>
      <w:r w:rsidRPr="00CF68C3">
        <w:rPr>
          <w:rFonts w:ascii="Calibri" w:hAnsi="Calibri" w:cs="Calibri"/>
          <w:sz w:val="22"/>
          <w:szCs w:val="22"/>
        </w:rPr>
        <w:t>he motivational messages will be timed as follows:</w:t>
      </w:r>
    </w:p>
    <w:p w14:paraId="07EBC6E5" w14:textId="1D09D014" w:rsidR="002C5026" w:rsidRPr="00802ACD" w:rsidRDefault="002C5026" w:rsidP="00802ACD">
      <w:pPr>
        <w:pStyle w:val="ListParagraph"/>
        <w:numPr>
          <w:ilvl w:val="0"/>
          <w:numId w:val="44"/>
        </w:numPr>
        <w:spacing w:before="160" w:after="160" w:line="240" w:lineRule="auto"/>
        <w:ind w:left="714" w:hanging="357"/>
        <w:jc w:val="both"/>
        <w:rPr>
          <w:rFonts w:ascii="Calibri" w:eastAsia="Times New Roman" w:hAnsi="Calibri" w:cs="Calibri"/>
        </w:rPr>
      </w:pPr>
      <w:r w:rsidRPr="00802ACD">
        <w:rPr>
          <w:rFonts w:ascii="Calibri" w:eastAsia="Times New Roman" w:hAnsi="Calibri" w:cs="Calibri"/>
        </w:rPr>
        <w:t xml:space="preserve">2 weeks - </w:t>
      </w:r>
      <w:r>
        <w:rPr>
          <w:rFonts w:ascii="Calibri" w:eastAsia="Times New Roman" w:hAnsi="Calibri" w:cs="Calibri"/>
        </w:rPr>
        <w:t>m</w:t>
      </w:r>
      <w:r w:rsidRPr="00CF68C3">
        <w:rPr>
          <w:rFonts w:ascii="Calibri" w:eastAsia="Times New Roman" w:hAnsi="Calibri" w:cs="Calibri"/>
        </w:rPr>
        <w:t>essage encouraging recipient to complete My Personal Support</w:t>
      </w:r>
    </w:p>
    <w:p w14:paraId="7B3A06E5" w14:textId="77777777" w:rsidR="002C5026" w:rsidRPr="00802ACD" w:rsidRDefault="002C5026" w:rsidP="00802ACD">
      <w:pPr>
        <w:pStyle w:val="ListParagraph"/>
        <w:numPr>
          <w:ilvl w:val="0"/>
          <w:numId w:val="44"/>
        </w:numPr>
        <w:spacing w:before="160" w:after="160" w:line="240" w:lineRule="auto"/>
        <w:ind w:left="714" w:hanging="357"/>
        <w:jc w:val="both"/>
        <w:rPr>
          <w:rFonts w:ascii="Calibri" w:eastAsia="Times New Roman" w:hAnsi="Calibri" w:cs="Calibri"/>
        </w:rPr>
      </w:pPr>
      <w:r w:rsidRPr="00802ACD">
        <w:rPr>
          <w:rFonts w:ascii="Calibri" w:eastAsia="Times New Roman" w:hAnsi="Calibri" w:cs="Calibri"/>
        </w:rPr>
        <w:t>1 month - motivational message</w:t>
      </w:r>
    </w:p>
    <w:p w14:paraId="7C2778DF" w14:textId="77777777" w:rsidR="002C5026" w:rsidRPr="00802ACD" w:rsidRDefault="002C5026" w:rsidP="00802ACD">
      <w:pPr>
        <w:pStyle w:val="ListParagraph"/>
        <w:numPr>
          <w:ilvl w:val="0"/>
          <w:numId w:val="44"/>
        </w:numPr>
        <w:spacing w:before="160" w:after="160" w:line="240" w:lineRule="auto"/>
        <w:ind w:left="714" w:hanging="357"/>
        <w:jc w:val="both"/>
        <w:rPr>
          <w:rFonts w:ascii="Calibri" w:eastAsia="Times New Roman" w:hAnsi="Calibri" w:cs="Calibri"/>
        </w:rPr>
      </w:pPr>
      <w:r w:rsidRPr="00802ACD">
        <w:rPr>
          <w:rFonts w:ascii="Calibri" w:eastAsia="Times New Roman" w:hAnsi="Calibri" w:cs="Calibri"/>
        </w:rPr>
        <w:t>2 months - motivational message</w:t>
      </w:r>
    </w:p>
    <w:p w14:paraId="1155029E" w14:textId="77777777" w:rsidR="002C5026" w:rsidRPr="00802ACD" w:rsidRDefault="002C5026" w:rsidP="00802ACD">
      <w:pPr>
        <w:pStyle w:val="ListParagraph"/>
        <w:numPr>
          <w:ilvl w:val="0"/>
          <w:numId w:val="44"/>
        </w:numPr>
        <w:spacing w:before="160" w:after="160" w:line="240" w:lineRule="auto"/>
        <w:ind w:left="714" w:hanging="357"/>
        <w:jc w:val="both"/>
        <w:rPr>
          <w:rFonts w:ascii="Calibri" w:eastAsia="Times New Roman" w:hAnsi="Calibri" w:cs="Calibri"/>
        </w:rPr>
      </w:pPr>
      <w:r w:rsidRPr="00802ACD">
        <w:rPr>
          <w:rFonts w:ascii="Calibri" w:eastAsia="Times New Roman" w:hAnsi="Calibri" w:cs="Calibri"/>
        </w:rPr>
        <w:t>3 months- motivational message</w:t>
      </w:r>
    </w:p>
    <w:p w14:paraId="055227C4" w14:textId="77777777" w:rsidR="002C5026" w:rsidRPr="00802ACD" w:rsidRDefault="002C5026" w:rsidP="00802ACD">
      <w:pPr>
        <w:pStyle w:val="ListParagraph"/>
        <w:numPr>
          <w:ilvl w:val="0"/>
          <w:numId w:val="44"/>
        </w:numPr>
        <w:spacing w:before="160" w:after="160" w:line="240" w:lineRule="auto"/>
        <w:ind w:left="714" w:hanging="357"/>
        <w:jc w:val="both"/>
        <w:rPr>
          <w:rFonts w:ascii="Calibri" w:eastAsia="Times New Roman" w:hAnsi="Calibri" w:cs="Calibri"/>
        </w:rPr>
      </w:pPr>
      <w:r w:rsidRPr="00802ACD">
        <w:rPr>
          <w:rFonts w:ascii="Calibri" w:eastAsia="Times New Roman" w:hAnsi="Calibri" w:cs="Calibri"/>
        </w:rPr>
        <w:t>4 months- motivational message</w:t>
      </w:r>
    </w:p>
    <w:p w14:paraId="7F68F8CA" w14:textId="77777777" w:rsidR="002C5026" w:rsidRDefault="002C5026" w:rsidP="00A010E5">
      <w:pPr>
        <w:pStyle w:val="ListParagraph"/>
        <w:numPr>
          <w:ilvl w:val="0"/>
          <w:numId w:val="44"/>
        </w:numPr>
        <w:spacing w:before="160" w:after="160" w:line="240" w:lineRule="auto"/>
        <w:ind w:left="714" w:hanging="357"/>
        <w:jc w:val="both"/>
        <w:rPr>
          <w:rFonts w:ascii="Calibri" w:eastAsia="Times New Roman" w:hAnsi="Calibri" w:cs="Calibri"/>
        </w:rPr>
      </w:pPr>
      <w:r w:rsidRPr="00802ACD">
        <w:rPr>
          <w:rFonts w:ascii="Calibri" w:eastAsia="Times New Roman" w:hAnsi="Calibri" w:cs="Calibri"/>
        </w:rPr>
        <w:t xml:space="preserve">5 months - </w:t>
      </w:r>
      <w:r>
        <w:rPr>
          <w:rFonts w:ascii="Calibri" w:eastAsia="Times New Roman" w:hAnsi="Calibri" w:cs="Calibri"/>
        </w:rPr>
        <w:t>m</w:t>
      </w:r>
      <w:r w:rsidRPr="00CF68C3">
        <w:rPr>
          <w:rFonts w:ascii="Calibri" w:eastAsia="Times New Roman" w:hAnsi="Calibri" w:cs="Calibri"/>
        </w:rPr>
        <w:t>essage encouraging recipient to complete My Personal Support</w:t>
      </w:r>
      <w:r w:rsidRPr="002C5026">
        <w:rPr>
          <w:rFonts w:ascii="Calibri" w:eastAsia="Times New Roman" w:hAnsi="Calibri" w:cs="Calibri"/>
        </w:rPr>
        <w:t xml:space="preserve"> </w:t>
      </w:r>
    </w:p>
    <w:p w14:paraId="25922BF2" w14:textId="66239DC8" w:rsidR="002C5026" w:rsidRPr="00802ACD" w:rsidRDefault="002C5026" w:rsidP="00802ACD">
      <w:pPr>
        <w:pStyle w:val="ListParagraph"/>
        <w:numPr>
          <w:ilvl w:val="0"/>
          <w:numId w:val="44"/>
        </w:numPr>
        <w:spacing w:before="160" w:after="160" w:line="240" w:lineRule="auto"/>
        <w:ind w:left="714" w:hanging="357"/>
        <w:jc w:val="both"/>
        <w:rPr>
          <w:rFonts w:ascii="Calibri" w:eastAsia="Times New Roman" w:hAnsi="Calibri" w:cs="Calibri"/>
        </w:rPr>
      </w:pPr>
      <w:r w:rsidRPr="00802ACD">
        <w:rPr>
          <w:rFonts w:ascii="Calibri" w:eastAsia="Times New Roman" w:hAnsi="Calibri" w:cs="Calibri"/>
        </w:rPr>
        <w:t>6 months- motivational message</w:t>
      </w:r>
    </w:p>
    <w:p w14:paraId="73ACA4D9" w14:textId="77777777" w:rsidR="002C5026" w:rsidRPr="00802ACD" w:rsidRDefault="002C5026" w:rsidP="00802ACD">
      <w:pPr>
        <w:pStyle w:val="ListParagraph"/>
        <w:numPr>
          <w:ilvl w:val="0"/>
          <w:numId w:val="44"/>
        </w:numPr>
        <w:spacing w:before="160" w:after="160" w:line="240" w:lineRule="auto"/>
        <w:ind w:left="714" w:hanging="357"/>
        <w:jc w:val="both"/>
        <w:rPr>
          <w:rFonts w:ascii="Calibri" w:eastAsia="Times New Roman" w:hAnsi="Calibri" w:cs="Calibri"/>
        </w:rPr>
      </w:pPr>
      <w:r w:rsidRPr="00802ACD">
        <w:rPr>
          <w:rFonts w:ascii="Calibri" w:eastAsia="Times New Roman" w:hAnsi="Calibri" w:cs="Calibri"/>
        </w:rPr>
        <w:t>7 months- motivational message</w:t>
      </w:r>
    </w:p>
    <w:p w14:paraId="413D130A" w14:textId="77777777" w:rsidR="002C5026" w:rsidRPr="00802ACD" w:rsidRDefault="002C5026" w:rsidP="00802ACD">
      <w:pPr>
        <w:pStyle w:val="ListParagraph"/>
        <w:numPr>
          <w:ilvl w:val="0"/>
          <w:numId w:val="44"/>
        </w:numPr>
        <w:spacing w:before="160" w:after="160" w:line="240" w:lineRule="auto"/>
        <w:ind w:left="714" w:hanging="357"/>
        <w:jc w:val="both"/>
        <w:rPr>
          <w:rFonts w:ascii="Calibri" w:eastAsia="Times New Roman" w:hAnsi="Calibri" w:cs="Calibri"/>
        </w:rPr>
      </w:pPr>
      <w:r w:rsidRPr="00802ACD">
        <w:rPr>
          <w:rFonts w:ascii="Calibri" w:eastAsia="Times New Roman" w:hAnsi="Calibri" w:cs="Calibri"/>
        </w:rPr>
        <w:t>8 months- motivational message</w:t>
      </w:r>
    </w:p>
    <w:p w14:paraId="5F104A5C" w14:textId="77777777" w:rsidR="002C5026" w:rsidRPr="00802ACD" w:rsidRDefault="002C5026" w:rsidP="00802ACD">
      <w:pPr>
        <w:pStyle w:val="ListParagraph"/>
        <w:numPr>
          <w:ilvl w:val="0"/>
          <w:numId w:val="44"/>
        </w:numPr>
        <w:spacing w:before="160" w:after="160" w:line="240" w:lineRule="auto"/>
        <w:ind w:left="714" w:hanging="357"/>
        <w:jc w:val="both"/>
        <w:rPr>
          <w:rFonts w:ascii="Calibri" w:eastAsia="Times New Roman" w:hAnsi="Calibri" w:cs="Calibri"/>
        </w:rPr>
      </w:pPr>
      <w:r w:rsidRPr="00802ACD">
        <w:rPr>
          <w:rFonts w:ascii="Calibri" w:eastAsia="Times New Roman" w:hAnsi="Calibri" w:cs="Calibri"/>
        </w:rPr>
        <w:t>9 months- motivational message</w:t>
      </w:r>
    </w:p>
    <w:p w14:paraId="0F01A290" w14:textId="77777777" w:rsidR="002C5026" w:rsidRPr="00802ACD" w:rsidRDefault="002C5026" w:rsidP="00802ACD">
      <w:pPr>
        <w:pStyle w:val="ListParagraph"/>
        <w:numPr>
          <w:ilvl w:val="0"/>
          <w:numId w:val="44"/>
        </w:numPr>
        <w:spacing w:before="160" w:after="160" w:line="240" w:lineRule="auto"/>
        <w:ind w:left="714" w:hanging="357"/>
        <w:jc w:val="both"/>
        <w:rPr>
          <w:rFonts w:ascii="Calibri" w:eastAsia="Times New Roman" w:hAnsi="Calibri" w:cs="Calibri"/>
        </w:rPr>
      </w:pPr>
      <w:r w:rsidRPr="00802ACD">
        <w:rPr>
          <w:rFonts w:ascii="Calibri" w:eastAsia="Times New Roman" w:hAnsi="Calibri" w:cs="Calibri"/>
        </w:rPr>
        <w:t>10 months- motivational message</w:t>
      </w:r>
    </w:p>
    <w:p w14:paraId="44441CB1" w14:textId="0429EF86" w:rsidR="002C5026" w:rsidRDefault="002C5026" w:rsidP="00A010E5">
      <w:pPr>
        <w:pStyle w:val="ListParagraph"/>
        <w:numPr>
          <w:ilvl w:val="0"/>
          <w:numId w:val="44"/>
        </w:numPr>
        <w:spacing w:before="160" w:after="160" w:line="240" w:lineRule="auto"/>
        <w:ind w:left="714" w:hanging="357"/>
        <w:jc w:val="both"/>
        <w:rPr>
          <w:rFonts w:ascii="Calibri" w:eastAsia="Times New Roman" w:hAnsi="Calibri" w:cs="Calibri"/>
        </w:rPr>
      </w:pPr>
      <w:r w:rsidRPr="00802ACD">
        <w:rPr>
          <w:rFonts w:ascii="Calibri" w:eastAsia="Times New Roman" w:hAnsi="Calibri" w:cs="Calibri"/>
        </w:rPr>
        <w:t xml:space="preserve">11 months - </w:t>
      </w:r>
      <w:r>
        <w:rPr>
          <w:rFonts w:ascii="Calibri" w:eastAsia="Times New Roman" w:hAnsi="Calibri" w:cs="Calibri"/>
        </w:rPr>
        <w:t>m</w:t>
      </w:r>
      <w:r w:rsidRPr="00CF68C3">
        <w:rPr>
          <w:rFonts w:ascii="Calibri" w:eastAsia="Times New Roman" w:hAnsi="Calibri" w:cs="Calibri"/>
        </w:rPr>
        <w:t>essage encouraging recipient to complete My Personal Support</w:t>
      </w:r>
      <w:r w:rsidRPr="002C5026">
        <w:rPr>
          <w:rFonts w:ascii="Calibri" w:eastAsia="Times New Roman" w:hAnsi="Calibri" w:cs="Calibri"/>
        </w:rPr>
        <w:t xml:space="preserve"> </w:t>
      </w:r>
    </w:p>
    <w:p w14:paraId="66F160BA" w14:textId="526693E2" w:rsidR="002C5026" w:rsidRPr="00802ACD" w:rsidRDefault="002C5026" w:rsidP="00802ACD">
      <w:pPr>
        <w:pStyle w:val="ListParagraph"/>
        <w:numPr>
          <w:ilvl w:val="0"/>
          <w:numId w:val="44"/>
        </w:numPr>
        <w:spacing w:before="160" w:after="160" w:line="240" w:lineRule="auto"/>
        <w:ind w:left="714" w:hanging="357"/>
        <w:jc w:val="both"/>
        <w:rPr>
          <w:rFonts w:ascii="Calibri" w:eastAsia="Times New Roman" w:hAnsi="Calibri" w:cs="Calibri"/>
        </w:rPr>
      </w:pPr>
      <w:r w:rsidRPr="00802ACD">
        <w:rPr>
          <w:rFonts w:ascii="Calibri" w:eastAsia="Times New Roman" w:hAnsi="Calibri" w:cs="Calibri"/>
        </w:rPr>
        <w:t>12 months- motivational message</w:t>
      </w:r>
    </w:p>
    <w:p w14:paraId="5518AD30" w14:textId="77777777" w:rsidR="002C5026" w:rsidRPr="00802ACD" w:rsidRDefault="002C5026" w:rsidP="00802ACD">
      <w:pPr>
        <w:pStyle w:val="ListParagraph"/>
        <w:numPr>
          <w:ilvl w:val="0"/>
          <w:numId w:val="44"/>
        </w:numPr>
        <w:spacing w:before="160" w:after="160" w:line="240" w:lineRule="auto"/>
        <w:ind w:left="714" w:hanging="357"/>
        <w:jc w:val="both"/>
        <w:rPr>
          <w:rFonts w:ascii="Calibri" w:eastAsia="Times New Roman" w:hAnsi="Calibri" w:cs="Calibri"/>
        </w:rPr>
      </w:pPr>
      <w:r w:rsidRPr="00802ACD">
        <w:rPr>
          <w:rFonts w:ascii="Calibri" w:eastAsia="Times New Roman" w:hAnsi="Calibri" w:cs="Calibri"/>
        </w:rPr>
        <w:t>13 months- motivational message</w:t>
      </w:r>
    </w:p>
    <w:p w14:paraId="2EB900AD" w14:textId="77777777" w:rsidR="002C5026" w:rsidRPr="00802ACD" w:rsidRDefault="002C5026" w:rsidP="00802ACD">
      <w:pPr>
        <w:pStyle w:val="ListParagraph"/>
        <w:numPr>
          <w:ilvl w:val="0"/>
          <w:numId w:val="44"/>
        </w:numPr>
        <w:spacing w:before="160" w:after="160" w:line="240" w:lineRule="auto"/>
        <w:ind w:left="714" w:hanging="357"/>
        <w:jc w:val="both"/>
        <w:rPr>
          <w:rFonts w:ascii="Calibri" w:eastAsia="Times New Roman" w:hAnsi="Calibri" w:cs="Calibri"/>
        </w:rPr>
      </w:pPr>
      <w:r w:rsidRPr="00802ACD">
        <w:rPr>
          <w:rFonts w:ascii="Calibri" w:eastAsia="Times New Roman" w:hAnsi="Calibri" w:cs="Calibri"/>
        </w:rPr>
        <w:t>14 months- motivational message</w:t>
      </w:r>
    </w:p>
    <w:p w14:paraId="0A5BB874" w14:textId="77777777" w:rsidR="002C5026" w:rsidRPr="00802ACD" w:rsidRDefault="002C5026" w:rsidP="00802ACD">
      <w:pPr>
        <w:pStyle w:val="ListParagraph"/>
        <w:numPr>
          <w:ilvl w:val="0"/>
          <w:numId w:val="44"/>
        </w:numPr>
        <w:spacing w:before="160" w:after="160" w:line="240" w:lineRule="auto"/>
        <w:ind w:left="714" w:hanging="357"/>
        <w:jc w:val="both"/>
        <w:rPr>
          <w:rFonts w:ascii="Calibri" w:eastAsia="Times New Roman" w:hAnsi="Calibri" w:cs="Calibri"/>
        </w:rPr>
      </w:pPr>
      <w:r w:rsidRPr="00802ACD">
        <w:rPr>
          <w:rFonts w:ascii="Calibri" w:eastAsia="Times New Roman" w:hAnsi="Calibri" w:cs="Calibri"/>
        </w:rPr>
        <w:t>15 months- motivational message</w:t>
      </w:r>
    </w:p>
    <w:p w14:paraId="7BBFF82E" w14:textId="77777777" w:rsidR="002C5026" w:rsidRPr="00802ACD" w:rsidRDefault="002C5026" w:rsidP="00802ACD">
      <w:pPr>
        <w:pStyle w:val="ListParagraph"/>
        <w:numPr>
          <w:ilvl w:val="0"/>
          <w:numId w:val="44"/>
        </w:numPr>
        <w:spacing w:before="160" w:after="160" w:line="240" w:lineRule="auto"/>
        <w:ind w:left="714" w:hanging="357"/>
        <w:jc w:val="both"/>
        <w:rPr>
          <w:rFonts w:ascii="Calibri" w:eastAsia="Times New Roman" w:hAnsi="Calibri" w:cs="Calibri"/>
        </w:rPr>
      </w:pPr>
      <w:r w:rsidRPr="00802ACD">
        <w:rPr>
          <w:rFonts w:ascii="Calibri" w:eastAsia="Times New Roman" w:hAnsi="Calibri" w:cs="Calibri"/>
        </w:rPr>
        <w:t>16 months- motivational message</w:t>
      </w:r>
    </w:p>
    <w:p w14:paraId="0EA0E5D7" w14:textId="4A0D5E0B" w:rsidR="002C5026" w:rsidRPr="00802ACD" w:rsidRDefault="002C5026" w:rsidP="00802ACD">
      <w:pPr>
        <w:pStyle w:val="ListParagraph"/>
        <w:numPr>
          <w:ilvl w:val="0"/>
          <w:numId w:val="44"/>
        </w:numPr>
        <w:spacing w:before="160" w:after="160" w:line="240" w:lineRule="auto"/>
        <w:ind w:left="714" w:hanging="357"/>
        <w:jc w:val="both"/>
        <w:rPr>
          <w:rFonts w:ascii="Calibri" w:eastAsia="Times New Roman" w:hAnsi="Calibri" w:cs="Calibri"/>
        </w:rPr>
      </w:pPr>
      <w:r w:rsidRPr="00802ACD">
        <w:rPr>
          <w:rFonts w:ascii="Calibri" w:eastAsia="Times New Roman" w:hAnsi="Calibri" w:cs="Calibri"/>
        </w:rPr>
        <w:t xml:space="preserve">17 months - </w:t>
      </w:r>
      <w:r w:rsidRPr="00CF68C3">
        <w:rPr>
          <w:rFonts w:ascii="Calibri" w:eastAsia="Times New Roman" w:hAnsi="Calibri" w:cs="Calibri"/>
        </w:rPr>
        <w:t>Message encouraging recipient to complete My Personal Support</w:t>
      </w:r>
    </w:p>
    <w:p w14:paraId="4D9E1696" w14:textId="77777777" w:rsidR="002C5026" w:rsidRPr="00802ACD" w:rsidRDefault="002C5026" w:rsidP="00802ACD">
      <w:pPr>
        <w:pStyle w:val="ListParagraph"/>
        <w:numPr>
          <w:ilvl w:val="0"/>
          <w:numId w:val="44"/>
        </w:numPr>
        <w:spacing w:before="160" w:after="160" w:line="240" w:lineRule="auto"/>
        <w:ind w:left="714" w:hanging="357"/>
        <w:jc w:val="both"/>
        <w:rPr>
          <w:rFonts w:ascii="Calibri" w:eastAsia="Times New Roman" w:hAnsi="Calibri" w:cs="Calibri"/>
        </w:rPr>
      </w:pPr>
      <w:r w:rsidRPr="00802ACD">
        <w:rPr>
          <w:rFonts w:ascii="Calibri" w:eastAsia="Times New Roman" w:hAnsi="Calibri" w:cs="Calibri"/>
        </w:rPr>
        <w:t>18 months- motivational message</w:t>
      </w:r>
    </w:p>
    <w:p w14:paraId="5B57D34F" w14:textId="77777777" w:rsidR="002C5026" w:rsidRPr="00CF68C3" w:rsidRDefault="002C5026" w:rsidP="005D3C2E">
      <w:pPr>
        <w:jc w:val="both"/>
        <w:textAlignment w:val="baseline"/>
        <w:rPr>
          <w:rFonts w:ascii="Calibri" w:hAnsi="Calibri" w:cs="Calibri"/>
          <w:sz w:val="22"/>
          <w:szCs w:val="22"/>
        </w:rPr>
      </w:pPr>
    </w:p>
    <w:p w14:paraId="5D83C971" w14:textId="556C66D1" w:rsidR="000C305B" w:rsidRPr="00C03AD0" w:rsidRDefault="002475D1" w:rsidP="005D3C2E">
      <w:pPr>
        <w:jc w:val="both"/>
        <w:rPr>
          <w:rFonts w:ascii="Calibri" w:hAnsi="Calibri" w:cs="Calibri"/>
          <w:sz w:val="22"/>
          <w:szCs w:val="22"/>
        </w:rPr>
      </w:pPr>
      <w:r>
        <w:rPr>
          <w:rFonts w:ascii="Calibri" w:hAnsi="Calibri" w:cs="Calibri"/>
          <w:sz w:val="22"/>
          <w:szCs w:val="22"/>
        </w:rPr>
        <w:t xml:space="preserve">A selection of </w:t>
      </w:r>
      <w:r w:rsidR="004B1D8F">
        <w:rPr>
          <w:rFonts w:ascii="Calibri" w:hAnsi="Calibri" w:cs="Calibri"/>
          <w:sz w:val="22"/>
          <w:szCs w:val="22"/>
        </w:rPr>
        <w:t xml:space="preserve">the motivational </w:t>
      </w:r>
      <w:r>
        <w:rPr>
          <w:rFonts w:ascii="Calibri" w:hAnsi="Calibri" w:cs="Calibri"/>
          <w:sz w:val="22"/>
          <w:szCs w:val="22"/>
        </w:rPr>
        <w:t>messages</w:t>
      </w:r>
      <w:r w:rsidR="000C305B" w:rsidRPr="00C03AD0">
        <w:rPr>
          <w:rFonts w:ascii="Calibri" w:hAnsi="Calibri" w:cs="Calibri"/>
          <w:sz w:val="22"/>
          <w:szCs w:val="22"/>
        </w:rPr>
        <w:t xml:space="preserve"> are </w:t>
      </w:r>
      <w:r w:rsidR="00B17A54">
        <w:rPr>
          <w:rFonts w:ascii="Calibri" w:hAnsi="Calibri" w:cs="Calibri"/>
          <w:sz w:val="22"/>
          <w:szCs w:val="22"/>
        </w:rPr>
        <w:t>in Appendix 2.</w:t>
      </w:r>
    </w:p>
    <w:p w14:paraId="3B2F9E77" w14:textId="7FD52F27" w:rsidR="00932BCB" w:rsidRDefault="00932BCB" w:rsidP="005D3C2E">
      <w:pPr>
        <w:pStyle w:val="Heading3"/>
        <w:jc w:val="both"/>
        <w:rPr>
          <w:rFonts w:asciiTheme="minorHAnsi" w:hAnsiTheme="minorHAnsi" w:cstheme="minorHAnsi"/>
        </w:rPr>
      </w:pPr>
      <w:bookmarkStart w:id="41" w:name="_Toc135831492"/>
      <w:r w:rsidRPr="00932BCB">
        <w:rPr>
          <w:rFonts w:asciiTheme="minorHAnsi" w:hAnsiTheme="minorHAnsi" w:cstheme="minorHAnsi"/>
        </w:rPr>
        <w:t>Usual care alone</w:t>
      </w:r>
      <w:r w:rsidR="006D3849">
        <w:rPr>
          <w:rFonts w:asciiTheme="minorHAnsi" w:hAnsiTheme="minorHAnsi" w:cstheme="minorHAnsi"/>
        </w:rPr>
        <w:t xml:space="preserve"> (Arm B)</w:t>
      </w:r>
      <w:bookmarkEnd w:id="41"/>
    </w:p>
    <w:p w14:paraId="1B95DC8B" w14:textId="06A9F936" w:rsidR="00EA3144" w:rsidRPr="005D3C2E" w:rsidRDefault="004070FD" w:rsidP="005D3C2E">
      <w:pPr>
        <w:jc w:val="both"/>
        <w:rPr>
          <w:rFonts w:asciiTheme="minorHAnsi" w:hAnsiTheme="minorHAnsi" w:cstheme="minorBidi"/>
          <w:sz w:val="22"/>
          <w:szCs w:val="22"/>
        </w:rPr>
      </w:pPr>
      <w:r w:rsidRPr="005D3C2E">
        <w:rPr>
          <w:rFonts w:asciiTheme="minorHAnsi" w:hAnsiTheme="minorHAnsi" w:cstheme="minorBidi"/>
          <w:sz w:val="22"/>
          <w:szCs w:val="22"/>
        </w:rPr>
        <w:t xml:space="preserve">Participants randomised to usual care alone </w:t>
      </w:r>
      <w:r w:rsidR="00E15735" w:rsidRPr="005D3C2E">
        <w:rPr>
          <w:rFonts w:asciiTheme="minorHAnsi" w:hAnsiTheme="minorHAnsi" w:cstheme="minorBidi"/>
          <w:sz w:val="22"/>
          <w:szCs w:val="22"/>
        </w:rPr>
        <w:t>will</w:t>
      </w:r>
      <w:r w:rsidR="00EA3144" w:rsidRPr="005D3C2E">
        <w:rPr>
          <w:rFonts w:asciiTheme="minorHAnsi" w:hAnsiTheme="minorHAnsi" w:cstheme="minorBidi"/>
          <w:sz w:val="22"/>
          <w:szCs w:val="22"/>
        </w:rPr>
        <w:t xml:space="preserve"> continue to access AET as per institutional guidelines and </w:t>
      </w:r>
      <w:r w:rsidR="002C2DFC" w:rsidRPr="005D3C2E">
        <w:rPr>
          <w:rFonts w:asciiTheme="minorHAnsi" w:hAnsiTheme="minorHAnsi" w:cstheme="minorBidi"/>
          <w:sz w:val="22"/>
          <w:szCs w:val="22"/>
        </w:rPr>
        <w:t>will</w:t>
      </w:r>
      <w:r w:rsidR="00EA3144" w:rsidRPr="005D3C2E">
        <w:rPr>
          <w:rFonts w:asciiTheme="minorHAnsi" w:hAnsiTheme="minorHAnsi" w:cstheme="minorBidi"/>
          <w:sz w:val="22"/>
          <w:szCs w:val="22"/>
        </w:rPr>
        <w:t xml:space="preserve"> continue to be followed up (either at site or through their GP) as per institutional guidelines and follow up processes. </w:t>
      </w:r>
    </w:p>
    <w:p w14:paraId="4E930BF0" w14:textId="365F6A9F" w:rsidR="00EA3144" w:rsidRPr="005D3C2E" w:rsidRDefault="00EA3144" w:rsidP="005D3C2E">
      <w:pPr>
        <w:jc w:val="both"/>
        <w:rPr>
          <w:rFonts w:asciiTheme="minorHAnsi" w:hAnsiTheme="minorHAnsi" w:cstheme="minorBidi"/>
          <w:sz w:val="22"/>
          <w:szCs w:val="22"/>
        </w:rPr>
      </w:pPr>
      <w:r w:rsidRPr="005D3C2E">
        <w:rPr>
          <w:rFonts w:asciiTheme="minorHAnsi" w:hAnsiTheme="minorHAnsi" w:cstheme="minorBidi"/>
          <w:sz w:val="22"/>
          <w:szCs w:val="22"/>
        </w:rPr>
        <w:t xml:space="preserve">As breast cancer follow up varies across sites, usual care will be documented prior to site opening. </w:t>
      </w:r>
    </w:p>
    <w:p w14:paraId="1C14A3E6" w14:textId="77777777" w:rsidR="00655672" w:rsidRDefault="00655672" w:rsidP="005D3C2E">
      <w:pPr>
        <w:pStyle w:val="Heading2"/>
        <w:jc w:val="both"/>
        <w:rPr>
          <w:rFonts w:ascii="Calibri" w:hAnsi="Calibri" w:cs="Arial"/>
          <w:sz w:val="26"/>
          <w:szCs w:val="26"/>
        </w:rPr>
      </w:pPr>
      <w:bookmarkStart w:id="42" w:name="_Toc135831493"/>
      <w:r>
        <w:rPr>
          <w:rFonts w:ascii="Calibri" w:hAnsi="Calibri" w:cs="Arial"/>
          <w:sz w:val="26"/>
          <w:szCs w:val="26"/>
        </w:rPr>
        <w:t>F</w:t>
      </w:r>
      <w:r w:rsidRPr="008347DA">
        <w:rPr>
          <w:rFonts w:ascii="Calibri" w:hAnsi="Calibri" w:cs="Arial"/>
          <w:sz w:val="26"/>
          <w:szCs w:val="26"/>
        </w:rPr>
        <w:t>ollow-up assessments</w:t>
      </w:r>
      <w:bookmarkEnd w:id="42"/>
    </w:p>
    <w:p w14:paraId="573127A6" w14:textId="61357087" w:rsidR="00655672" w:rsidRPr="005D3C2E" w:rsidRDefault="004A68F4" w:rsidP="005D3C2E">
      <w:pPr>
        <w:jc w:val="both"/>
        <w:rPr>
          <w:rFonts w:asciiTheme="minorHAnsi" w:hAnsiTheme="minorHAnsi" w:cstheme="minorBidi"/>
          <w:sz w:val="22"/>
          <w:szCs w:val="22"/>
        </w:rPr>
      </w:pPr>
      <w:r w:rsidRPr="005D3C2E">
        <w:rPr>
          <w:rFonts w:asciiTheme="minorHAnsi" w:hAnsiTheme="minorHAnsi" w:cstheme="minorBidi"/>
          <w:sz w:val="22"/>
          <w:szCs w:val="22"/>
        </w:rPr>
        <w:t>Participants will be followed up at 6</w:t>
      </w:r>
      <w:r w:rsidR="001258AB" w:rsidRPr="005D3C2E">
        <w:rPr>
          <w:rFonts w:asciiTheme="minorHAnsi" w:hAnsiTheme="minorHAnsi" w:cstheme="minorBidi"/>
          <w:sz w:val="22"/>
          <w:szCs w:val="22"/>
        </w:rPr>
        <w:t xml:space="preserve"> </w:t>
      </w:r>
      <w:r w:rsidRPr="005D3C2E">
        <w:rPr>
          <w:rFonts w:asciiTheme="minorHAnsi" w:hAnsiTheme="minorHAnsi" w:cstheme="minorBidi"/>
          <w:sz w:val="22"/>
          <w:szCs w:val="22"/>
        </w:rPr>
        <w:t>months, 12</w:t>
      </w:r>
      <w:r w:rsidR="001258AB" w:rsidRPr="005D3C2E">
        <w:rPr>
          <w:rFonts w:asciiTheme="minorHAnsi" w:hAnsiTheme="minorHAnsi" w:cstheme="minorBidi"/>
          <w:sz w:val="22"/>
          <w:szCs w:val="22"/>
        </w:rPr>
        <w:t xml:space="preserve"> </w:t>
      </w:r>
      <w:r w:rsidRPr="005D3C2E">
        <w:rPr>
          <w:rFonts w:asciiTheme="minorHAnsi" w:hAnsiTheme="minorHAnsi" w:cstheme="minorBidi"/>
          <w:sz w:val="22"/>
          <w:szCs w:val="22"/>
        </w:rPr>
        <w:t>months and 18</w:t>
      </w:r>
      <w:r w:rsidR="001258AB" w:rsidRPr="005D3C2E">
        <w:rPr>
          <w:rFonts w:asciiTheme="minorHAnsi" w:hAnsiTheme="minorHAnsi" w:cstheme="minorBidi"/>
          <w:sz w:val="22"/>
          <w:szCs w:val="22"/>
        </w:rPr>
        <w:t xml:space="preserve"> </w:t>
      </w:r>
      <w:r w:rsidRPr="005D3C2E">
        <w:rPr>
          <w:rFonts w:asciiTheme="minorHAnsi" w:hAnsiTheme="minorHAnsi" w:cstheme="minorBidi"/>
          <w:sz w:val="22"/>
          <w:szCs w:val="22"/>
        </w:rPr>
        <w:t xml:space="preserve">months by means of questionnaires </w:t>
      </w:r>
      <w:r w:rsidR="00AC3768" w:rsidRPr="005D3C2E">
        <w:rPr>
          <w:rFonts w:asciiTheme="minorHAnsi" w:hAnsiTheme="minorHAnsi" w:cstheme="minorBidi"/>
          <w:sz w:val="22"/>
          <w:szCs w:val="22"/>
        </w:rPr>
        <w:t>(completed on paper</w:t>
      </w:r>
      <w:r w:rsidR="00376330">
        <w:rPr>
          <w:rFonts w:asciiTheme="minorHAnsi" w:hAnsiTheme="minorHAnsi" w:cstheme="minorBidi"/>
          <w:sz w:val="22"/>
          <w:szCs w:val="22"/>
        </w:rPr>
        <w:t>, or online</w:t>
      </w:r>
      <w:r w:rsidR="00AC3768" w:rsidRPr="005D3C2E">
        <w:rPr>
          <w:rFonts w:asciiTheme="minorHAnsi" w:hAnsiTheme="minorHAnsi" w:cstheme="minorBidi"/>
          <w:sz w:val="22"/>
          <w:szCs w:val="22"/>
        </w:rPr>
        <w:t xml:space="preserve">) </w:t>
      </w:r>
      <w:r w:rsidRPr="005D3C2E">
        <w:rPr>
          <w:rFonts w:asciiTheme="minorHAnsi" w:hAnsiTheme="minorHAnsi" w:cstheme="minorBidi"/>
          <w:sz w:val="22"/>
          <w:szCs w:val="22"/>
        </w:rPr>
        <w:t xml:space="preserve">and linked </w:t>
      </w:r>
      <w:r w:rsidR="47018237" w:rsidRPr="005D3C2E">
        <w:rPr>
          <w:rFonts w:asciiTheme="minorHAnsi" w:hAnsiTheme="minorHAnsi" w:cstheme="minorBidi"/>
          <w:sz w:val="22"/>
          <w:szCs w:val="22"/>
        </w:rPr>
        <w:t xml:space="preserve">prescription </w:t>
      </w:r>
      <w:r w:rsidRPr="005D3C2E">
        <w:rPr>
          <w:rFonts w:asciiTheme="minorHAnsi" w:hAnsiTheme="minorHAnsi" w:cstheme="minorBidi"/>
          <w:sz w:val="22"/>
          <w:szCs w:val="22"/>
        </w:rPr>
        <w:t>encashment</w:t>
      </w:r>
      <w:r w:rsidR="4AE0ED23" w:rsidRPr="005D3C2E">
        <w:rPr>
          <w:rFonts w:asciiTheme="minorHAnsi" w:hAnsiTheme="minorHAnsi" w:cstheme="minorBidi"/>
          <w:sz w:val="22"/>
          <w:szCs w:val="22"/>
        </w:rPr>
        <w:t>/prescribing</w:t>
      </w:r>
      <w:r w:rsidRPr="005D3C2E">
        <w:rPr>
          <w:rFonts w:asciiTheme="minorHAnsi" w:hAnsiTheme="minorHAnsi" w:cstheme="minorBidi"/>
          <w:sz w:val="22"/>
          <w:szCs w:val="22"/>
        </w:rPr>
        <w:t xml:space="preserve"> data. It is the responsibility of the site research team to distribute these questionnaires.</w:t>
      </w:r>
      <w:r w:rsidR="39533249" w:rsidRPr="005D3C2E">
        <w:rPr>
          <w:rFonts w:asciiTheme="minorHAnsi" w:hAnsiTheme="minorHAnsi" w:cstheme="minorBidi"/>
          <w:sz w:val="22"/>
          <w:szCs w:val="22"/>
        </w:rPr>
        <w:t xml:space="preserve">  </w:t>
      </w:r>
      <w:r w:rsidR="002A0F22" w:rsidRPr="005D3C2E">
        <w:rPr>
          <w:rFonts w:asciiTheme="minorHAnsi" w:hAnsiTheme="minorHAnsi" w:cstheme="minorBidi"/>
          <w:sz w:val="22"/>
          <w:szCs w:val="22"/>
        </w:rPr>
        <w:t>Up to two reminders (by phone</w:t>
      </w:r>
      <w:r w:rsidR="00795B73" w:rsidRPr="005D3C2E">
        <w:rPr>
          <w:rFonts w:asciiTheme="minorHAnsi" w:hAnsiTheme="minorHAnsi" w:cstheme="minorBidi"/>
          <w:sz w:val="22"/>
          <w:szCs w:val="22"/>
        </w:rPr>
        <w:t xml:space="preserve"> or email)</w:t>
      </w:r>
      <w:r w:rsidR="002A0F22" w:rsidRPr="005D3C2E">
        <w:rPr>
          <w:rFonts w:asciiTheme="minorHAnsi" w:hAnsiTheme="minorHAnsi" w:cstheme="minorBidi"/>
          <w:sz w:val="22"/>
          <w:szCs w:val="22"/>
        </w:rPr>
        <w:t xml:space="preserve"> to complete the questionnaire</w:t>
      </w:r>
      <w:r w:rsidR="00FB6682" w:rsidRPr="005D3C2E">
        <w:rPr>
          <w:rFonts w:asciiTheme="minorHAnsi" w:hAnsiTheme="minorHAnsi" w:cstheme="minorBidi"/>
          <w:sz w:val="22"/>
          <w:szCs w:val="22"/>
        </w:rPr>
        <w:t>s may be sent</w:t>
      </w:r>
      <w:r w:rsidR="006D2E68" w:rsidRPr="005D3C2E">
        <w:rPr>
          <w:rFonts w:asciiTheme="minorHAnsi" w:hAnsiTheme="minorHAnsi" w:cstheme="minorBidi"/>
          <w:sz w:val="22"/>
          <w:szCs w:val="22"/>
        </w:rPr>
        <w:t xml:space="preserve"> if needed</w:t>
      </w:r>
      <w:r w:rsidR="00FB6682" w:rsidRPr="005D3C2E">
        <w:rPr>
          <w:rFonts w:asciiTheme="minorHAnsi" w:hAnsiTheme="minorHAnsi" w:cstheme="minorBidi"/>
          <w:sz w:val="22"/>
          <w:szCs w:val="22"/>
        </w:rPr>
        <w:t>.</w:t>
      </w:r>
      <w:r w:rsidR="002A0F22" w:rsidRPr="005D3C2E">
        <w:rPr>
          <w:rFonts w:asciiTheme="minorHAnsi" w:hAnsiTheme="minorHAnsi" w:cstheme="minorBidi"/>
          <w:sz w:val="22"/>
          <w:szCs w:val="22"/>
        </w:rPr>
        <w:t xml:space="preserve"> </w:t>
      </w:r>
      <w:r w:rsidR="004600F7">
        <w:rPr>
          <w:rFonts w:asciiTheme="minorHAnsi" w:hAnsiTheme="minorHAnsi" w:cstheme="minorBidi"/>
          <w:sz w:val="22"/>
          <w:szCs w:val="22"/>
        </w:rPr>
        <w:t>Subject to additional funding, l</w:t>
      </w:r>
      <w:r w:rsidR="00642D87" w:rsidRPr="005D3C2E">
        <w:rPr>
          <w:rFonts w:asciiTheme="minorHAnsi" w:hAnsiTheme="minorHAnsi" w:cstheme="minorBidi"/>
          <w:sz w:val="22"/>
          <w:szCs w:val="22"/>
        </w:rPr>
        <w:t>onger term follow-up data will be collected</w:t>
      </w:r>
      <w:r w:rsidR="00C7235F">
        <w:rPr>
          <w:rFonts w:asciiTheme="minorHAnsi" w:hAnsiTheme="minorHAnsi" w:cstheme="minorBidi"/>
          <w:sz w:val="22"/>
          <w:szCs w:val="22"/>
        </w:rPr>
        <w:t xml:space="preserve"> for</w:t>
      </w:r>
      <w:r w:rsidR="00642D87" w:rsidRPr="005D3C2E">
        <w:rPr>
          <w:rFonts w:asciiTheme="minorHAnsi" w:hAnsiTheme="minorHAnsi" w:cstheme="minorBidi"/>
          <w:sz w:val="22"/>
          <w:szCs w:val="22"/>
        </w:rPr>
        <w:t xml:space="preserve"> up to 15years </w:t>
      </w:r>
      <w:r w:rsidR="00B1712D" w:rsidRPr="005D3C2E">
        <w:rPr>
          <w:rFonts w:asciiTheme="minorHAnsi" w:hAnsiTheme="minorHAnsi" w:cstheme="minorBidi"/>
          <w:sz w:val="22"/>
          <w:szCs w:val="22"/>
        </w:rPr>
        <w:t xml:space="preserve">to monitor adherence and </w:t>
      </w:r>
      <w:r w:rsidR="00CC1A36" w:rsidRPr="005D3C2E">
        <w:rPr>
          <w:rFonts w:asciiTheme="minorHAnsi" w:hAnsiTheme="minorHAnsi" w:cstheme="minorBidi"/>
          <w:sz w:val="22"/>
          <w:szCs w:val="22"/>
        </w:rPr>
        <w:t>recurrence.</w:t>
      </w:r>
    </w:p>
    <w:p w14:paraId="3F28F7A9" w14:textId="709B3F78" w:rsidR="00655672" w:rsidRDefault="00655672" w:rsidP="005D3C2E">
      <w:pPr>
        <w:pStyle w:val="Heading2"/>
        <w:jc w:val="both"/>
        <w:rPr>
          <w:rFonts w:ascii="Calibri" w:hAnsi="Calibri" w:cs="Arial"/>
          <w:sz w:val="26"/>
          <w:szCs w:val="26"/>
        </w:rPr>
      </w:pPr>
      <w:bookmarkStart w:id="43" w:name="_Toc457554580"/>
      <w:bookmarkStart w:id="44" w:name="_Toc457555111"/>
      <w:bookmarkStart w:id="45" w:name="_Toc457555228"/>
      <w:bookmarkStart w:id="46" w:name="_Toc457554582"/>
      <w:bookmarkStart w:id="47" w:name="_Toc457555113"/>
      <w:bookmarkStart w:id="48" w:name="_Toc457555230"/>
      <w:bookmarkStart w:id="49" w:name="_Toc135831494"/>
      <w:bookmarkEnd w:id="43"/>
      <w:bookmarkEnd w:id="44"/>
      <w:bookmarkEnd w:id="45"/>
      <w:bookmarkEnd w:id="46"/>
      <w:bookmarkEnd w:id="47"/>
      <w:bookmarkEnd w:id="48"/>
      <w:r w:rsidRPr="00AA09D7">
        <w:rPr>
          <w:rFonts w:ascii="Calibri" w:hAnsi="Calibri" w:cs="Arial"/>
          <w:sz w:val="26"/>
          <w:szCs w:val="26"/>
        </w:rPr>
        <w:t>End of trial</w:t>
      </w:r>
      <w:bookmarkEnd w:id="49"/>
    </w:p>
    <w:p w14:paraId="49EC79E1" w14:textId="53C4DF3E" w:rsidR="00F023D9" w:rsidRDefault="00F023D9" w:rsidP="005D3C2E">
      <w:pPr>
        <w:spacing w:line="276" w:lineRule="auto"/>
        <w:jc w:val="both"/>
        <w:rPr>
          <w:rFonts w:asciiTheme="minorHAnsi" w:hAnsiTheme="minorHAnsi" w:cstheme="minorBidi"/>
          <w:sz w:val="22"/>
          <w:szCs w:val="22"/>
        </w:rPr>
      </w:pPr>
      <w:r w:rsidRPr="667FDB79">
        <w:rPr>
          <w:rFonts w:asciiTheme="minorHAnsi" w:hAnsiTheme="minorHAnsi" w:cstheme="minorBidi"/>
          <w:sz w:val="22"/>
          <w:szCs w:val="22"/>
        </w:rPr>
        <w:t>The</w:t>
      </w:r>
      <w:r w:rsidRPr="21D1828F">
        <w:rPr>
          <w:rFonts w:asciiTheme="minorHAnsi" w:hAnsiTheme="minorHAnsi" w:cstheme="minorBidi"/>
          <w:sz w:val="22"/>
          <w:szCs w:val="22"/>
        </w:rPr>
        <w:t xml:space="preserve"> end of study will be defined as last data capture for the last participant</w:t>
      </w:r>
      <w:r w:rsidR="005D3C2E">
        <w:rPr>
          <w:rFonts w:asciiTheme="minorHAnsi" w:hAnsiTheme="minorHAnsi" w:cstheme="minorBidi"/>
          <w:sz w:val="22"/>
          <w:szCs w:val="22"/>
        </w:rPr>
        <w:t>,</w:t>
      </w:r>
      <w:r w:rsidR="000C32A9" w:rsidRPr="21D1828F">
        <w:rPr>
          <w:rFonts w:asciiTheme="minorHAnsi" w:hAnsiTheme="minorHAnsi" w:cstheme="minorBidi"/>
          <w:sz w:val="22"/>
          <w:szCs w:val="22"/>
        </w:rPr>
        <w:t xml:space="preserve"> </w:t>
      </w:r>
      <w:r w:rsidRPr="21D1828F">
        <w:rPr>
          <w:rFonts w:asciiTheme="minorHAnsi" w:hAnsiTheme="minorHAnsi" w:cstheme="minorBidi"/>
          <w:sz w:val="22"/>
          <w:szCs w:val="22"/>
        </w:rPr>
        <w:t xml:space="preserve">allowing three months after </w:t>
      </w:r>
      <w:r w:rsidR="3F1A8DFB" w:rsidRPr="4CA7DD07">
        <w:rPr>
          <w:rFonts w:asciiTheme="minorHAnsi" w:hAnsiTheme="minorHAnsi" w:cstheme="minorBidi"/>
          <w:sz w:val="22"/>
          <w:szCs w:val="22"/>
        </w:rPr>
        <w:t>this</w:t>
      </w:r>
      <w:r w:rsidRPr="21D1828F">
        <w:rPr>
          <w:rFonts w:asciiTheme="minorHAnsi" w:hAnsiTheme="minorHAnsi" w:cstheme="minorBidi"/>
          <w:sz w:val="22"/>
          <w:szCs w:val="22"/>
        </w:rPr>
        <w:t xml:space="preserve"> to return CRFs and answer data queries. The CI will notify the Sponsor, participating sites</w:t>
      </w:r>
      <w:r w:rsidR="002C5026">
        <w:rPr>
          <w:rFonts w:asciiTheme="minorHAnsi" w:hAnsiTheme="minorHAnsi" w:cstheme="minorBidi"/>
          <w:sz w:val="22"/>
          <w:szCs w:val="22"/>
        </w:rPr>
        <w:t>,</w:t>
      </w:r>
      <w:r w:rsidRPr="21D1828F">
        <w:rPr>
          <w:rFonts w:asciiTheme="minorHAnsi" w:hAnsiTheme="minorHAnsi" w:cstheme="minorBidi"/>
          <w:sz w:val="22"/>
          <w:szCs w:val="22"/>
        </w:rPr>
        <w:t xml:space="preserve"> and REC within 90 days of the end of study, or within 15 days if the study is ended prematurely. The clinical study report will be written within 12 months of the end of study.</w:t>
      </w:r>
      <w:r w:rsidR="5AA5274B" w:rsidRPr="526DAF5C">
        <w:rPr>
          <w:rFonts w:asciiTheme="minorHAnsi" w:hAnsiTheme="minorHAnsi" w:cstheme="minorBidi"/>
          <w:sz w:val="22"/>
          <w:szCs w:val="22"/>
        </w:rPr>
        <w:t xml:space="preserve">  </w:t>
      </w:r>
      <w:r w:rsidR="5AA5274B" w:rsidRPr="50136BB7">
        <w:rPr>
          <w:rFonts w:asciiTheme="minorHAnsi" w:hAnsiTheme="minorHAnsi" w:cstheme="minorBidi"/>
          <w:sz w:val="22"/>
          <w:szCs w:val="22"/>
        </w:rPr>
        <w:t xml:space="preserve">Further funding will be sought for longer term follow up and consent for this will be obtained at </w:t>
      </w:r>
      <w:r w:rsidR="5AA5274B" w:rsidRPr="47B4B7C2">
        <w:rPr>
          <w:rFonts w:asciiTheme="minorHAnsi" w:hAnsiTheme="minorHAnsi" w:cstheme="minorBidi"/>
          <w:sz w:val="22"/>
          <w:szCs w:val="22"/>
        </w:rPr>
        <w:t xml:space="preserve">recruitment. </w:t>
      </w:r>
    </w:p>
    <w:p w14:paraId="29BA6237" w14:textId="177BB424" w:rsidR="00AF60FB" w:rsidRPr="00C03AD0" w:rsidRDefault="00C753D5" w:rsidP="005D3C2E">
      <w:pPr>
        <w:pStyle w:val="Heading2"/>
        <w:jc w:val="both"/>
        <w:rPr>
          <w:rFonts w:asciiTheme="minorHAnsi" w:hAnsiTheme="minorHAnsi" w:cstheme="minorHAnsi"/>
          <w:sz w:val="26"/>
          <w:szCs w:val="26"/>
        </w:rPr>
      </w:pPr>
      <w:bookmarkStart w:id="50" w:name="_Toc135831495"/>
      <w:r>
        <w:rPr>
          <w:rFonts w:asciiTheme="minorHAnsi" w:hAnsiTheme="minorHAnsi" w:cstheme="minorHAnsi"/>
          <w:sz w:val="26"/>
          <w:szCs w:val="26"/>
        </w:rPr>
        <w:t>Parallel</w:t>
      </w:r>
      <w:r w:rsidR="00F93A58">
        <w:rPr>
          <w:rFonts w:asciiTheme="minorHAnsi" w:hAnsiTheme="minorHAnsi" w:cstheme="minorHAnsi"/>
          <w:sz w:val="26"/>
          <w:szCs w:val="26"/>
        </w:rPr>
        <w:t xml:space="preserve"> p</w:t>
      </w:r>
      <w:r w:rsidR="00AF60FB" w:rsidRPr="00C03AD0">
        <w:rPr>
          <w:rFonts w:asciiTheme="minorHAnsi" w:hAnsiTheme="minorHAnsi" w:cstheme="minorHAnsi"/>
          <w:sz w:val="26"/>
          <w:szCs w:val="26"/>
        </w:rPr>
        <w:t>rocess evaluation</w:t>
      </w:r>
      <w:bookmarkEnd w:id="50"/>
    </w:p>
    <w:p w14:paraId="27289157" w14:textId="7E38B8D2" w:rsidR="00F93A58" w:rsidRPr="00C03AD0" w:rsidRDefault="00F93A58" w:rsidP="005D3C2E">
      <w:pPr>
        <w:jc w:val="both"/>
        <w:rPr>
          <w:rFonts w:asciiTheme="minorHAnsi" w:hAnsiTheme="minorHAnsi" w:cstheme="minorHAnsi"/>
          <w:sz w:val="22"/>
          <w:szCs w:val="18"/>
        </w:rPr>
      </w:pPr>
      <w:r w:rsidRPr="00C03AD0">
        <w:rPr>
          <w:rFonts w:asciiTheme="minorHAnsi" w:hAnsiTheme="minorHAnsi" w:cstheme="minorHAnsi"/>
          <w:sz w:val="22"/>
          <w:szCs w:val="18"/>
        </w:rPr>
        <w:t>A parallel process evaluation will be undertaken, using a mixture of qualitative and quantitative methods. The aim</w:t>
      </w:r>
      <w:r w:rsidR="00D63E2A">
        <w:rPr>
          <w:rFonts w:asciiTheme="minorHAnsi" w:hAnsiTheme="minorHAnsi" w:cstheme="minorHAnsi"/>
          <w:sz w:val="22"/>
          <w:szCs w:val="18"/>
        </w:rPr>
        <w:t>s</w:t>
      </w:r>
      <w:r w:rsidRPr="00C03AD0">
        <w:rPr>
          <w:rFonts w:asciiTheme="minorHAnsi" w:hAnsiTheme="minorHAnsi" w:cstheme="minorHAnsi"/>
          <w:sz w:val="22"/>
          <w:szCs w:val="18"/>
        </w:rPr>
        <w:t xml:space="preserve"> of the process evaluation </w:t>
      </w:r>
      <w:r w:rsidR="00D63E2A">
        <w:rPr>
          <w:rFonts w:asciiTheme="minorHAnsi" w:hAnsiTheme="minorHAnsi" w:cstheme="minorHAnsi"/>
          <w:sz w:val="22"/>
          <w:szCs w:val="18"/>
        </w:rPr>
        <w:t xml:space="preserve">are </w:t>
      </w:r>
      <w:r w:rsidRPr="00C03AD0">
        <w:rPr>
          <w:rFonts w:asciiTheme="minorHAnsi" w:hAnsiTheme="minorHAnsi" w:cstheme="minorHAnsi"/>
          <w:sz w:val="22"/>
          <w:szCs w:val="18"/>
        </w:rPr>
        <w:t xml:space="preserve">to: </w:t>
      </w:r>
    </w:p>
    <w:p w14:paraId="37734AD0" w14:textId="7A6DA7E8" w:rsidR="00F93A58" w:rsidRPr="00C03AD0" w:rsidRDefault="00F93A58" w:rsidP="005D3C2E">
      <w:pPr>
        <w:pStyle w:val="ListParagraph"/>
        <w:numPr>
          <w:ilvl w:val="0"/>
          <w:numId w:val="54"/>
        </w:numPr>
        <w:jc w:val="both"/>
        <w:rPr>
          <w:rFonts w:asciiTheme="minorHAnsi" w:hAnsiTheme="minorHAnsi" w:cstheme="minorHAnsi"/>
        </w:rPr>
      </w:pPr>
      <w:r>
        <w:rPr>
          <w:rFonts w:asciiTheme="minorHAnsi" w:hAnsiTheme="minorHAnsi" w:cstheme="minorHAnsi"/>
        </w:rPr>
        <w:t>E</w:t>
      </w:r>
      <w:r w:rsidRPr="00C03AD0">
        <w:rPr>
          <w:rFonts w:asciiTheme="minorHAnsi" w:hAnsiTheme="minorHAnsi" w:cstheme="minorHAnsi"/>
        </w:rPr>
        <w:t>xplore fidelity of the intervention as delivered, received and enacted</w:t>
      </w:r>
    </w:p>
    <w:p w14:paraId="5CD36EEC" w14:textId="44538889" w:rsidR="00F93A58" w:rsidRPr="00C03AD0" w:rsidRDefault="00F93A58" w:rsidP="005D3C2E">
      <w:pPr>
        <w:pStyle w:val="ListParagraph"/>
        <w:numPr>
          <w:ilvl w:val="0"/>
          <w:numId w:val="54"/>
        </w:numPr>
        <w:jc w:val="both"/>
        <w:rPr>
          <w:rFonts w:asciiTheme="minorHAnsi" w:hAnsiTheme="minorHAnsi" w:cstheme="minorHAnsi"/>
        </w:rPr>
      </w:pPr>
      <w:r>
        <w:rPr>
          <w:rFonts w:asciiTheme="minorHAnsi" w:hAnsiTheme="minorHAnsi" w:cstheme="minorHAnsi"/>
        </w:rPr>
        <w:t>A</w:t>
      </w:r>
      <w:r w:rsidRPr="00C03AD0">
        <w:rPr>
          <w:rFonts w:asciiTheme="minorHAnsi" w:hAnsiTheme="minorHAnsi" w:cstheme="minorHAnsi"/>
        </w:rPr>
        <w:t>ssess whether the intervention worked as hypothesized by the logic model</w:t>
      </w:r>
    </w:p>
    <w:p w14:paraId="1BD1F631" w14:textId="1D033BE1" w:rsidR="00F93A58" w:rsidRPr="00C03AD0" w:rsidRDefault="00F93A58" w:rsidP="005D3C2E">
      <w:pPr>
        <w:pStyle w:val="ListParagraph"/>
        <w:numPr>
          <w:ilvl w:val="0"/>
          <w:numId w:val="54"/>
        </w:numPr>
        <w:jc w:val="both"/>
        <w:rPr>
          <w:rFonts w:asciiTheme="minorHAnsi" w:hAnsiTheme="minorHAnsi" w:cstheme="minorHAnsi"/>
        </w:rPr>
      </w:pPr>
      <w:r>
        <w:rPr>
          <w:rFonts w:asciiTheme="minorHAnsi" w:hAnsiTheme="minorHAnsi" w:cstheme="minorHAnsi"/>
        </w:rPr>
        <w:t>T</w:t>
      </w:r>
      <w:r w:rsidRPr="00C03AD0">
        <w:rPr>
          <w:rFonts w:asciiTheme="minorHAnsi" w:hAnsiTheme="minorHAnsi" w:cstheme="minorHAnsi"/>
        </w:rPr>
        <w:t xml:space="preserve">o identify any moderating contextual factors and/or unintended consequences of the intervention. </w:t>
      </w:r>
    </w:p>
    <w:p w14:paraId="729B9793" w14:textId="77777777" w:rsidR="00F93A58" w:rsidRDefault="00F93A58" w:rsidP="005D3C2E">
      <w:pPr>
        <w:pStyle w:val="ListParagraph"/>
        <w:jc w:val="both"/>
      </w:pPr>
    </w:p>
    <w:p w14:paraId="3BF7D8C5" w14:textId="32B8E4C5" w:rsidR="0039398C" w:rsidRDefault="00233397" w:rsidP="005D3C2E">
      <w:pPr>
        <w:pStyle w:val="ListParagraph"/>
        <w:ind w:left="0"/>
        <w:jc w:val="both"/>
        <w:rPr>
          <w:rFonts w:asciiTheme="minorHAnsi" w:hAnsiTheme="minorHAnsi" w:cstheme="minorBidi"/>
        </w:rPr>
      </w:pPr>
      <w:r w:rsidRPr="00C03AD0">
        <w:rPr>
          <w:rFonts w:asciiTheme="minorHAnsi" w:hAnsiTheme="minorHAnsi" w:cstheme="minorBidi"/>
        </w:rPr>
        <w:t>S</w:t>
      </w:r>
      <w:r w:rsidR="00F93A58" w:rsidRPr="00C03AD0">
        <w:rPr>
          <w:rFonts w:asciiTheme="minorHAnsi" w:hAnsiTheme="minorHAnsi" w:cstheme="minorBidi"/>
        </w:rPr>
        <w:t>emi-structured telephone interviews will be conducted throughout the trial with participants (</w:t>
      </w:r>
      <w:r w:rsidR="003A6AB6">
        <w:rPr>
          <w:rFonts w:asciiTheme="minorHAnsi" w:hAnsiTheme="minorHAnsi" w:cstheme="minorBidi"/>
        </w:rPr>
        <w:t xml:space="preserve">up to 60 in total, with an equal split across arms).  </w:t>
      </w:r>
      <w:r w:rsidRPr="24CB88CF">
        <w:rPr>
          <w:rFonts w:asciiTheme="minorHAnsi" w:hAnsiTheme="minorHAnsi" w:cstheme="minorBidi"/>
        </w:rPr>
        <w:t>. Participants will be</w:t>
      </w:r>
      <w:r w:rsidR="00430951" w:rsidRPr="24CB88CF">
        <w:rPr>
          <w:rFonts w:asciiTheme="minorHAnsi" w:hAnsiTheme="minorHAnsi" w:cstheme="minorBidi"/>
        </w:rPr>
        <w:t xml:space="preserve"> </w:t>
      </w:r>
      <w:r w:rsidR="018D7424" w:rsidRPr="24CB88CF">
        <w:rPr>
          <w:rFonts w:asciiTheme="minorHAnsi" w:hAnsiTheme="minorHAnsi" w:cstheme="minorBidi"/>
        </w:rPr>
        <w:t>purpos</w:t>
      </w:r>
      <w:r w:rsidR="2567D8C9" w:rsidRPr="24CB88CF">
        <w:rPr>
          <w:rFonts w:asciiTheme="minorHAnsi" w:hAnsiTheme="minorHAnsi" w:cstheme="minorBidi"/>
        </w:rPr>
        <w:t>i</w:t>
      </w:r>
      <w:r w:rsidR="50865DFB" w:rsidRPr="24CB88CF">
        <w:rPr>
          <w:rFonts w:asciiTheme="minorHAnsi" w:hAnsiTheme="minorHAnsi" w:cstheme="minorBidi"/>
        </w:rPr>
        <w:t>v</w:t>
      </w:r>
      <w:r w:rsidR="018D7424" w:rsidRPr="24CB88CF">
        <w:rPr>
          <w:rFonts w:asciiTheme="minorHAnsi" w:hAnsiTheme="minorHAnsi" w:cstheme="minorBidi"/>
        </w:rPr>
        <w:t>ely</w:t>
      </w:r>
      <w:r w:rsidR="00430951" w:rsidRPr="24CB88CF">
        <w:rPr>
          <w:rFonts w:asciiTheme="minorHAnsi" w:hAnsiTheme="minorHAnsi" w:cstheme="minorBidi"/>
        </w:rPr>
        <w:t xml:space="preserve"> selected to ensure </w:t>
      </w:r>
      <w:r w:rsidR="00F93A58" w:rsidRPr="00C03AD0">
        <w:rPr>
          <w:rFonts w:asciiTheme="minorHAnsi" w:hAnsiTheme="minorHAnsi" w:cstheme="minorBidi"/>
        </w:rPr>
        <w:t xml:space="preserve">maximum variation </w:t>
      </w:r>
      <w:r w:rsidRPr="00C03AD0">
        <w:rPr>
          <w:rFonts w:asciiTheme="minorHAnsi" w:hAnsiTheme="minorHAnsi" w:cstheme="minorBidi"/>
        </w:rPr>
        <w:t xml:space="preserve">of </w:t>
      </w:r>
      <w:r w:rsidR="0039398C" w:rsidRPr="24CB88CF">
        <w:rPr>
          <w:rFonts w:asciiTheme="minorHAnsi" w:hAnsiTheme="minorHAnsi" w:cstheme="minorBidi"/>
        </w:rPr>
        <w:t>characteristics (</w:t>
      </w:r>
      <w:r w:rsidR="0039398C" w:rsidRPr="00C03AD0">
        <w:rPr>
          <w:rFonts w:asciiTheme="minorHAnsi" w:hAnsiTheme="minorHAnsi" w:cstheme="minorBidi"/>
        </w:rPr>
        <w:t>including</w:t>
      </w:r>
      <w:r w:rsidR="00F93A58" w:rsidRPr="00C03AD0">
        <w:rPr>
          <w:rFonts w:asciiTheme="minorHAnsi" w:hAnsiTheme="minorHAnsi" w:cstheme="minorBidi"/>
        </w:rPr>
        <w:t xml:space="preserve"> socio</w:t>
      </w:r>
      <w:r w:rsidR="0039398C" w:rsidRPr="00C03AD0">
        <w:rPr>
          <w:rFonts w:asciiTheme="minorHAnsi" w:hAnsiTheme="minorHAnsi" w:cstheme="minorBidi"/>
        </w:rPr>
        <w:t>-</w:t>
      </w:r>
      <w:r w:rsidR="00F93A58" w:rsidRPr="00C03AD0">
        <w:rPr>
          <w:rFonts w:asciiTheme="minorHAnsi" w:hAnsiTheme="minorHAnsi" w:cstheme="minorBidi"/>
        </w:rPr>
        <w:t>demographic and socio-economics, AET type, site)</w:t>
      </w:r>
      <w:r w:rsidR="0039398C" w:rsidRPr="24CB88CF">
        <w:rPr>
          <w:rFonts w:asciiTheme="minorHAnsi" w:hAnsiTheme="minorHAnsi" w:cstheme="minorBidi"/>
        </w:rPr>
        <w:t xml:space="preserve">. </w:t>
      </w:r>
      <w:r w:rsidR="00F64338">
        <w:rPr>
          <w:rFonts w:asciiTheme="minorHAnsi" w:hAnsiTheme="minorHAnsi" w:cstheme="minorBidi"/>
        </w:rPr>
        <w:t xml:space="preserve">At the time of recruitment, </w:t>
      </w:r>
      <w:r w:rsidR="00C7235F">
        <w:rPr>
          <w:rFonts w:asciiTheme="minorHAnsi" w:hAnsiTheme="minorHAnsi" w:cstheme="minorBidi"/>
        </w:rPr>
        <w:t xml:space="preserve">participants will be given the option to consent </w:t>
      </w:r>
      <w:r w:rsidR="0039398C" w:rsidRPr="24CB88CF">
        <w:rPr>
          <w:rFonts w:asciiTheme="minorHAnsi" w:hAnsiTheme="minorHAnsi" w:cstheme="minorBidi"/>
        </w:rPr>
        <w:t>for the purpose of undertaking an interview</w:t>
      </w:r>
      <w:r w:rsidR="003119FC" w:rsidRPr="24CB88CF">
        <w:rPr>
          <w:rFonts w:asciiTheme="minorHAnsi" w:hAnsiTheme="minorHAnsi" w:cstheme="minorBidi"/>
        </w:rPr>
        <w:t xml:space="preserve">. </w:t>
      </w:r>
    </w:p>
    <w:p w14:paraId="5B616154" w14:textId="77777777" w:rsidR="008513AC" w:rsidRDefault="008513AC" w:rsidP="005D3C2E">
      <w:pPr>
        <w:pStyle w:val="ListParagraph"/>
        <w:ind w:left="0"/>
        <w:jc w:val="both"/>
        <w:rPr>
          <w:rFonts w:asciiTheme="minorHAnsi" w:hAnsiTheme="minorHAnsi" w:cstheme="minorHAnsi"/>
        </w:rPr>
      </w:pPr>
    </w:p>
    <w:p w14:paraId="6044032B" w14:textId="6E637F8C" w:rsidR="00B26DB6" w:rsidRPr="007005A3" w:rsidRDefault="00534E41" w:rsidP="005D3C2E">
      <w:pPr>
        <w:pStyle w:val="ListParagraph"/>
        <w:ind w:left="0"/>
        <w:jc w:val="both"/>
        <w:rPr>
          <w:rFonts w:asciiTheme="minorHAnsi" w:hAnsiTheme="minorHAnsi" w:cstheme="minorHAnsi"/>
        </w:rPr>
      </w:pPr>
      <w:r w:rsidRPr="590CA2CC">
        <w:rPr>
          <w:rFonts w:asciiTheme="minorHAnsi" w:hAnsiTheme="minorHAnsi" w:cstheme="minorBidi"/>
        </w:rPr>
        <w:t xml:space="preserve">Interviews with </w:t>
      </w:r>
      <w:r w:rsidR="00BE5045" w:rsidRPr="590CA2CC">
        <w:rPr>
          <w:rFonts w:asciiTheme="minorHAnsi" w:hAnsiTheme="minorHAnsi" w:cstheme="minorBidi"/>
        </w:rPr>
        <w:t xml:space="preserve">SWEET study </w:t>
      </w:r>
      <w:r w:rsidR="00380CAC">
        <w:rPr>
          <w:rFonts w:asciiTheme="minorHAnsi" w:hAnsiTheme="minorHAnsi" w:cstheme="minorBidi"/>
        </w:rPr>
        <w:t>nurses/</w:t>
      </w:r>
      <w:r w:rsidR="00BE5045" w:rsidRPr="590CA2CC">
        <w:rPr>
          <w:rFonts w:asciiTheme="minorHAnsi" w:hAnsiTheme="minorHAnsi" w:cstheme="minorBidi"/>
        </w:rPr>
        <w:t>practitioners (n=</w:t>
      </w:r>
      <w:r w:rsidR="6B0B33D5" w:rsidRPr="590CA2CC">
        <w:rPr>
          <w:rFonts w:asciiTheme="minorHAnsi" w:hAnsiTheme="minorHAnsi" w:cstheme="minorBidi"/>
        </w:rPr>
        <w:t>20-25</w:t>
      </w:r>
      <w:r w:rsidR="00B26DB6">
        <w:rPr>
          <w:rFonts w:asciiTheme="minorHAnsi" w:hAnsiTheme="minorHAnsi" w:cstheme="minorBidi"/>
        </w:rPr>
        <w:t xml:space="preserve">) </w:t>
      </w:r>
      <w:r w:rsidR="00B26DB6">
        <w:rPr>
          <w:rFonts w:asciiTheme="minorHAnsi" w:hAnsiTheme="minorHAnsi" w:cstheme="minorHAnsi"/>
        </w:rPr>
        <w:t xml:space="preserve">will also take place. </w:t>
      </w:r>
      <w:r w:rsidR="00B26DB6" w:rsidRPr="007005A3">
        <w:rPr>
          <w:rFonts w:asciiTheme="minorHAnsi" w:hAnsiTheme="minorHAnsi" w:cstheme="minorHAnsi"/>
        </w:rPr>
        <w:t xml:space="preserve">These interviews will explore: </w:t>
      </w:r>
    </w:p>
    <w:p w14:paraId="2C3A7D96" w14:textId="7ED9155E" w:rsidR="00B26DB6" w:rsidRPr="007005A3" w:rsidRDefault="00B26DB6" w:rsidP="005D3C2E">
      <w:pPr>
        <w:pStyle w:val="ListParagraph"/>
        <w:numPr>
          <w:ilvl w:val="0"/>
          <w:numId w:val="55"/>
        </w:numPr>
        <w:jc w:val="both"/>
        <w:rPr>
          <w:rFonts w:asciiTheme="minorHAnsi" w:hAnsiTheme="minorHAnsi" w:cstheme="minorHAnsi"/>
        </w:rPr>
      </w:pPr>
      <w:r>
        <w:rPr>
          <w:rFonts w:asciiTheme="minorHAnsi" w:hAnsiTheme="minorHAnsi" w:cstheme="minorHAnsi"/>
        </w:rPr>
        <w:t>V</w:t>
      </w:r>
      <w:r w:rsidRPr="007005A3">
        <w:rPr>
          <w:rFonts w:asciiTheme="minorHAnsi" w:hAnsiTheme="minorHAnsi" w:cstheme="minorHAnsi"/>
        </w:rPr>
        <w:t>iews and experiences of the trial, intervention</w:t>
      </w:r>
      <w:r w:rsidR="002C5026">
        <w:rPr>
          <w:rFonts w:asciiTheme="minorHAnsi" w:hAnsiTheme="minorHAnsi" w:cstheme="minorHAnsi"/>
        </w:rPr>
        <w:t>,</w:t>
      </w:r>
      <w:r w:rsidRPr="007005A3">
        <w:rPr>
          <w:rFonts w:asciiTheme="minorHAnsi" w:hAnsiTheme="minorHAnsi" w:cstheme="minorHAnsi"/>
        </w:rPr>
        <w:t xml:space="preserve"> and B</w:t>
      </w:r>
      <w:r w:rsidR="00C7235F">
        <w:rPr>
          <w:rFonts w:asciiTheme="minorHAnsi" w:hAnsiTheme="minorHAnsi" w:cstheme="minorHAnsi"/>
        </w:rPr>
        <w:t xml:space="preserve">ehaviour </w:t>
      </w:r>
      <w:r w:rsidRPr="007005A3">
        <w:rPr>
          <w:rFonts w:asciiTheme="minorHAnsi" w:hAnsiTheme="minorHAnsi" w:cstheme="minorHAnsi"/>
        </w:rPr>
        <w:t>C</w:t>
      </w:r>
      <w:r w:rsidR="00C7235F">
        <w:rPr>
          <w:rFonts w:asciiTheme="minorHAnsi" w:hAnsiTheme="minorHAnsi" w:cstheme="minorHAnsi"/>
        </w:rPr>
        <w:t xml:space="preserve">hange </w:t>
      </w:r>
      <w:r w:rsidRPr="007005A3">
        <w:rPr>
          <w:rFonts w:asciiTheme="minorHAnsi" w:hAnsiTheme="minorHAnsi" w:cstheme="minorHAnsi"/>
        </w:rPr>
        <w:t>T</w:t>
      </w:r>
      <w:r w:rsidR="00C7235F">
        <w:rPr>
          <w:rFonts w:asciiTheme="minorHAnsi" w:hAnsiTheme="minorHAnsi" w:cstheme="minorHAnsi"/>
        </w:rPr>
        <w:t>echniques</w:t>
      </w:r>
      <w:r w:rsidRPr="007005A3">
        <w:rPr>
          <w:rFonts w:asciiTheme="minorHAnsi" w:hAnsiTheme="minorHAnsi" w:cstheme="minorHAnsi"/>
        </w:rPr>
        <w:t xml:space="preserve"> </w:t>
      </w:r>
      <w:r w:rsidR="00C7235F">
        <w:rPr>
          <w:rFonts w:asciiTheme="minorHAnsi" w:hAnsiTheme="minorHAnsi" w:cstheme="minorHAnsi"/>
        </w:rPr>
        <w:t xml:space="preserve">(BCTs) </w:t>
      </w:r>
      <w:r w:rsidRPr="007005A3">
        <w:rPr>
          <w:rFonts w:asciiTheme="minorHAnsi" w:hAnsiTheme="minorHAnsi" w:cstheme="minorHAnsi"/>
        </w:rPr>
        <w:t>(as appropriate)</w:t>
      </w:r>
    </w:p>
    <w:p w14:paraId="5AF0ABB9" w14:textId="77777777" w:rsidR="00B26DB6" w:rsidRPr="007005A3" w:rsidRDefault="00B26DB6" w:rsidP="005D3C2E">
      <w:pPr>
        <w:pStyle w:val="ListParagraph"/>
        <w:numPr>
          <w:ilvl w:val="0"/>
          <w:numId w:val="55"/>
        </w:numPr>
        <w:jc w:val="both"/>
        <w:rPr>
          <w:rFonts w:asciiTheme="minorHAnsi" w:hAnsiTheme="minorHAnsi" w:cstheme="minorHAnsi"/>
        </w:rPr>
      </w:pPr>
      <w:r>
        <w:rPr>
          <w:rFonts w:asciiTheme="minorHAnsi" w:hAnsiTheme="minorHAnsi" w:cstheme="minorHAnsi"/>
        </w:rPr>
        <w:t>I</w:t>
      </w:r>
      <w:r w:rsidRPr="007005A3">
        <w:rPr>
          <w:rFonts w:asciiTheme="minorHAnsi" w:hAnsiTheme="minorHAnsi" w:cstheme="minorHAnsi"/>
        </w:rPr>
        <w:t>ntervention fidelity and quality</w:t>
      </w:r>
    </w:p>
    <w:p w14:paraId="5DF8B5F1" w14:textId="77777777" w:rsidR="00B26DB6" w:rsidRPr="007005A3" w:rsidRDefault="00B26DB6" w:rsidP="005D3C2E">
      <w:pPr>
        <w:pStyle w:val="ListParagraph"/>
        <w:numPr>
          <w:ilvl w:val="0"/>
          <w:numId w:val="55"/>
        </w:numPr>
        <w:jc w:val="both"/>
        <w:rPr>
          <w:rFonts w:asciiTheme="minorHAnsi" w:hAnsiTheme="minorHAnsi" w:cstheme="minorHAnsi"/>
        </w:rPr>
      </w:pPr>
      <w:r>
        <w:rPr>
          <w:rFonts w:asciiTheme="minorHAnsi" w:hAnsiTheme="minorHAnsi" w:cstheme="minorHAnsi"/>
        </w:rPr>
        <w:t>P</w:t>
      </w:r>
      <w:r w:rsidRPr="007005A3">
        <w:rPr>
          <w:rFonts w:asciiTheme="minorHAnsi" w:hAnsiTheme="minorHAnsi" w:cstheme="minorHAnsi"/>
        </w:rPr>
        <w:t>otential contamination</w:t>
      </w:r>
    </w:p>
    <w:p w14:paraId="2968C14F" w14:textId="77777777" w:rsidR="00B26DB6" w:rsidRPr="005D3C2E" w:rsidRDefault="00B26DB6" w:rsidP="005D3C2E">
      <w:pPr>
        <w:pStyle w:val="ListParagraph"/>
        <w:numPr>
          <w:ilvl w:val="0"/>
          <w:numId w:val="55"/>
        </w:numPr>
        <w:jc w:val="both"/>
      </w:pPr>
      <w:r>
        <w:rPr>
          <w:rFonts w:asciiTheme="minorHAnsi" w:hAnsiTheme="minorHAnsi" w:cstheme="minorHAnsi"/>
        </w:rPr>
        <w:t>C</w:t>
      </w:r>
      <w:r w:rsidRPr="007005A3">
        <w:rPr>
          <w:rFonts w:asciiTheme="minorHAnsi" w:hAnsiTheme="minorHAnsi" w:cstheme="minorHAnsi"/>
        </w:rPr>
        <w:t>ontextual factors</w:t>
      </w:r>
    </w:p>
    <w:p w14:paraId="0534A77E" w14:textId="77777777" w:rsidR="005D3C2E" w:rsidRDefault="005D3C2E" w:rsidP="005D3C2E">
      <w:pPr>
        <w:pStyle w:val="ListParagraph"/>
        <w:jc w:val="both"/>
      </w:pPr>
    </w:p>
    <w:p w14:paraId="32CCB69C" w14:textId="47C5A6C0" w:rsidR="00B26DB6" w:rsidRDefault="00B26DB6" w:rsidP="005D3C2E">
      <w:pPr>
        <w:pStyle w:val="ListParagraph"/>
        <w:ind w:left="0"/>
        <w:jc w:val="both"/>
      </w:pPr>
      <w:r w:rsidRPr="007005A3">
        <w:rPr>
          <w:rFonts w:asciiTheme="minorHAnsi" w:hAnsiTheme="minorHAnsi" w:cstheme="minorHAnsi"/>
        </w:rPr>
        <w:t xml:space="preserve">In addition, the interviews with the </w:t>
      </w:r>
      <w:r w:rsidRPr="00BC6724">
        <w:rPr>
          <w:rFonts w:asciiTheme="minorHAnsi" w:hAnsiTheme="minorHAnsi" w:cstheme="minorHAnsi"/>
        </w:rPr>
        <w:t xml:space="preserve">SWEET study </w:t>
      </w:r>
      <w:r w:rsidR="00380CAC">
        <w:rPr>
          <w:rFonts w:asciiTheme="minorHAnsi" w:hAnsiTheme="minorHAnsi" w:cstheme="minorHAnsi"/>
        </w:rPr>
        <w:t>nurses/</w:t>
      </w:r>
      <w:r w:rsidRPr="00BC6724">
        <w:rPr>
          <w:rFonts w:asciiTheme="minorHAnsi" w:hAnsiTheme="minorHAnsi" w:cstheme="minorHAnsi"/>
        </w:rPr>
        <w:t>practitioners</w:t>
      </w:r>
      <w:r w:rsidRPr="007005A3">
        <w:rPr>
          <w:rFonts w:asciiTheme="minorHAnsi" w:hAnsiTheme="minorHAnsi" w:cstheme="minorHAnsi"/>
        </w:rPr>
        <w:t xml:space="preserve"> will discuss what would need to be in place (i) to maintain the intervention as a part of </w:t>
      </w:r>
      <w:r w:rsidR="0067032B">
        <w:rPr>
          <w:rFonts w:asciiTheme="minorHAnsi" w:hAnsiTheme="minorHAnsi" w:cstheme="minorHAnsi"/>
        </w:rPr>
        <w:t>usual</w:t>
      </w:r>
      <w:r w:rsidR="0067032B" w:rsidRPr="007005A3">
        <w:rPr>
          <w:rFonts w:asciiTheme="minorHAnsi" w:hAnsiTheme="minorHAnsi" w:cstheme="minorHAnsi"/>
        </w:rPr>
        <w:t xml:space="preserve"> </w:t>
      </w:r>
      <w:r w:rsidRPr="007005A3">
        <w:rPr>
          <w:rFonts w:asciiTheme="minorHAnsi" w:hAnsiTheme="minorHAnsi" w:cstheme="minorHAnsi"/>
        </w:rPr>
        <w:t>care in the absence of the trial/research team; and (ii) to provide the intervention to women who do not speak English.</w:t>
      </w:r>
      <w:r>
        <w:t xml:space="preserve"> </w:t>
      </w:r>
      <w:r w:rsidRPr="007005A3">
        <w:rPr>
          <w:rFonts w:asciiTheme="minorHAnsi" w:hAnsiTheme="minorHAnsi" w:cstheme="minorHAnsi"/>
        </w:rPr>
        <w:t xml:space="preserve">SWEET study </w:t>
      </w:r>
      <w:r w:rsidR="00380CAC">
        <w:rPr>
          <w:rFonts w:asciiTheme="minorHAnsi" w:hAnsiTheme="minorHAnsi" w:cstheme="minorHAnsi"/>
        </w:rPr>
        <w:t>nurses/</w:t>
      </w:r>
      <w:r w:rsidRPr="007005A3">
        <w:rPr>
          <w:rFonts w:asciiTheme="minorHAnsi" w:hAnsiTheme="minorHAnsi" w:cstheme="minorHAnsi"/>
        </w:rPr>
        <w:t>practitioners who are approached to take part in process evaluation interviews will undergo a consent process with a researcher from the central team</w:t>
      </w:r>
      <w:r w:rsidR="004B1D8F">
        <w:rPr>
          <w:rFonts w:asciiTheme="minorHAnsi" w:hAnsiTheme="minorHAnsi" w:cstheme="minorHAnsi"/>
        </w:rPr>
        <w:t>,</w:t>
      </w:r>
      <w:r w:rsidR="0031596E">
        <w:rPr>
          <w:rFonts w:asciiTheme="minorHAnsi" w:hAnsiTheme="minorHAnsi" w:cstheme="minorHAnsi"/>
        </w:rPr>
        <w:t xml:space="preserve"> </w:t>
      </w:r>
      <w:r w:rsidRPr="007005A3">
        <w:rPr>
          <w:rFonts w:asciiTheme="minorHAnsi" w:hAnsiTheme="minorHAnsi" w:cstheme="minorHAnsi"/>
        </w:rPr>
        <w:t xml:space="preserve">the site PI or their trained delegee. </w:t>
      </w:r>
      <w:r w:rsidR="00C7235F">
        <w:rPr>
          <w:rFonts w:asciiTheme="minorHAnsi" w:hAnsiTheme="minorHAnsi" w:cstheme="minorHAnsi"/>
        </w:rPr>
        <w:t>PIS</w:t>
      </w:r>
      <w:r w:rsidRPr="007005A3">
        <w:rPr>
          <w:rFonts w:asciiTheme="minorHAnsi" w:hAnsiTheme="minorHAnsi" w:cstheme="minorHAnsi"/>
        </w:rPr>
        <w:t xml:space="preserve"> will be provided and will be available in electronic format and can be printed. The </w:t>
      </w:r>
      <w:r>
        <w:rPr>
          <w:rFonts w:asciiTheme="minorHAnsi" w:hAnsiTheme="minorHAnsi" w:cstheme="minorHAnsi"/>
        </w:rPr>
        <w:t>SWEET</w:t>
      </w:r>
      <w:r w:rsidRPr="007005A3">
        <w:rPr>
          <w:rFonts w:asciiTheme="minorHAnsi" w:hAnsiTheme="minorHAnsi" w:cstheme="minorHAnsi"/>
        </w:rPr>
        <w:t xml:space="preserve"> team will ensure any consent forms completed by the central team researcher are returned to the recruiting site where possible or stored securely at the </w:t>
      </w:r>
      <w:r>
        <w:rPr>
          <w:rFonts w:asciiTheme="minorHAnsi" w:hAnsiTheme="minorHAnsi" w:cstheme="minorHAnsi"/>
        </w:rPr>
        <w:t>SWEET</w:t>
      </w:r>
      <w:r w:rsidRPr="007005A3">
        <w:rPr>
          <w:rFonts w:asciiTheme="minorHAnsi" w:hAnsiTheme="minorHAnsi" w:cstheme="minorHAnsi"/>
        </w:rPr>
        <w:t xml:space="preserve"> trial office</w:t>
      </w:r>
      <w:r w:rsidR="00C7235F">
        <w:rPr>
          <w:rFonts w:asciiTheme="minorHAnsi" w:hAnsiTheme="minorHAnsi" w:cstheme="minorHAnsi"/>
        </w:rPr>
        <w:t xml:space="preserve"> based at WCTU</w:t>
      </w:r>
      <w:r>
        <w:rPr>
          <w:rFonts w:asciiTheme="minorHAnsi" w:hAnsiTheme="minorHAnsi" w:cstheme="minorHAnsi"/>
        </w:rPr>
        <w:t>.</w:t>
      </w:r>
    </w:p>
    <w:p w14:paraId="72866060" w14:textId="77777777" w:rsidR="00B26DB6" w:rsidRDefault="00B26DB6" w:rsidP="005D3C2E">
      <w:pPr>
        <w:pStyle w:val="ListParagraph"/>
        <w:ind w:left="0"/>
        <w:jc w:val="both"/>
      </w:pPr>
    </w:p>
    <w:p w14:paraId="282C3DAF" w14:textId="7973C183" w:rsidR="00B26DB6" w:rsidRPr="007005A3" w:rsidRDefault="00B26DB6" w:rsidP="005D3C2E">
      <w:pPr>
        <w:pStyle w:val="ListParagraph"/>
        <w:ind w:left="0"/>
        <w:jc w:val="both"/>
        <w:rPr>
          <w:rFonts w:asciiTheme="minorHAnsi" w:hAnsiTheme="minorHAnsi" w:cstheme="minorHAnsi"/>
        </w:rPr>
      </w:pPr>
      <w:r w:rsidRPr="007005A3">
        <w:rPr>
          <w:rFonts w:asciiTheme="minorHAnsi" w:hAnsiTheme="minorHAnsi" w:cstheme="minorHAnsi"/>
        </w:rPr>
        <w:t>These interviews will be spread across participating sites and throughout the duration of the study. Interviews can be conducted face-to-face</w:t>
      </w:r>
      <w:r w:rsidR="00A67630">
        <w:rPr>
          <w:rFonts w:asciiTheme="minorHAnsi" w:hAnsiTheme="minorHAnsi" w:cstheme="minorHAnsi"/>
        </w:rPr>
        <w:t>,</w:t>
      </w:r>
      <w:r w:rsidRPr="007005A3">
        <w:rPr>
          <w:rFonts w:asciiTheme="minorHAnsi" w:hAnsiTheme="minorHAnsi" w:cstheme="minorHAnsi"/>
        </w:rPr>
        <w:t xml:space="preserve">by telephone, </w:t>
      </w:r>
      <w:r w:rsidR="00A67630">
        <w:rPr>
          <w:rFonts w:asciiTheme="minorHAnsi" w:hAnsiTheme="minorHAnsi" w:cstheme="minorHAnsi"/>
        </w:rPr>
        <w:t xml:space="preserve">or via </w:t>
      </w:r>
      <w:r w:rsidR="00A67630">
        <w:rPr>
          <w:rFonts w:asciiTheme="minorHAnsi" w:hAnsiTheme="minorHAnsi" w:cstheme="minorBidi"/>
        </w:rPr>
        <w:t xml:space="preserve">a conferencing platform such </w:t>
      </w:r>
      <w:r w:rsidR="00A67630" w:rsidRPr="4E9B9E1D">
        <w:rPr>
          <w:rFonts w:asciiTheme="minorHAnsi" w:hAnsiTheme="minorHAnsi" w:cstheme="minorBidi"/>
        </w:rPr>
        <w:t>Microsoft Teams</w:t>
      </w:r>
      <w:r w:rsidR="00A67630">
        <w:rPr>
          <w:rFonts w:asciiTheme="minorHAnsi" w:hAnsiTheme="minorHAnsi" w:cstheme="minorBidi"/>
        </w:rPr>
        <w:t xml:space="preserve"> or Zoom</w:t>
      </w:r>
      <w:r w:rsidR="00A67630">
        <w:rPr>
          <w:rFonts w:asciiTheme="minorHAnsi" w:hAnsiTheme="minorHAnsi" w:cstheme="minorHAnsi"/>
        </w:rPr>
        <w:t xml:space="preserve"> </w:t>
      </w:r>
      <w:r w:rsidRPr="007005A3">
        <w:rPr>
          <w:rFonts w:asciiTheme="minorHAnsi" w:hAnsiTheme="minorHAnsi" w:cstheme="minorHAnsi"/>
        </w:rPr>
        <w:t>as the interviewee prefers. They will be audio-recorded (with consent), transcribed, anonymised, coded inductively, and subject to thematic analysis using a framework approach [</w:t>
      </w:r>
      <w:r w:rsidR="00BE063E">
        <w:rPr>
          <w:rFonts w:asciiTheme="minorHAnsi" w:hAnsiTheme="minorHAnsi" w:cstheme="minorHAnsi"/>
        </w:rPr>
        <w:t>69</w:t>
      </w:r>
      <w:r w:rsidRPr="007005A3">
        <w:rPr>
          <w:rFonts w:asciiTheme="minorHAnsi" w:hAnsiTheme="minorHAnsi" w:cstheme="minorHAnsi"/>
        </w:rPr>
        <w:t>]. Standard approaches to the rigorous analysis of qualitative data [</w:t>
      </w:r>
      <w:r w:rsidR="00BE063E">
        <w:rPr>
          <w:rFonts w:asciiTheme="minorHAnsi" w:hAnsiTheme="minorHAnsi" w:cstheme="minorHAnsi"/>
        </w:rPr>
        <w:t>70</w:t>
      </w:r>
      <w:r w:rsidRPr="007005A3">
        <w:rPr>
          <w:rFonts w:asciiTheme="minorHAnsi" w:hAnsiTheme="minorHAnsi" w:cstheme="minorHAnsi"/>
        </w:rPr>
        <w:t>] will be used throughout</w:t>
      </w:r>
      <w:r w:rsidRPr="00D7242C">
        <w:rPr>
          <w:rFonts w:asciiTheme="minorHAnsi" w:hAnsiTheme="minorHAnsi" w:cstheme="minorHAnsi"/>
        </w:rPr>
        <w:t xml:space="preserve">. </w:t>
      </w:r>
      <w:r w:rsidRPr="00C03AD0">
        <w:rPr>
          <w:rFonts w:asciiTheme="minorHAnsi" w:hAnsiTheme="minorHAnsi" w:cstheme="minorHAnsi"/>
        </w:rPr>
        <w:t xml:space="preserve">To further assess contamination, at a sample of sites, the research team </w:t>
      </w:r>
      <w:r w:rsidR="00A13FC8">
        <w:rPr>
          <w:rFonts w:asciiTheme="minorHAnsi" w:hAnsiTheme="minorHAnsi" w:cstheme="minorHAnsi"/>
        </w:rPr>
        <w:t>may</w:t>
      </w:r>
      <w:r w:rsidR="00A13FC8" w:rsidRPr="00C03AD0">
        <w:rPr>
          <w:rFonts w:asciiTheme="minorHAnsi" w:hAnsiTheme="minorHAnsi" w:cstheme="minorHAnsi"/>
        </w:rPr>
        <w:t xml:space="preserve"> </w:t>
      </w:r>
      <w:r w:rsidRPr="00C03AD0">
        <w:rPr>
          <w:rFonts w:asciiTheme="minorHAnsi" w:hAnsiTheme="minorHAnsi" w:cstheme="minorHAnsi"/>
        </w:rPr>
        <w:t xml:space="preserve">observe a sample of relevant usual care appointments (e.g. post-surgery, end-of-treatment, follow-up appointment; n=5) within a one-week time window. They will then compare usual care during the trial with that documented before the trial commenced. </w:t>
      </w:r>
      <w:r w:rsidRPr="007005A3">
        <w:rPr>
          <w:rFonts w:asciiTheme="minorHAnsi" w:hAnsiTheme="minorHAnsi" w:cstheme="minorHAnsi"/>
        </w:rPr>
        <w:t>To understand mechanisms of action of the intervention, structural equation modelling approaches [</w:t>
      </w:r>
      <w:r w:rsidR="00BE063E">
        <w:rPr>
          <w:rFonts w:asciiTheme="minorHAnsi" w:hAnsiTheme="minorHAnsi" w:cstheme="minorHAnsi"/>
        </w:rPr>
        <w:t>71</w:t>
      </w:r>
      <w:r w:rsidRPr="007005A3">
        <w:rPr>
          <w:rFonts w:asciiTheme="minorHAnsi" w:hAnsiTheme="minorHAnsi" w:cstheme="minorHAnsi"/>
        </w:rPr>
        <w:t>] will be used estimate the proportion of the intervention effect on the primary outcomes that occurs via the putative mediator variables that are the target of the intervention. This analysis will inform understanding of whether and to what extent the mediator variables were influenced by the intervention and, hence, how the intervention “worked”.</w:t>
      </w:r>
    </w:p>
    <w:p w14:paraId="50D48527" w14:textId="1F8583CB" w:rsidR="00A84050" w:rsidRPr="00535B51" w:rsidRDefault="00A84050" w:rsidP="005D3C2E">
      <w:pPr>
        <w:jc w:val="both"/>
      </w:pPr>
    </w:p>
    <w:p w14:paraId="601DB313" w14:textId="0BEED15C" w:rsidR="00A84050" w:rsidRPr="00535B51" w:rsidRDefault="00A84050" w:rsidP="005D3C2E">
      <w:pPr>
        <w:jc w:val="both"/>
      </w:pPr>
    </w:p>
    <w:p w14:paraId="63E26001" w14:textId="795016AC" w:rsidR="00A84050" w:rsidRPr="00535B51" w:rsidRDefault="00A84050" w:rsidP="005D3C2E">
      <w:pPr>
        <w:jc w:val="both"/>
      </w:pPr>
    </w:p>
    <w:p w14:paraId="1082AD77" w14:textId="1CF53361" w:rsidR="00A84050" w:rsidRPr="00535B51" w:rsidRDefault="00A84050" w:rsidP="005D3C2E">
      <w:pPr>
        <w:jc w:val="both"/>
      </w:pPr>
    </w:p>
    <w:p w14:paraId="05C0C118" w14:textId="77777777" w:rsidR="00A84050" w:rsidRPr="00535B51" w:rsidRDefault="00A84050" w:rsidP="005D3C2E">
      <w:pPr>
        <w:jc w:val="both"/>
      </w:pPr>
    </w:p>
    <w:p w14:paraId="587AC2D8" w14:textId="77777777" w:rsidR="00A84050" w:rsidRDefault="00A84050" w:rsidP="005D3C2E">
      <w:pPr>
        <w:pStyle w:val="Heading2"/>
        <w:numPr>
          <w:ilvl w:val="1"/>
          <w:numId w:val="34"/>
        </w:numPr>
        <w:jc w:val="both"/>
        <w:rPr>
          <w:rFonts w:ascii="Calibri" w:hAnsi="Calibri" w:cs="Arial"/>
          <w:sz w:val="26"/>
          <w:szCs w:val="26"/>
        </w:rPr>
        <w:sectPr w:rsidR="00A84050" w:rsidSect="00990560">
          <w:footerReference w:type="default" r:id="rId32"/>
          <w:pgSz w:w="11906" w:h="16838"/>
          <w:pgMar w:top="993" w:right="1133" w:bottom="1440" w:left="1800" w:header="708" w:footer="708" w:gutter="0"/>
          <w:cols w:space="708"/>
          <w:docGrid w:linePitch="360"/>
        </w:sectPr>
      </w:pPr>
    </w:p>
    <w:p w14:paraId="5D9ACDAF" w14:textId="40807189" w:rsidR="00ED534C" w:rsidRPr="00ED534C" w:rsidRDefault="00655672" w:rsidP="00ED534C">
      <w:pPr>
        <w:pStyle w:val="Heading2"/>
        <w:jc w:val="both"/>
        <w:rPr>
          <w:rFonts w:asciiTheme="minorHAnsi" w:hAnsiTheme="minorHAnsi" w:cstheme="minorHAnsi"/>
          <w:sz w:val="26"/>
          <w:szCs w:val="26"/>
        </w:rPr>
      </w:pPr>
      <w:bookmarkStart w:id="51" w:name="_Toc135831496"/>
      <w:r w:rsidRPr="00ED534C">
        <w:rPr>
          <w:rFonts w:asciiTheme="minorHAnsi" w:hAnsiTheme="minorHAnsi" w:cstheme="minorHAnsi"/>
          <w:sz w:val="26"/>
          <w:szCs w:val="26"/>
        </w:rPr>
        <w:t xml:space="preserve">Schedule of </w:t>
      </w:r>
      <w:r w:rsidR="006D3849" w:rsidRPr="00ED534C">
        <w:rPr>
          <w:rFonts w:asciiTheme="minorHAnsi" w:hAnsiTheme="minorHAnsi" w:cstheme="minorHAnsi"/>
          <w:sz w:val="26"/>
          <w:szCs w:val="26"/>
        </w:rPr>
        <w:t>assessments</w:t>
      </w:r>
      <w:bookmarkEnd w:id="51"/>
    </w:p>
    <w:tbl>
      <w:tblPr>
        <w:tblpPr w:leftFromText="180" w:rightFromText="180" w:horzAnchor="margin" w:tblpXSpec="center" w:tblpY="450"/>
        <w:tblW w:w="12471" w:type="dxa"/>
        <w:tblLayout w:type="fixed"/>
        <w:tblLook w:val="0000" w:firstRow="0" w:lastRow="0" w:firstColumn="0" w:lastColumn="0" w:noHBand="0" w:noVBand="0"/>
      </w:tblPr>
      <w:tblGrid>
        <w:gridCol w:w="2777"/>
        <w:gridCol w:w="1113"/>
        <w:gridCol w:w="1115"/>
        <w:gridCol w:w="1532"/>
        <w:gridCol w:w="1534"/>
        <w:gridCol w:w="1282"/>
        <w:gridCol w:w="1559"/>
        <w:gridCol w:w="1559"/>
      </w:tblGrid>
      <w:tr w:rsidR="00555BDD" w:rsidRPr="00AA09D7" w14:paraId="14A7AE7E" w14:textId="4009264B" w:rsidTr="00802ACD">
        <w:trPr>
          <w:cantSplit/>
          <w:trHeight w:val="315"/>
          <w:tblHeader/>
        </w:trPr>
        <w:tc>
          <w:tcPr>
            <w:tcW w:w="2777" w:type="dxa"/>
            <w:tcBorders>
              <w:top w:val="single" w:sz="2" w:space="0" w:color="auto"/>
              <w:left w:val="single" w:sz="2" w:space="0" w:color="auto"/>
              <w:bottom w:val="single" w:sz="2" w:space="0" w:color="auto"/>
              <w:right w:val="single" w:sz="2" w:space="0" w:color="auto"/>
            </w:tcBorders>
          </w:tcPr>
          <w:p w14:paraId="32789FC7" w14:textId="77777777" w:rsidR="00555BDD" w:rsidRPr="00B12A81" w:rsidRDefault="00555BDD" w:rsidP="00ED534C">
            <w:pPr>
              <w:pStyle w:val="A-TableHeader"/>
              <w:spacing w:after="0"/>
              <w:rPr>
                <w:rFonts w:ascii="Calibri" w:hAnsi="Calibri" w:cs="Arial"/>
                <w:sz w:val="20"/>
              </w:rPr>
            </w:pPr>
            <w:r w:rsidRPr="00B12A81">
              <w:rPr>
                <w:rFonts w:ascii="Calibri" w:hAnsi="Calibri" w:cs="Arial"/>
                <w:sz w:val="20"/>
              </w:rPr>
              <w:t>Visit</w:t>
            </w:r>
          </w:p>
        </w:tc>
        <w:tc>
          <w:tcPr>
            <w:tcW w:w="1113" w:type="dxa"/>
            <w:tcBorders>
              <w:top w:val="single" w:sz="2" w:space="0" w:color="auto"/>
              <w:left w:val="single" w:sz="2" w:space="0" w:color="auto"/>
              <w:bottom w:val="single" w:sz="2" w:space="0" w:color="auto"/>
              <w:right w:val="single" w:sz="2" w:space="0" w:color="auto"/>
            </w:tcBorders>
          </w:tcPr>
          <w:p w14:paraId="58965F19" w14:textId="77777777" w:rsidR="00555BDD" w:rsidRPr="00B12A81" w:rsidRDefault="00555BDD" w:rsidP="00ED534C">
            <w:pPr>
              <w:pStyle w:val="A-TableHeader"/>
              <w:spacing w:after="0"/>
              <w:jc w:val="center"/>
              <w:rPr>
                <w:rFonts w:ascii="Calibri" w:hAnsi="Calibri" w:cs="Arial"/>
                <w:sz w:val="20"/>
              </w:rPr>
            </w:pPr>
            <w:r w:rsidRPr="00B12A81">
              <w:rPr>
                <w:rFonts w:ascii="Calibri" w:hAnsi="Calibri" w:cs="Arial"/>
                <w:sz w:val="20"/>
              </w:rPr>
              <w:t>1</w:t>
            </w:r>
          </w:p>
        </w:tc>
        <w:tc>
          <w:tcPr>
            <w:tcW w:w="1115" w:type="dxa"/>
            <w:tcBorders>
              <w:top w:val="single" w:sz="2" w:space="0" w:color="auto"/>
              <w:left w:val="single" w:sz="2" w:space="0" w:color="auto"/>
              <w:bottom w:val="single" w:sz="2" w:space="0" w:color="auto"/>
              <w:right w:val="single" w:sz="2" w:space="0" w:color="auto"/>
            </w:tcBorders>
          </w:tcPr>
          <w:p w14:paraId="1BCB18B4" w14:textId="77777777" w:rsidR="00555BDD" w:rsidRPr="00B12A81" w:rsidRDefault="00555BDD" w:rsidP="00ED534C">
            <w:pPr>
              <w:pStyle w:val="A-TableHeader"/>
              <w:spacing w:after="0"/>
              <w:jc w:val="center"/>
              <w:rPr>
                <w:rFonts w:ascii="Calibri" w:hAnsi="Calibri" w:cs="Arial"/>
                <w:sz w:val="20"/>
              </w:rPr>
            </w:pPr>
            <w:r w:rsidRPr="00B12A81">
              <w:rPr>
                <w:rFonts w:ascii="Calibri" w:hAnsi="Calibri" w:cs="Arial"/>
                <w:sz w:val="20"/>
              </w:rPr>
              <w:t>2</w:t>
            </w:r>
          </w:p>
        </w:tc>
        <w:tc>
          <w:tcPr>
            <w:tcW w:w="1532" w:type="dxa"/>
            <w:tcBorders>
              <w:top w:val="single" w:sz="2" w:space="0" w:color="auto"/>
              <w:left w:val="single" w:sz="2" w:space="0" w:color="auto"/>
              <w:bottom w:val="single" w:sz="2" w:space="0" w:color="auto"/>
              <w:right w:val="single" w:sz="2" w:space="0" w:color="auto"/>
            </w:tcBorders>
          </w:tcPr>
          <w:p w14:paraId="597F63F7" w14:textId="77777777" w:rsidR="00555BDD" w:rsidRPr="00B12A81" w:rsidRDefault="00555BDD" w:rsidP="00ED534C">
            <w:pPr>
              <w:pStyle w:val="A-TableHeader"/>
              <w:spacing w:after="0"/>
              <w:jc w:val="center"/>
              <w:rPr>
                <w:rFonts w:ascii="Calibri" w:hAnsi="Calibri" w:cs="Arial"/>
                <w:sz w:val="20"/>
              </w:rPr>
            </w:pPr>
            <w:r w:rsidRPr="00B12A81">
              <w:rPr>
                <w:rFonts w:ascii="Calibri" w:hAnsi="Calibri" w:cs="Arial"/>
                <w:sz w:val="20"/>
              </w:rPr>
              <w:t>3</w:t>
            </w:r>
          </w:p>
        </w:tc>
        <w:tc>
          <w:tcPr>
            <w:tcW w:w="1534" w:type="dxa"/>
            <w:tcBorders>
              <w:top w:val="single" w:sz="2" w:space="0" w:color="auto"/>
              <w:left w:val="single" w:sz="2" w:space="0" w:color="auto"/>
              <w:bottom w:val="single" w:sz="2" w:space="0" w:color="auto"/>
              <w:right w:val="single" w:sz="2" w:space="0" w:color="auto"/>
            </w:tcBorders>
          </w:tcPr>
          <w:p w14:paraId="072AEBE0" w14:textId="43857B60" w:rsidR="00555BDD" w:rsidRPr="00B12A81" w:rsidRDefault="00555BDD" w:rsidP="00ED534C">
            <w:pPr>
              <w:pStyle w:val="A-TableHeader"/>
              <w:spacing w:after="0"/>
              <w:jc w:val="center"/>
              <w:rPr>
                <w:rFonts w:ascii="Calibri" w:hAnsi="Calibri" w:cs="Arial"/>
                <w:sz w:val="20"/>
              </w:rPr>
            </w:pPr>
            <w:r w:rsidRPr="00B12A81">
              <w:rPr>
                <w:rFonts w:ascii="Calibri" w:hAnsi="Calibri" w:cs="Arial"/>
                <w:sz w:val="20"/>
              </w:rPr>
              <w:t>5</w:t>
            </w:r>
          </w:p>
        </w:tc>
        <w:tc>
          <w:tcPr>
            <w:tcW w:w="1282" w:type="dxa"/>
            <w:tcBorders>
              <w:top w:val="single" w:sz="2" w:space="0" w:color="auto"/>
              <w:left w:val="single" w:sz="2" w:space="0" w:color="auto"/>
              <w:bottom w:val="single" w:sz="2" w:space="0" w:color="auto"/>
              <w:right w:val="single" w:sz="2" w:space="0" w:color="auto"/>
            </w:tcBorders>
          </w:tcPr>
          <w:p w14:paraId="014DD368" w14:textId="02199A73" w:rsidR="00555BDD" w:rsidRPr="00B12A81" w:rsidRDefault="00555BDD" w:rsidP="00ED534C">
            <w:pPr>
              <w:pStyle w:val="A-TableHeader"/>
              <w:spacing w:after="0"/>
              <w:jc w:val="center"/>
              <w:rPr>
                <w:rFonts w:ascii="Calibri" w:hAnsi="Calibri" w:cs="Arial"/>
                <w:sz w:val="20"/>
              </w:rPr>
            </w:pPr>
            <w:r w:rsidRPr="00B12A81">
              <w:rPr>
                <w:rFonts w:ascii="Calibri" w:hAnsi="Calibri" w:cs="Arial"/>
                <w:sz w:val="20"/>
              </w:rPr>
              <w:t>6</w:t>
            </w:r>
          </w:p>
        </w:tc>
        <w:tc>
          <w:tcPr>
            <w:tcW w:w="1559" w:type="dxa"/>
            <w:tcBorders>
              <w:top w:val="single" w:sz="2" w:space="0" w:color="auto"/>
              <w:left w:val="single" w:sz="2" w:space="0" w:color="auto"/>
              <w:bottom w:val="single" w:sz="2" w:space="0" w:color="auto"/>
              <w:right w:val="single" w:sz="2" w:space="0" w:color="auto"/>
            </w:tcBorders>
          </w:tcPr>
          <w:p w14:paraId="0FCF600B" w14:textId="78D20081" w:rsidR="00555BDD" w:rsidRPr="00B12A81" w:rsidRDefault="00555BDD" w:rsidP="00ED534C">
            <w:pPr>
              <w:pStyle w:val="A-TableHeader"/>
              <w:spacing w:after="0"/>
              <w:jc w:val="center"/>
              <w:rPr>
                <w:rFonts w:ascii="Calibri" w:hAnsi="Calibri" w:cs="Arial"/>
                <w:sz w:val="20"/>
              </w:rPr>
            </w:pPr>
            <w:r>
              <w:rPr>
                <w:rFonts w:ascii="Calibri" w:hAnsi="Calibri" w:cs="Arial"/>
                <w:sz w:val="20"/>
              </w:rPr>
              <w:t>7</w:t>
            </w:r>
          </w:p>
        </w:tc>
        <w:tc>
          <w:tcPr>
            <w:tcW w:w="1559" w:type="dxa"/>
            <w:tcBorders>
              <w:top w:val="single" w:sz="2" w:space="0" w:color="auto"/>
              <w:left w:val="single" w:sz="2" w:space="0" w:color="auto"/>
              <w:bottom w:val="single" w:sz="2" w:space="0" w:color="auto"/>
              <w:right w:val="single" w:sz="2" w:space="0" w:color="auto"/>
            </w:tcBorders>
          </w:tcPr>
          <w:p w14:paraId="3A0EEF93" w14:textId="2B6A3F6A" w:rsidR="00555BDD" w:rsidRPr="00B12A81" w:rsidRDefault="00555BDD" w:rsidP="00ED534C">
            <w:pPr>
              <w:pStyle w:val="A-TableHeader"/>
              <w:spacing w:after="0"/>
              <w:jc w:val="center"/>
              <w:rPr>
                <w:rFonts w:ascii="Calibri" w:hAnsi="Calibri" w:cs="Arial"/>
                <w:sz w:val="20"/>
              </w:rPr>
            </w:pPr>
            <w:r>
              <w:rPr>
                <w:rFonts w:ascii="Calibri" w:hAnsi="Calibri" w:cs="Arial"/>
                <w:sz w:val="20"/>
              </w:rPr>
              <w:t>8</w:t>
            </w:r>
          </w:p>
        </w:tc>
      </w:tr>
      <w:tr w:rsidR="00555BDD" w:rsidRPr="00AA09D7" w14:paraId="4AE5B6AF" w14:textId="424EC16B" w:rsidTr="00802ACD">
        <w:trPr>
          <w:cantSplit/>
          <w:trHeight w:val="659"/>
          <w:tblHeader/>
        </w:trPr>
        <w:tc>
          <w:tcPr>
            <w:tcW w:w="2777" w:type="dxa"/>
            <w:tcBorders>
              <w:top w:val="single" w:sz="2" w:space="0" w:color="auto"/>
              <w:left w:val="single" w:sz="2" w:space="0" w:color="auto"/>
              <w:bottom w:val="single" w:sz="12" w:space="0" w:color="auto"/>
              <w:right w:val="single" w:sz="2" w:space="0" w:color="auto"/>
            </w:tcBorders>
          </w:tcPr>
          <w:p w14:paraId="7FDDE180" w14:textId="77777777" w:rsidR="00555BDD" w:rsidRPr="00B12A81" w:rsidRDefault="00555BDD" w:rsidP="00ED534C">
            <w:pPr>
              <w:pStyle w:val="A-TableHeader"/>
              <w:spacing w:after="0"/>
              <w:rPr>
                <w:rFonts w:ascii="Calibri" w:hAnsi="Calibri" w:cs="Arial"/>
                <w:sz w:val="20"/>
              </w:rPr>
            </w:pPr>
            <w:r w:rsidRPr="00B12A81">
              <w:rPr>
                <w:rFonts w:ascii="Calibri" w:hAnsi="Calibri" w:cs="Arial"/>
                <w:sz w:val="20"/>
              </w:rPr>
              <w:t>Visit Window</w:t>
            </w:r>
          </w:p>
          <w:p w14:paraId="7E20E182" w14:textId="7E9DF9E0" w:rsidR="00555BDD" w:rsidRPr="00B12A81" w:rsidRDefault="00555BDD" w:rsidP="00ED534C">
            <w:pPr>
              <w:pStyle w:val="A-TableText"/>
              <w:spacing w:after="0"/>
              <w:rPr>
                <w:rFonts w:ascii="Calibri" w:hAnsi="Calibri" w:cs="Arial"/>
                <w:sz w:val="20"/>
              </w:rPr>
            </w:pPr>
            <w:r w:rsidRPr="00B12A81">
              <w:rPr>
                <w:rFonts w:ascii="Calibri" w:hAnsi="Calibri" w:cs="Arial"/>
                <w:sz w:val="20"/>
              </w:rPr>
              <w:t xml:space="preserve">(No. Weeks </w:t>
            </w:r>
            <w:r w:rsidRPr="00B12A81">
              <w:rPr>
                <w:rFonts w:ascii="Symbol" w:eastAsia="Symbol" w:hAnsi="Symbol" w:cs="Symbol"/>
                <w:sz w:val="20"/>
              </w:rPr>
              <w:t></w:t>
            </w:r>
            <w:r w:rsidRPr="00B12A81">
              <w:rPr>
                <w:rFonts w:ascii="Calibri" w:hAnsi="Calibri" w:cs="Arial"/>
                <w:sz w:val="20"/>
              </w:rPr>
              <w:t xml:space="preserve"> No. Days)</w:t>
            </w:r>
          </w:p>
        </w:tc>
        <w:tc>
          <w:tcPr>
            <w:tcW w:w="1113" w:type="dxa"/>
            <w:tcBorders>
              <w:top w:val="single" w:sz="2" w:space="0" w:color="auto"/>
              <w:left w:val="single" w:sz="2" w:space="0" w:color="auto"/>
              <w:bottom w:val="single" w:sz="12" w:space="0" w:color="auto"/>
              <w:right w:val="single" w:sz="2" w:space="0" w:color="auto"/>
            </w:tcBorders>
          </w:tcPr>
          <w:p w14:paraId="4E783BBA" w14:textId="40FFAB41" w:rsidR="00555BDD" w:rsidRPr="00B12A81" w:rsidRDefault="00555BDD" w:rsidP="00ED534C">
            <w:pPr>
              <w:pStyle w:val="A-TableHeader"/>
              <w:spacing w:after="0"/>
              <w:jc w:val="center"/>
              <w:rPr>
                <w:rFonts w:ascii="Calibri" w:hAnsi="Calibri" w:cs="Arial"/>
                <w:sz w:val="20"/>
              </w:rPr>
            </w:pPr>
            <w:r w:rsidRPr="00B12A81">
              <w:rPr>
                <w:rFonts w:ascii="Calibri" w:hAnsi="Calibri" w:cs="Arial"/>
                <w:sz w:val="20"/>
              </w:rPr>
              <w:t>Baseline</w:t>
            </w:r>
          </w:p>
        </w:tc>
        <w:tc>
          <w:tcPr>
            <w:tcW w:w="1115" w:type="dxa"/>
            <w:tcBorders>
              <w:top w:val="single" w:sz="2" w:space="0" w:color="auto"/>
              <w:left w:val="single" w:sz="2" w:space="0" w:color="auto"/>
              <w:bottom w:val="single" w:sz="12" w:space="0" w:color="auto"/>
              <w:right w:val="single" w:sz="2" w:space="0" w:color="auto"/>
            </w:tcBorders>
          </w:tcPr>
          <w:p w14:paraId="1CE68634" w14:textId="55683CAD" w:rsidR="00555BDD" w:rsidRPr="00B12A81" w:rsidRDefault="00555BDD" w:rsidP="00ED534C">
            <w:pPr>
              <w:pStyle w:val="A-TableHeader"/>
              <w:spacing w:after="0"/>
              <w:jc w:val="center"/>
              <w:rPr>
                <w:rFonts w:ascii="Calibri" w:hAnsi="Calibri" w:cs="Arial"/>
                <w:sz w:val="20"/>
              </w:rPr>
            </w:pPr>
            <w:r w:rsidRPr="00B12A81">
              <w:rPr>
                <w:rFonts w:ascii="Calibri" w:hAnsi="Calibri" w:cs="Arial"/>
                <w:sz w:val="20"/>
              </w:rPr>
              <w:t xml:space="preserve">Week </w:t>
            </w:r>
            <w:r>
              <w:rPr>
                <w:rFonts w:ascii="Calibri" w:hAnsi="Calibri" w:cs="Arial"/>
                <w:sz w:val="20"/>
              </w:rPr>
              <w:t>4</w:t>
            </w:r>
          </w:p>
          <w:p w14:paraId="75982004" w14:textId="00AA5CC7" w:rsidR="00555BDD" w:rsidRPr="00B12A81" w:rsidRDefault="00555BDD" w:rsidP="00ED534C">
            <w:pPr>
              <w:pStyle w:val="A-TableText"/>
              <w:jc w:val="center"/>
              <w:rPr>
                <w:rFonts w:asciiTheme="minorHAnsi" w:hAnsiTheme="minorHAnsi" w:cstheme="minorHAnsi"/>
                <w:sz w:val="20"/>
              </w:rPr>
            </w:pPr>
            <w:r w:rsidRPr="00B12A81">
              <w:rPr>
                <w:rFonts w:asciiTheme="minorHAnsi" w:hAnsiTheme="minorHAnsi" w:cstheme="minorHAnsi"/>
                <w:sz w:val="20"/>
              </w:rPr>
              <w:t>(</w:t>
            </w:r>
            <w:r>
              <w:rPr>
                <w:rFonts w:asciiTheme="minorHAnsi" w:hAnsiTheme="minorHAnsi" w:cstheme="minorHAnsi"/>
                <w:sz w:val="20"/>
              </w:rPr>
              <w:t xml:space="preserve">+4 </w:t>
            </w:r>
            <w:r w:rsidRPr="00B12A81">
              <w:rPr>
                <w:rFonts w:asciiTheme="minorHAnsi" w:hAnsiTheme="minorHAnsi" w:cstheme="minorHAnsi"/>
                <w:sz w:val="20"/>
              </w:rPr>
              <w:t>weeks)</w:t>
            </w:r>
          </w:p>
        </w:tc>
        <w:tc>
          <w:tcPr>
            <w:tcW w:w="1532" w:type="dxa"/>
            <w:tcBorders>
              <w:top w:val="single" w:sz="2" w:space="0" w:color="auto"/>
              <w:left w:val="single" w:sz="2" w:space="0" w:color="auto"/>
              <w:bottom w:val="single" w:sz="12" w:space="0" w:color="auto"/>
              <w:right w:val="single" w:sz="2" w:space="0" w:color="auto"/>
            </w:tcBorders>
          </w:tcPr>
          <w:p w14:paraId="438E0231" w14:textId="22B5F00C" w:rsidR="00555BDD" w:rsidRPr="00B12A81" w:rsidRDefault="00555BDD" w:rsidP="00ED534C">
            <w:pPr>
              <w:pStyle w:val="A-TableHeader"/>
              <w:spacing w:after="0"/>
              <w:jc w:val="center"/>
              <w:rPr>
                <w:rFonts w:asciiTheme="minorHAnsi" w:hAnsiTheme="minorHAnsi" w:cstheme="minorHAnsi"/>
                <w:bCs/>
                <w:sz w:val="20"/>
              </w:rPr>
            </w:pPr>
            <w:r w:rsidRPr="00B12A81">
              <w:rPr>
                <w:rFonts w:asciiTheme="minorHAnsi" w:hAnsiTheme="minorHAnsi" w:cstheme="minorHAnsi"/>
                <w:bCs/>
                <w:sz w:val="20"/>
              </w:rPr>
              <w:t xml:space="preserve">Week </w:t>
            </w:r>
            <w:r>
              <w:rPr>
                <w:rFonts w:asciiTheme="minorHAnsi" w:hAnsiTheme="minorHAnsi" w:cstheme="minorHAnsi"/>
                <w:bCs/>
                <w:sz w:val="20"/>
              </w:rPr>
              <w:t>16</w:t>
            </w:r>
          </w:p>
          <w:p w14:paraId="6811244C" w14:textId="38C6C737" w:rsidR="00555BDD" w:rsidRPr="00B12A81" w:rsidRDefault="00555BDD" w:rsidP="00ED534C">
            <w:pPr>
              <w:pStyle w:val="A-TableText"/>
              <w:jc w:val="center"/>
              <w:rPr>
                <w:rFonts w:asciiTheme="minorHAnsi" w:hAnsiTheme="minorHAnsi" w:cstheme="minorHAnsi"/>
                <w:sz w:val="20"/>
              </w:rPr>
            </w:pPr>
            <w:r w:rsidRPr="00B12A81">
              <w:rPr>
                <w:rFonts w:asciiTheme="minorHAnsi" w:hAnsiTheme="minorHAnsi" w:cstheme="minorHAnsi"/>
                <w:sz w:val="20"/>
              </w:rPr>
              <w:t>(+4 weeks)</w:t>
            </w:r>
          </w:p>
        </w:tc>
        <w:tc>
          <w:tcPr>
            <w:tcW w:w="1534" w:type="dxa"/>
            <w:tcBorders>
              <w:top w:val="single" w:sz="2" w:space="0" w:color="auto"/>
              <w:left w:val="single" w:sz="2" w:space="0" w:color="auto"/>
              <w:bottom w:val="single" w:sz="12" w:space="0" w:color="auto"/>
              <w:right w:val="single" w:sz="2" w:space="0" w:color="auto"/>
            </w:tcBorders>
          </w:tcPr>
          <w:p w14:paraId="678BEA3C" w14:textId="5FF1936E" w:rsidR="00555BDD" w:rsidRPr="00B12A81" w:rsidRDefault="00555BDD" w:rsidP="00ED534C">
            <w:pPr>
              <w:pStyle w:val="A-TableHeader"/>
              <w:spacing w:after="0"/>
              <w:jc w:val="center"/>
              <w:rPr>
                <w:rFonts w:ascii="Calibri" w:hAnsi="Calibri" w:cs="Arial"/>
                <w:sz w:val="20"/>
              </w:rPr>
            </w:pPr>
            <w:r w:rsidRPr="00B12A81">
              <w:rPr>
                <w:rFonts w:ascii="Calibri" w:hAnsi="Calibri" w:cs="Arial"/>
                <w:sz w:val="20"/>
              </w:rPr>
              <w:t>6 months</w:t>
            </w:r>
          </w:p>
          <w:p w14:paraId="74AA78B5" w14:textId="54E42000" w:rsidR="00555BDD" w:rsidRPr="00B12A81" w:rsidRDefault="00555BDD" w:rsidP="00ED534C">
            <w:pPr>
              <w:pStyle w:val="A-TableText"/>
              <w:jc w:val="center"/>
              <w:rPr>
                <w:sz w:val="20"/>
              </w:rPr>
            </w:pPr>
            <w:r w:rsidRPr="00B12A81">
              <w:rPr>
                <w:rFonts w:asciiTheme="minorHAnsi" w:hAnsiTheme="minorHAnsi" w:cstheme="minorHAnsi"/>
                <w:sz w:val="20"/>
              </w:rPr>
              <w:t>(+/- 1 month)</w:t>
            </w:r>
          </w:p>
        </w:tc>
        <w:tc>
          <w:tcPr>
            <w:tcW w:w="1282" w:type="dxa"/>
            <w:tcBorders>
              <w:top w:val="single" w:sz="2" w:space="0" w:color="auto"/>
              <w:left w:val="single" w:sz="2" w:space="0" w:color="auto"/>
              <w:bottom w:val="single" w:sz="12" w:space="0" w:color="auto"/>
              <w:right w:val="single" w:sz="2" w:space="0" w:color="auto"/>
            </w:tcBorders>
          </w:tcPr>
          <w:p w14:paraId="5BACA4E2" w14:textId="4048277A" w:rsidR="00555BDD" w:rsidRPr="00B12A81" w:rsidRDefault="00555BDD" w:rsidP="00ED534C">
            <w:pPr>
              <w:pStyle w:val="A-TableHeader"/>
              <w:spacing w:after="0"/>
              <w:jc w:val="center"/>
              <w:rPr>
                <w:rFonts w:ascii="Calibri" w:hAnsi="Calibri" w:cs="Arial"/>
                <w:sz w:val="20"/>
              </w:rPr>
            </w:pPr>
            <w:r w:rsidRPr="00B12A81">
              <w:rPr>
                <w:rFonts w:ascii="Calibri" w:hAnsi="Calibri" w:cs="Arial"/>
                <w:sz w:val="20"/>
              </w:rPr>
              <w:t>12months</w:t>
            </w:r>
          </w:p>
          <w:p w14:paraId="0FF7FB70" w14:textId="07C25D06" w:rsidR="00555BDD" w:rsidRPr="00B12A81" w:rsidRDefault="00555BDD" w:rsidP="00ED534C">
            <w:pPr>
              <w:pStyle w:val="A-TableText"/>
              <w:jc w:val="center"/>
              <w:rPr>
                <w:sz w:val="20"/>
              </w:rPr>
            </w:pPr>
            <w:r w:rsidRPr="00B12A81">
              <w:rPr>
                <w:rFonts w:asciiTheme="minorHAnsi" w:hAnsiTheme="minorHAnsi" w:cstheme="minorHAnsi"/>
                <w:sz w:val="20"/>
              </w:rPr>
              <w:t>(+/- 1 month)</w:t>
            </w:r>
          </w:p>
        </w:tc>
        <w:tc>
          <w:tcPr>
            <w:tcW w:w="1559" w:type="dxa"/>
            <w:tcBorders>
              <w:top w:val="single" w:sz="2" w:space="0" w:color="auto"/>
              <w:left w:val="single" w:sz="2" w:space="0" w:color="auto"/>
              <w:bottom w:val="single" w:sz="12" w:space="0" w:color="auto"/>
              <w:right w:val="single" w:sz="2" w:space="0" w:color="auto"/>
            </w:tcBorders>
          </w:tcPr>
          <w:p w14:paraId="76A7AE42" w14:textId="77777777" w:rsidR="00555BDD" w:rsidRPr="00B12A81" w:rsidRDefault="00555BDD" w:rsidP="00ED534C">
            <w:pPr>
              <w:pStyle w:val="A-TableHeader"/>
              <w:spacing w:after="0"/>
              <w:jc w:val="center"/>
              <w:rPr>
                <w:rFonts w:ascii="Calibri" w:hAnsi="Calibri" w:cs="Arial"/>
                <w:sz w:val="20"/>
              </w:rPr>
            </w:pPr>
            <w:r w:rsidRPr="00B12A81">
              <w:rPr>
                <w:rFonts w:ascii="Calibri" w:hAnsi="Calibri" w:cs="Arial"/>
                <w:sz w:val="20"/>
              </w:rPr>
              <w:t>18 months</w:t>
            </w:r>
          </w:p>
          <w:p w14:paraId="34ED17BE" w14:textId="2052AD14" w:rsidR="00555BDD" w:rsidRPr="00B12A81" w:rsidRDefault="00555BDD" w:rsidP="00ED534C">
            <w:pPr>
              <w:pStyle w:val="A-TableText"/>
              <w:jc w:val="center"/>
              <w:rPr>
                <w:sz w:val="20"/>
              </w:rPr>
            </w:pPr>
            <w:r w:rsidRPr="00B12A81">
              <w:rPr>
                <w:rFonts w:asciiTheme="minorHAnsi" w:hAnsiTheme="minorHAnsi" w:cstheme="minorHAnsi"/>
                <w:sz w:val="20"/>
              </w:rPr>
              <w:t>(+/- 1 month)</w:t>
            </w:r>
          </w:p>
        </w:tc>
        <w:tc>
          <w:tcPr>
            <w:tcW w:w="1559" w:type="dxa"/>
            <w:tcBorders>
              <w:top w:val="single" w:sz="2" w:space="0" w:color="auto"/>
              <w:left w:val="single" w:sz="2" w:space="0" w:color="auto"/>
              <w:bottom w:val="single" w:sz="12" w:space="0" w:color="auto"/>
              <w:right w:val="single" w:sz="2" w:space="0" w:color="auto"/>
            </w:tcBorders>
          </w:tcPr>
          <w:p w14:paraId="1B0724CC" w14:textId="0692BF4A" w:rsidR="00555BDD" w:rsidRDefault="00555BDD" w:rsidP="00ED534C">
            <w:pPr>
              <w:pStyle w:val="A-TableHeader"/>
              <w:spacing w:after="0"/>
              <w:jc w:val="center"/>
              <w:rPr>
                <w:rFonts w:ascii="Calibri" w:hAnsi="Calibri" w:cs="Arial"/>
                <w:sz w:val="20"/>
              </w:rPr>
            </w:pPr>
            <w:r>
              <w:rPr>
                <w:rFonts w:ascii="Calibri" w:hAnsi="Calibri" w:cs="Arial"/>
                <w:sz w:val="20"/>
              </w:rPr>
              <w:t>Long term follow-up</w:t>
            </w:r>
          </w:p>
          <w:p w14:paraId="625EF751" w14:textId="1FE36577" w:rsidR="00555BDD" w:rsidRPr="00636B8E" w:rsidRDefault="00555BDD" w:rsidP="00ED534C">
            <w:pPr>
              <w:pStyle w:val="A-TableText"/>
              <w:jc w:val="center"/>
              <w:rPr>
                <w:rFonts w:asciiTheme="minorHAnsi" w:hAnsiTheme="minorHAnsi" w:cstheme="minorHAnsi"/>
                <w:i/>
                <w:iCs/>
              </w:rPr>
            </w:pPr>
            <w:r w:rsidRPr="00ED534C">
              <w:rPr>
                <w:rFonts w:asciiTheme="minorHAnsi" w:hAnsiTheme="minorHAnsi" w:cstheme="minorHAnsi"/>
                <w:i/>
                <w:iCs/>
                <w:sz w:val="20"/>
                <w:szCs w:val="18"/>
              </w:rPr>
              <w:t>Annually up to 15years*</w:t>
            </w:r>
          </w:p>
        </w:tc>
      </w:tr>
      <w:tr w:rsidR="00555BDD" w:rsidRPr="00AA09D7" w14:paraId="42B43C40" w14:textId="536D5385" w:rsidTr="00802ACD">
        <w:trPr>
          <w:cantSplit/>
          <w:trHeight w:val="372"/>
        </w:trPr>
        <w:tc>
          <w:tcPr>
            <w:tcW w:w="2777" w:type="dxa"/>
            <w:tcBorders>
              <w:top w:val="single" w:sz="12" w:space="0" w:color="auto"/>
              <w:left w:val="single" w:sz="2" w:space="0" w:color="auto"/>
              <w:bottom w:val="single" w:sz="2" w:space="0" w:color="auto"/>
              <w:right w:val="single" w:sz="2" w:space="0" w:color="auto"/>
            </w:tcBorders>
          </w:tcPr>
          <w:p w14:paraId="699E2606" w14:textId="77777777" w:rsidR="00555BDD" w:rsidRPr="00B12A81" w:rsidRDefault="00555BDD" w:rsidP="00ED534C">
            <w:pPr>
              <w:pStyle w:val="A-TableText"/>
              <w:rPr>
                <w:rFonts w:ascii="Calibri" w:hAnsi="Calibri" w:cs="Arial"/>
                <w:sz w:val="20"/>
              </w:rPr>
            </w:pPr>
            <w:r w:rsidRPr="00B12A81">
              <w:rPr>
                <w:rFonts w:ascii="Calibri" w:hAnsi="Calibri" w:cs="Arial"/>
                <w:sz w:val="20"/>
              </w:rPr>
              <w:t>Informed consent</w:t>
            </w:r>
          </w:p>
        </w:tc>
        <w:tc>
          <w:tcPr>
            <w:tcW w:w="1113" w:type="dxa"/>
            <w:tcBorders>
              <w:top w:val="single" w:sz="12" w:space="0" w:color="auto"/>
              <w:left w:val="single" w:sz="2" w:space="0" w:color="auto"/>
              <w:bottom w:val="single" w:sz="2" w:space="0" w:color="auto"/>
              <w:right w:val="single" w:sz="2" w:space="0" w:color="auto"/>
            </w:tcBorders>
          </w:tcPr>
          <w:p w14:paraId="732594D6" w14:textId="61BCAD6E" w:rsidR="00555BDD" w:rsidRPr="00B12A81" w:rsidRDefault="00555BDD" w:rsidP="00ED534C">
            <w:pPr>
              <w:pStyle w:val="A-TableText"/>
              <w:jc w:val="center"/>
              <w:rPr>
                <w:rFonts w:ascii="Calibri" w:hAnsi="Calibri" w:cs="Arial"/>
                <w:sz w:val="20"/>
              </w:rPr>
            </w:pPr>
            <w:r w:rsidRPr="00B12A81">
              <w:rPr>
                <w:rFonts w:ascii="Calibri" w:hAnsi="Calibri" w:cs="Arial"/>
                <w:sz w:val="20"/>
              </w:rPr>
              <w:t>x</w:t>
            </w:r>
          </w:p>
        </w:tc>
        <w:tc>
          <w:tcPr>
            <w:tcW w:w="1115" w:type="dxa"/>
            <w:tcBorders>
              <w:top w:val="single" w:sz="12" w:space="0" w:color="auto"/>
              <w:left w:val="single" w:sz="2" w:space="0" w:color="auto"/>
              <w:bottom w:val="single" w:sz="2" w:space="0" w:color="auto"/>
              <w:right w:val="single" w:sz="2" w:space="0" w:color="auto"/>
            </w:tcBorders>
          </w:tcPr>
          <w:p w14:paraId="03CBBBB9" w14:textId="77777777" w:rsidR="00555BDD" w:rsidRPr="00B12A81" w:rsidRDefault="00555BDD" w:rsidP="00ED534C">
            <w:pPr>
              <w:pStyle w:val="A-TableText"/>
              <w:jc w:val="center"/>
              <w:rPr>
                <w:rFonts w:ascii="Calibri" w:hAnsi="Calibri" w:cs="Arial"/>
                <w:sz w:val="20"/>
              </w:rPr>
            </w:pPr>
          </w:p>
        </w:tc>
        <w:tc>
          <w:tcPr>
            <w:tcW w:w="1532" w:type="dxa"/>
            <w:tcBorders>
              <w:top w:val="single" w:sz="12" w:space="0" w:color="auto"/>
              <w:left w:val="single" w:sz="2" w:space="0" w:color="auto"/>
              <w:bottom w:val="single" w:sz="2" w:space="0" w:color="auto"/>
              <w:right w:val="single" w:sz="2" w:space="0" w:color="auto"/>
            </w:tcBorders>
          </w:tcPr>
          <w:p w14:paraId="39ED63ED" w14:textId="77777777" w:rsidR="00555BDD" w:rsidRPr="00B12A81" w:rsidRDefault="00555BDD" w:rsidP="00ED534C">
            <w:pPr>
              <w:pStyle w:val="A-TableText"/>
              <w:jc w:val="center"/>
              <w:rPr>
                <w:rFonts w:ascii="Calibri" w:hAnsi="Calibri" w:cs="Arial"/>
                <w:sz w:val="20"/>
              </w:rPr>
            </w:pPr>
          </w:p>
        </w:tc>
        <w:tc>
          <w:tcPr>
            <w:tcW w:w="1534" w:type="dxa"/>
            <w:tcBorders>
              <w:top w:val="single" w:sz="12" w:space="0" w:color="auto"/>
              <w:left w:val="single" w:sz="2" w:space="0" w:color="auto"/>
              <w:bottom w:val="single" w:sz="2" w:space="0" w:color="auto"/>
              <w:right w:val="single" w:sz="2" w:space="0" w:color="auto"/>
            </w:tcBorders>
          </w:tcPr>
          <w:p w14:paraId="631F4C05" w14:textId="2BDE280D" w:rsidR="00555BDD" w:rsidRPr="00B12A81" w:rsidRDefault="00555BDD" w:rsidP="00ED534C">
            <w:pPr>
              <w:pStyle w:val="A-TableText"/>
              <w:jc w:val="center"/>
              <w:rPr>
                <w:rFonts w:ascii="Calibri" w:hAnsi="Calibri" w:cs="Arial"/>
                <w:sz w:val="20"/>
              </w:rPr>
            </w:pPr>
          </w:p>
        </w:tc>
        <w:tc>
          <w:tcPr>
            <w:tcW w:w="1282" w:type="dxa"/>
            <w:tcBorders>
              <w:top w:val="single" w:sz="12" w:space="0" w:color="auto"/>
              <w:left w:val="single" w:sz="2" w:space="0" w:color="auto"/>
              <w:bottom w:val="single" w:sz="2" w:space="0" w:color="auto"/>
              <w:right w:val="single" w:sz="2" w:space="0" w:color="auto"/>
            </w:tcBorders>
          </w:tcPr>
          <w:p w14:paraId="3710790F" w14:textId="77777777" w:rsidR="00555BDD" w:rsidRPr="00B12A81" w:rsidRDefault="00555BDD" w:rsidP="00ED534C">
            <w:pPr>
              <w:pStyle w:val="A-TableText"/>
              <w:jc w:val="center"/>
              <w:rPr>
                <w:rFonts w:ascii="Calibri" w:hAnsi="Calibri" w:cs="Arial"/>
                <w:sz w:val="20"/>
              </w:rPr>
            </w:pPr>
          </w:p>
        </w:tc>
        <w:tc>
          <w:tcPr>
            <w:tcW w:w="1559" w:type="dxa"/>
            <w:tcBorders>
              <w:top w:val="single" w:sz="12" w:space="0" w:color="auto"/>
              <w:left w:val="single" w:sz="2" w:space="0" w:color="auto"/>
              <w:bottom w:val="single" w:sz="2" w:space="0" w:color="auto"/>
              <w:right w:val="single" w:sz="2" w:space="0" w:color="auto"/>
            </w:tcBorders>
          </w:tcPr>
          <w:p w14:paraId="5DA3FBC4" w14:textId="77777777" w:rsidR="00555BDD" w:rsidRPr="00B12A81" w:rsidRDefault="00555BDD" w:rsidP="00ED534C">
            <w:pPr>
              <w:pStyle w:val="A-TableText"/>
              <w:jc w:val="center"/>
              <w:rPr>
                <w:rFonts w:ascii="Calibri" w:hAnsi="Calibri" w:cs="Arial"/>
                <w:sz w:val="20"/>
              </w:rPr>
            </w:pPr>
          </w:p>
        </w:tc>
        <w:tc>
          <w:tcPr>
            <w:tcW w:w="1559" w:type="dxa"/>
            <w:tcBorders>
              <w:top w:val="single" w:sz="12" w:space="0" w:color="auto"/>
              <w:left w:val="single" w:sz="2" w:space="0" w:color="auto"/>
              <w:bottom w:val="single" w:sz="2" w:space="0" w:color="auto"/>
              <w:right w:val="single" w:sz="2" w:space="0" w:color="auto"/>
            </w:tcBorders>
          </w:tcPr>
          <w:p w14:paraId="2429F2D4" w14:textId="77777777" w:rsidR="00555BDD" w:rsidRPr="00B12A81" w:rsidRDefault="00555BDD" w:rsidP="00ED534C">
            <w:pPr>
              <w:pStyle w:val="A-TableText"/>
              <w:jc w:val="center"/>
              <w:rPr>
                <w:rFonts w:ascii="Calibri" w:hAnsi="Calibri" w:cs="Arial"/>
                <w:sz w:val="20"/>
              </w:rPr>
            </w:pPr>
          </w:p>
        </w:tc>
      </w:tr>
      <w:tr w:rsidR="00555BDD" w:rsidRPr="00AA09D7" w14:paraId="2A6ED33F" w14:textId="6D698177" w:rsidTr="00802ACD">
        <w:trPr>
          <w:cantSplit/>
          <w:trHeight w:val="195"/>
        </w:trPr>
        <w:tc>
          <w:tcPr>
            <w:tcW w:w="2777" w:type="dxa"/>
            <w:tcBorders>
              <w:top w:val="single" w:sz="2" w:space="0" w:color="auto"/>
              <w:left w:val="single" w:sz="2" w:space="0" w:color="auto"/>
              <w:bottom w:val="single" w:sz="2" w:space="0" w:color="auto"/>
              <w:right w:val="single" w:sz="2" w:space="0" w:color="auto"/>
            </w:tcBorders>
          </w:tcPr>
          <w:p w14:paraId="17783453" w14:textId="77777777" w:rsidR="00555BDD" w:rsidRPr="00B12A81" w:rsidRDefault="00555BDD" w:rsidP="00ED534C">
            <w:pPr>
              <w:pStyle w:val="A-TableText"/>
              <w:rPr>
                <w:rFonts w:ascii="Calibri" w:hAnsi="Calibri" w:cs="Arial"/>
                <w:sz w:val="20"/>
              </w:rPr>
            </w:pPr>
            <w:r w:rsidRPr="00B12A81">
              <w:rPr>
                <w:rFonts w:ascii="Calibri" w:hAnsi="Calibri" w:cs="Arial"/>
                <w:sz w:val="20"/>
              </w:rPr>
              <w:t>Medical history</w:t>
            </w:r>
          </w:p>
        </w:tc>
        <w:tc>
          <w:tcPr>
            <w:tcW w:w="1113" w:type="dxa"/>
            <w:tcBorders>
              <w:top w:val="single" w:sz="2" w:space="0" w:color="auto"/>
              <w:left w:val="single" w:sz="2" w:space="0" w:color="auto"/>
              <w:bottom w:val="single" w:sz="2" w:space="0" w:color="auto"/>
              <w:right w:val="single" w:sz="2" w:space="0" w:color="auto"/>
            </w:tcBorders>
          </w:tcPr>
          <w:p w14:paraId="797C1C28" w14:textId="22AA410A" w:rsidR="00555BDD" w:rsidRPr="00B12A81" w:rsidRDefault="00555BDD" w:rsidP="00ED534C">
            <w:pPr>
              <w:pStyle w:val="A-TableText"/>
              <w:jc w:val="center"/>
              <w:rPr>
                <w:rFonts w:ascii="Calibri" w:hAnsi="Calibri" w:cs="Arial"/>
                <w:sz w:val="20"/>
              </w:rPr>
            </w:pPr>
            <w:r w:rsidRPr="00B12A81">
              <w:rPr>
                <w:rFonts w:ascii="Calibri" w:hAnsi="Calibri" w:cs="Arial"/>
                <w:sz w:val="20"/>
              </w:rPr>
              <w:t>x</w:t>
            </w:r>
          </w:p>
        </w:tc>
        <w:tc>
          <w:tcPr>
            <w:tcW w:w="1115" w:type="dxa"/>
            <w:tcBorders>
              <w:top w:val="single" w:sz="2" w:space="0" w:color="auto"/>
              <w:left w:val="single" w:sz="2" w:space="0" w:color="auto"/>
              <w:bottom w:val="single" w:sz="2" w:space="0" w:color="auto"/>
              <w:right w:val="single" w:sz="2" w:space="0" w:color="auto"/>
            </w:tcBorders>
          </w:tcPr>
          <w:p w14:paraId="295119BA" w14:textId="6C0B1634" w:rsidR="00555BDD" w:rsidRPr="00B12A81" w:rsidRDefault="00555BDD" w:rsidP="00ED534C">
            <w:pPr>
              <w:pStyle w:val="A-TableText"/>
              <w:jc w:val="center"/>
              <w:rPr>
                <w:rFonts w:ascii="Calibri" w:hAnsi="Calibri" w:cs="Arial"/>
                <w:sz w:val="20"/>
              </w:rPr>
            </w:pPr>
          </w:p>
        </w:tc>
        <w:tc>
          <w:tcPr>
            <w:tcW w:w="1532" w:type="dxa"/>
            <w:tcBorders>
              <w:top w:val="single" w:sz="2" w:space="0" w:color="auto"/>
              <w:left w:val="single" w:sz="2" w:space="0" w:color="auto"/>
              <w:bottom w:val="single" w:sz="2" w:space="0" w:color="auto"/>
              <w:right w:val="single" w:sz="2" w:space="0" w:color="auto"/>
            </w:tcBorders>
          </w:tcPr>
          <w:p w14:paraId="2754BD54" w14:textId="77777777" w:rsidR="00555BDD" w:rsidRPr="00B12A81" w:rsidRDefault="00555BDD" w:rsidP="00ED534C">
            <w:pPr>
              <w:pStyle w:val="A-TableText"/>
              <w:jc w:val="center"/>
              <w:rPr>
                <w:rFonts w:ascii="Calibri" w:hAnsi="Calibri" w:cs="Arial"/>
                <w:sz w:val="20"/>
              </w:rPr>
            </w:pPr>
          </w:p>
        </w:tc>
        <w:tc>
          <w:tcPr>
            <w:tcW w:w="1534" w:type="dxa"/>
            <w:tcBorders>
              <w:top w:val="single" w:sz="2" w:space="0" w:color="auto"/>
              <w:left w:val="single" w:sz="2" w:space="0" w:color="auto"/>
              <w:bottom w:val="single" w:sz="2" w:space="0" w:color="auto"/>
              <w:right w:val="single" w:sz="2" w:space="0" w:color="auto"/>
            </w:tcBorders>
          </w:tcPr>
          <w:p w14:paraId="78F0014D" w14:textId="6A9B39B4" w:rsidR="00555BDD" w:rsidRPr="00B12A81" w:rsidRDefault="00555BDD" w:rsidP="00ED534C">
            <w:pPr>
              <w:pStyle w:val="A-TableText"/>
              <w:jc w:val="center"/>
              <w:rPr>
                <w:rFonts w:ascii="Calibri" w:hAnsi="Calibri" w:cs="Arial"/>
                <w:sz w:val="20"/>
              </w:rPr>
            </w:pPr>
          </w:p>
        </w:tc>
        <w:tc>
          <w:tcPr>
            <w:tcW w:w="1282" w:type="dxa"/>
            <w:tcBorders>
              <w:top w:val="single" w:sz="2" w:space="0" w:color="auto"/>
              <w:left w:val="single" w:sz="2" w:space="0" w:color="auto"/>
              <w:bottom w:val="single" w:sz="2" w:space="0" w:color="auto"/>
              <w:right w:val="single" w:sz="2" w:space="0" w:color="auto"/>
            </w:tcBorders>
          </w:tcPr>
          <w:p w14:paraId="561006C6" w14:textId="77777777" w:rsidR="00555BDD" w:rsidRPr="00B12A81" w:rsidRDefault="00555BDD" w:rsidP="00ED534C">
            <w:pPr>
              <w:pStyle w:val="A-TableText"/>
              <w:jc w:val="center"/>
              <w:rPr>
                <w:rFonts w:ascii="Calibri" w:hAnsi="Calibri" w:cs="Arial"/>
                <w:sz w:val="20"/>
              </w:rPr>
            </w:pPr>
          </w:p>
        </w:tc>
        <w:tc>
          <w:tcPr>
            <w:tcW w:w="1559" w:type="dxa"/>
            <w:tcBorders>
              <w:top w:val="single" w:sz="2" w:space="0" w:color="auto"/>
              <w:left w:val="single" w:sz="2" w:space="0" w:color="auto"/>
              <w:bottom w:val="single" w:sz="2" w:space="0" w:color="auto"/>
              <w:right w:val="single" w:sz="2" w:space="0" w:color="auto"/>
            </w:tcBorders>
          </w:tcPr>
          <w:p w14:paraId="19183D9A" w14:textId="77777777" w:rsidR="00555BDD" w:rsidRPr="00B12A81" w:rsidRDefault="00555BDD" w:rsidP="00ED534C">
            <w:pPr>
              <w:pStyle w:val="A-TableText"/>
              <w:jc w:val="center"/>
              <w:rPr>
                <w:rFonts w:ascii="Calibri" w:hAnsi="Calibri" w:cs="Arial"/>
                <w:sz w:val="20"/>
              </w:rPr>
            </w:pPr>
          </w:p>
        </w:tc>
        <w:tc>
          <w:tcPr>
            <w:tcW w:w="1559" w:type="dxa"/>
            <w:tcBorders>
              <w:top w:val="single" w:sz="2" w:space="0" w:color="auto"/>
              <w:left w:val="single" w:sz="2" w:space="0" w:color="auto"/>
              <w:bottom w:val="single" w:sz="2" w:space="0" w:color="auto"/>
              <w:right w:val="single" w:sz="2" w:space="0" w:color="auto"/>
            </w:tcBorders>
          </w:tcPr>
          <w:p w14:paraId="03989F2F" w14:textId="77777777" w:rsidR="00555BDD" w:rsidRPr="00B12A81" w:rsidRDefault="00555BDD" w:rsidP="00ED534C">
            <w:pPr>
              <w:pStyle w:val="A-TableText"/>
              <w:jc w:val="center"/>
              <w:rPr>
                <w:rFonts w:ascii="Calibri" w:hAnsi="Calibri" w:cs="Arial"/>
                <w:sz w:val="20"/>
              </w:rPr>
            </w:pPr>
          </w:p>
        </w:tc>
      </w:tr>
      <w:tr w:rsidR="00555BDD" w:rsidRPr="00AA09D7" w14:paraId="47B98534" w14:textId="562751FB" w:rsidTr="00802ACD">
        <w:trPr>
          <w:cantSplit/>
          <w:trHeight w:val="363"/>
        </w:trPr>
        <w:tc>
          <w:tcPr>
            <w:tcW w:w="2777" w:type="dxa"/>
            <w:tcBorders>
              <w:top w:val="single" w:sz="2" w:space="0" w:color="auto"/>
              <w:left w:val="single" w:sz="2" w:space="0" w:color="auto"/>
              <w:bottom w:val="single" w:sz="2" w:space="0" w:color="auto"/>
              <w:right w:val="single" w:sz="2" w:space="0" w:color="auto"/>
            </w:tcBorders>
          </w:tcPr>
          <w:p w14:paraId="78AADD7E" w14:textId="77777777" w:rsidR="00555BDD" w:rsidRPr="00B12A81" w:rsidRDefault="00555BDD" w:rsidP="00ED534C">
            <w:pPr>
              <w:pStyle w:val="A-TableText"/>
              <w:rPr>
                <w:rFonts w:ascii="Calibri" w:hAnsi="Calibri" w:cs="Arial"/>
                <w:sz w:val="20"/>
              </w:rPr>
            </w:pPr>
            <w:r w:rsidRPr="00B12A81">
              <w:rPr>
                <w:rFonts w:ascii="Calibri" w:hAnsi="Calibri" w:cs="Arial"/>
                <w:sz w:val="20"/>
              </w:rPr>
              <w:t>Inclusion/exclusion criteria</w:t>
            </w:r>
          </w:p>
        </w:tc>
        <w:tc>
          <w:tcPr>
            <w:tcW w:w="1113" w:type="dxa"/>
            <w:tcBorders>
              <w:top w:val="single" w:sz="2" w:space="0" w:color="auto"/>
              <w:left w:val="single" w:sz="2" w:space="0" w:color="auto"/>
              <w:bottom w:val="single" w:sz="2" w:space="0" w:color="auto"/>
              <w:right w:val="single" w:sz="2" w:space="0" w:color="auto"/>
            </w:tcBorders>
          </w:tcPr>
          <w:p w14:paraId="4E002129" w14:textId="49563511" w:rsidR="00555BDD" w:rsidRPr="00B12A81" w:rsidRDefault="00555BDD" w:rsidP="00ED534C">
            <w:pPr>
              <w:pStyle w:val="A-TableText"/>
              <w:jc w:val="center"/>
              <w:rPr>
                <w:rFonts w:ascii="Calibri" w:hAnsi="Calibri" w:cs="Arial"/>
                <w:sz w:val="20"/>
              </w:rPr>
            </w:pPr>
            <w:r w:rsidRPr="00B12A81">
              <w:rPr>
                <w:rFonts w:ascii="Calibri" w:hAnsi="Calibri" w:cs="Arial"/>
                <w:sz w:val="20"/>
              </w:rPr>
              <w:t>x</w:t>
            </w:r>
          </w:p>
        </w:tc>
        <w:tc>
          <w:tcPr>
            <w:tcW w:w="1115" w:type="dxa"/>
            <w:tcBorders>
              <w:top w:val="single" w:sz="2" w:space="0" w:color="auto"/>
              <w:left w:val="single" w:sz="2" w:space="0" w:color="auto"/>
              <w:bottom w:val="single" w:sz="2" w:space="0" w:color="auto"/>
              <w:right w:val="single" w:sz="2" w:space="0" w:color="auto"/>
            </w:tcBorders>
          </w:tcPr>
          <w:p w14:paraId="7604FB6E" w14:textId="77777777" w:rsidR="00555BDD" w:rsidRPr="00B12A81" w:rsidRDefault="00555BDD" w:rsidP="00ED534C">
            <w:pPr>
              <w:pStyle w:val="A-TableText"/>
              <w:jc w:val="center"/>
              <w:rPr>
                <w:rFonts w:ascii="Calibri" w:hAnsi="Calibri" w:cs="Arial"/>
                <w:sz w:val="20"/>
              </w:rPr>
            </w:pPr>
          </w:p>
        </w:tc>
        <w:tc>
          <w:tcPr>
            <w:tcW w:w="1532" w:type="dxa"/>
            <w:tcBorders>
              <w:top w:val="single" w:sz="2" w:space="0" w:color="auto"/>
              <w:left w:val="single" w:sz="2" w:space="0" w:color="auto"/>
              <w:bottom w:val="single" w:sz="2" w:space="0" w:color="auto"/>
              <w:right w:val="single" w:sz="2" w:space="0" w:color="auto"/>
            </w:tcBorders>
          </w:tcPr>
          <w:p w14:paraId="382EAD7D" w14:textId="77777777" w:rsidR="00555BDD" w:rsidRPr="00B12A81" w:rsidRDefault="00555BDD" w:rsidP="00ED534C">
            <w:pPr>
              <w:pStyle w:val="A-TableText"/>
              <w:jc w:val="center"/>
              <w:rPr>
                <w:rFonts w:ascii="Calibri" w:hAnsi="Calibri" w:cs="Arial"/>
                <w:sz w:val="20"/>
              </w:rPr>
            </w:pPr>
          </w:p>
        </w:tc>
        <w:tc>
          <w:tcPr>
            <w:tcW w:w="1534" w:type="dxa"/>
            <w:tcBorders>
              <w:top w:val="single" w:sz="2" w:space="0" w:color="auto"/>
              <w:left w:val="single" w:sz="2" w:space="0" w:color="auto"/>
              <w:bottom w:val="single" w:sz="2" w:space="0" w:color="auto"/>
              <w:right w:val="single" w:sz="2" w:space="0" w:color="auto"/>
            </w:tcBorders>
          </w:tcPr>
          <w:p w14:paraId="71C25811" w14:textId="396EC798" w:rsidR="00555BDD" w:rsidRPr="00B12A81" w:rsidRDefault="00555BDD" w:rsidP="00ED534C">
            <w:pPr>
              <w:pStyle w:val="A-TableText"/>
              <w:jc w:val="center"/>
              <w:rPr>
                <w:rFonts w:ascii="Calibri" w:hAnsi="Calibri" w:cs="Arial"/>
                <w:sz w:val="20"/>
              </w:rPr>
            </w:pPr>
          </w:p>
        </w:tc>
        <w:tc>
          <w:tcPr>
            <w:tcW w:w="1282" w:type="dxa"/>
            <w:tcBorders>
              <w:top w:val="single" w:sz="2" w:space="0" w:color="auto"/>
              <w:left w:val="single" w:sz="2" w:space="0" w:color="auto"/>
              <w:bottom w:val="single" w:sz="2" w:space="0" w:color="auto"/>
              <w:right w:val="single" w:sz="2" w:space="0" w:color="auto"/>
            </w:tcBorders>
          </w:tcPr>
          <w:p w14:paraId="2CA4E3FD" w14:textId="36067D4B" w:rsidR="00555BDD" w:rsidRPr="00B12A81" w:rsidRDefault="00555BDD" w:rsidP="00ED534C">
            <w:pPr>
              <w:pStyle w:val="A-TableText"/>
              <w:jc w:val="center"/>
              <w:rPr>
                <w:rFonts w:ascii="Calibri" w:hAnsi="Calibri" w:cs="Arial"/>
                <w:sz w:val="20"/>
              </w:rPr>
            </w:pPr>
          </w:p>
        </w:tc>
        <w:tc>
          <w:tcPr>
            <w:tcW w:w="1559" w:type="dxa"/>
            <w:tcBorders>
              <w:top w:val="single" w:sz="2" w:space="0" w:color="auto"/>
              <w:left w:val="single" w:sz="2" w:space="0" w:color="auto"/>
              <w:bottom w:val="single" w:sz="2" w:space="0" w:color="auto"/>
              <w:right w:val="single" w:sz="2" w:space="0" w:color="auto"/>
            </w:tcBorders>
          </w:tcPr>
          <w:p w14:paraId="64499ECC" w14:textId="77777777" w:rsidR="00555BDD" w:rsidRPr="00B12A81" w:rsidRDefault="00555BDD" w:rsidP="00ED534C">
            <w:pPr>
              <w:pStyle w:val="A-TableText"/>
              <w:jc w:val="center"/>
              <w:rPr>
                <w:rFonts w:ascii="Calibri" w:hAnsi="Calibri" w:cs="Arial"/>
                <w:sz w:val="20"/>
              </w:rPr>
            </w:pPr>
          </w:p>
        </w:tc>
        <w:tc>
          <w:tcPr>
            <w:tcW w:w="1559" w:type="dxa"/>
            <w:tcBorders>
              <w:top w:val="single" w:sz="2" w:space="0" w:color="auto"/>
              <w:left w:val="single" w:sz="2" w:space="0" w:color="auto"/>
              <w:bottom w:val="single" w:sz="2" w:space="0" w:color="auto"/>
              <w:right w:val="single" w:sz="2" w:space="0" w:color="auto"/>
            </w:tcBorders>
          </w:tcPr>
          <w:p w14:paraId="3D80ED04" w14:textId="77777777" w:rsidR="00555BDD" w:rsidRPr="00B12A81" w:rsidRDefault="00555BDD" w:rsidP="00ED534C">
            <w:pPr>
              <w:pStyle w:val="A-TableText"/>
              <w:jc w:val="center"/>
              <w:rPr>
                <w:rFonts w:ascii="Calibri" w:hAnsi="Calibri" w:cs="Arial"/>
                <w:sz w:val="20"/>
              </w:rPr>
            </w:pPr>
          </w:p>
        </w:tc>
      </w:tr>
      <w:tr w:rsidR="00555BDD" w:rsidRPr="00AA09D7" w14:paraId="14DA823E" w14:textId="008DF80E" w:rsidTr="00802ACD">
        <w:trPr>
          <w:cantSplit/>
          <w:trHeight w:val="398"/>
        </w:trPr>
        <w:tc>
          <w:tcPr>
            <w:tcW w:w="2777" w:type="dxa"/>
            <w:tcBorders>
              <w:top w:val="single" w:sz="2" w:space="0" w:color="auto"/>
              <w:left w:val="single" w:sz="2" w:space="0" w:color="auto"/>
              <w:bottom w:val="single" w:sz="2" w:space="0" w:color="auto"/>
              <w:right w:val="single" w:sz="2" w:space="0" w:color="auto"/>
            </w:tcBorders>
          </w:tcPr>
          <w:p w14:paraId="3B1805A0" w14:textId="6EDB708D" w:rsidR="00555BDD" w:rsidRPr="00B12A81" w:rsidRDefault="00555BDD" w:rsidP="00ED534C">
            <w:pPr>
              <w:pStyle w:val="A-TableText"/>
              <w:rPr>
                <w:rFonts w:ascii="Calibri" w:hAnsi="Calibri" w:cs="Arial"/>
                <w:sz w:val="20"/>
              </w:rPr>
            </w:pPr>
            <w:r w:rsidRPr="00B12A81">
              <w:rPr>
                <w:rFonts w:ascii="Calibri" w:hAnsi="Calibri" w:cs="Arial"/>
                <w:sz w:val="20"/>
              </w:rPr>
              <w:t>Questionnaire booklet</w:t>
            </w:r>
          </w:p>
        </w:tc>
        <w:tc>
          <w:tcPr>
            <w:tcW w:w="1113" w:type="dxa"/>
            <w:tcBorders>
              <w:top w:val="single" w:sz="2" w:space="0" w:color="auto"/>
              <w:left w:val="single" w:sz="2" w:space="0" w:color="auto"/>
              <w:bottom w:val="single" w:sz="2" w:space="0" w:color="auto"/>
              <w:right w:val="single" w:sz="2" w:space="0" w:color="auto"/>
            </w:tcBorders>
          </w:tcPr>
          <w:p w14:paraId="239CAB09" w14:textId="30FE9B78" w:rsidR="00555BDD" w:rsidRPr="00B12A81" w:rsidRDefault="00555BDD" w:rsidP="00ED534C">
            <w:pPr>
              <w:pStyle w:val="A-TableText"/>
              <w:jc w:val="center"/>
              <w:rPr>
                <w:rFonts w:ascii="Calibri" w:hAnsi="Calibri" w:cs="Arial"/>
                <w:sz w:val="20"/>
              </w:rPr>
            </w:pPr>
            <w:r w:rsidRPr="00B12A81">
              <w:rPr>
                <w:rFonts w:ascii="Calibri" w:hAnsi="Calibri" w:cs="Arial"/>
                <w:sz w:val="20"/>
              </w:rPr>
              <w:t>x</w:t>
            </w:r>
          </w:p>
        </w:tc>
        <w:tc>
          <w:tcPr>
            <w:tcW w:w="1115" w:type="dxa"/>
            <w:tcBorders>
              <w:top w:val="single" w:sz="2" w:space="0" w:color="auto"/>
              <w:left w:val="single" w:sz="2" w:space="0" w:color="auto"/>
              <w:bottom w:val="single" w:sz="2" w:space="0" w:color="auto"/>
              <w:right w:val="single" w:sz="2" w:space="0" w:color="auto"/>
            </w:tcBorders>
          </w:tcPr>
          <w:p w14:paraId="4C5A3EED" w14:textId="77777777" w:rsidR="00555BDD" w:rsidRPr="00B12A81" w:rsidRDefault="00555BDD" w:rsidP="00ED534C">
            <w:pPr>
              <w:pStyle w:val="A-TableText"/>
              <w:jc w:val="center"/>
              <w:rPr>
                <w:rFonts w:ascii="Calibri" w:hAnsi="Calibri" w:cs="Arial"/>
                <w:sz w:val="20"/>
              </w:rPr>
            </w:pPr>
          </w:p>
        </w:tc>
        <w:tc>
          <w:tcPr>
            <w:tcW w:w="1532" w:type="dxa"/>
            <w:tcBorders>
              <w:top w:val="single" w:sz="2" w:space="0" w:color="auto"/>
              <w:left w:val="single" w:sz="2" w:space="0" w:color="auto"/>
              <w:bottom w:val="single" w:sz="2" w:space="0" w:color="auto"/>
              <w:right w:val="single" w:sz="2" w:space="0" w:color="auto"/>
            </w:tcBorders>
          </w:tcPr>
          <w:p w14:paraId="3D2CEEF4" w14:textId="77777777" w:rsidR="00555BDD" w:rsidRPr="00B12A81" w:rsidRDefault="00555BDD" w:rsidP="00ED534C">
            <w:pPr>
              <w:pStyle w:val="A-TableText"/>
              <w:jc w:val="center"/>
              <w:rPr>
                <w:rFonts w:ascii="Calibri" w:hAnsi="Calibri" w:cs="Arial"/>
                <w:sz w:val="20"/>
              </w:rPr>
            </w:pPr>
          </w:p>
        </w:tc>
        <w:tc>
          <w:tcPr>
            <w:tcW w:w="1534" w:type="dxa"/>
            <w:tcBorders>
              <w:top w:val="single" w:sz="2" w:space="0" w:color="auto"/>
              <w:left w:val="single" w:sz="2" w:space="0" w:color="auto"/>
              <w:bottom w:val="single" w:sz="2" w:space="0" w:color="auto"/>
              <w:right w:val="single" w:sz="2" w:space="0" w:color="auto"/>
            </w:tcBorders>
          </w:tcPr>
          <w:p w14:paraId="7FD7CCD8" w14:textId="0C73D583" w:rsidR="00555BDD" w:rsidRPr="00B12A81" w:rsidRDefault="00555BDD" w:rsidP="00ED534C">
            <w:pPr>
              <w:pStyle w:val="A-TableText"/>
              <w:jc w:val="center"/>
              <w:rPr>
                <w:rFonts w:ascii="Calibri" w:hAnsi="Calibri" w:cs="Arial"/>
                <w:sz w:val="20"/>
              </w:rPr>
            </w:pPr>
            <w:r w:rsidRPr="00B12A81">
              <w:rPr>
                <w:rFonts w:ascii="Calibri" w:hAnsi="Calibri" w:cs="Arial"/>
                <w:sz w:val="20"/>
              </w:rPr>
              <w:t>x</w:t>
            </w:r>
          </w:p>
        </w:tc>
        <w:tc>
          <w:tcPr>
            <w:tcW w:w="1282" w:type="dxa"/>
            <w:tcBorders>
              <w:top w:val="single" w:sz="2" w:space="0" w:color="auto"/>
              <w:left w:val="single" w:sz="2" w:space="0" w:color="auto"/>
              <w:bottom w:val="single" w:sz="2" w:space="0" w:color="auto"/>
              <w:right w:val="single" w:sz="2" w:space="0" w:color="auto"/>
            </w:tcBorders>
          </w:tcPr>
          <w:p w14:paraId="26E53F9C" w14:textId="40515359" w:rsidR="00555BDD" w:rsidRPr="00B12A81" w:rsidRDefault="00555BDD" w:rsidP="00ED534C">
            <w:pPr>
              <w:pStyle w:val="A-TableText"/>
              <w:jc w:val="center"/>
              <w:rPr>
                <w:rFonts w:ascii="Calibri" w:hAnsi="Calibri" w:cs="Arial"/>
                <w:sz w:val="20"/>
              </w:rPr>
            </w:pPr>
            <w:r w:rsidRPr="00B12A81">
              <w:rPr>
                <w:rFonts w:ascii="Calibri" w:hAnsi="Calibri" w:cs="Arial"/>
                <w:sz w:val="20"/>
              </w:rPr>
              <w:t>x</w:t>
            </w:r>
          </w:p>
        </w:tc>
        <w:tc>
          <w:tcPr>
            <w:tcW w:w="1559" w:type="dxa"/>
            <w:tcBorders>
              <w:top w:val="single" w:sz="2" w:space="0" w:color="auto"/>
              <w:left w:val="single" w:sz="2" w:space="0" w:color="auto"/>
              <w:bottom w:val="single" w:sz="2" w:space="0" w:color="auto"/>
              <w:right w:val="single" w:sz="2" w:space="0" w:color="auto"/>
            </w:tcBorders>
          </w:tcPr>
          <w:p w14:paraId="6AC12A18" w14:textId="4DD524C9" w:rsidR="00555BDD" w:rsidRPr="00B12A81" w:rsidRDefault="00555BDD" w:rsidP="00ED534C">
            <w:pPr>
              <w:pStyle w:val="A-TableText"/>
              <w:jc w:val="center"/>
              <w:rPr>
                <w:rFonts w:ascii="Calibri" w:hAnsi="Calibri" w:cs="Arial"/>
                <w:sz w:val="20"/>
              </w:rPr>
            </w:pPr>
            <w:r w:rsidRPr="00B12A81">
              <w:rPr>
                <w:rFonts w:ascii="Calibri" w:hAnsi="Calibri" w:cs="Arial"/>
                <w:sz w:val="20"/>
              </w:rPr>
              <w:t>x</w:t>
            </w:r>
          </w:p>
        </w:tc>
        <w:tc>
          <w:tcPr>
            <w:tcW w:w="1559" w:type="dxa"/>
            <w:tcBorders>
              <w:top w:val="single" w:sz="2" w:space="0" w:color="auto"/>
              <w:left w:val="single" w:sz="2" w:space="0" w:color="auto"/>
              <w:bottom w:val="single" w:sz="2" w:space="0" w:color="auto"/>
              <w:right w:val="single" w:sz="2" w:space="0" w:color="auto"/>
            </w:tcBorders>
          </w:tcPr>
          <w:p w14:paraId="6171D5E0" w14:textId="77777777" w:rsidR="00555BDD" w:rsidRPr="00B12A81" w:rsidRDefault="00555BDD" w:rsidP="00ED534C">
            <w:pPr>
              <w:pStyle w:val="A-TableText"/>
              <w:jc w:val="center"/>
              <w:rPr>
                <w:rFonts w:ascii="Calibri" w:hAnsi="Calibri" w:cs="Arial"/>
                <w:sz w:val="20"/>
              </w:rPr>
            </w:pPr>
          </w:p>
        </w:tc>
      </w:tr>
      <w:tr w:rsidR="00555BDD" w:rsidRPr="00AA09D7" w14:paraId="55958D4E" w14:textId="22EDF4FA" w:rsidTr="00802ACD">
        <w:trPr>
          <w:cantSplit/>
          <w:trHeight w:val="363"/>
        </w:trPr>
        <w:tc>
          <w:tcPr>
            <w:tcW w:w="2777" w:type="dxa"/>
            <w:tcBorders>
              <w:top w:val="single" w:sz="2" w:space="0" w:color="auto"/>
              <w:left w:val="single" w:sz="2" w:space="0" w:color="auto"/>
              <w:bottom w:val="single" w:sz="2" w:space="0" w:color="auto"/>
              <w:right w:val="single" w:sz="2" w:space="0" w:color="auto"/>
            </w:tcBorders>
          </w:tcPr>
          <w:p w14:paraId="3337EDA3" w14:textId="706DD371" w:rsidR="00555BDD" w:rsidRPr="00B12A81" w:rsidRDefault="00555BDD" w:rsidP="00ED534C">
            <w:pPr>
              <w:pStyle w:val="A-TableText"/>
              <w:rPr>
                <w:rFonts w:ascii="Calibri" w:hAnsi="Calibri" w:cs="Arial"/>
                <w:sz w:val="20"/>
              </w:rPr>
            </w:pPr>
            <w:r w:rsidRPr="00B12A81">
              <w:rPr>
                <w:rFonts w:ascii="Calibri" w:hAnsi="Calibri" w:cs="Arial"/>
                <w:sz w:val="20"/>
              </w:rPr>
              <w:t>Randomisation</w:t>
            </w:r>
          </w:p>
        </w:tc>
        <w:tc>
          <w:tcPr>
            <w:tcW w:w="1113" w:type="dxa"/>
            <w:tcBorders>
              <w:top w:val="single" w:sz="2" w:space="0" w:color="auto"/>
              <w:left w:val="single" w:sz="2" w:space="0" w:color="auto"/>
              <w:bottom w:val="single" w:sz="2" w:space="0" w:color="auto"/>
              <w:right w:val="single" w:sz="2" w:space="0" w:color="auto"/>
            </w:tcBorders>
          </w:tcPr>
          <w:p w14:paraId="03A46694" w14:textId="2410CA84" w:rsidR="00555BDD" w:rsidRPr="00B12A81" w:rsidRDefault="00555BDD" w:rsidP="00ED534C">
            <w:pPr>
              <w:pStyle w:val="A-TableText"/>
              <w:jc w:val="center"/>
              <w:rPr>
                <w:rFonts w:ascii="Calibri" w:hAnsi="Calibri" w:cs="Arial"/>
                <w:sz w:val="20"/>
              </w:rPr>
            </w:pPr>
            <w:r w:rsidRPr="00B12A81">
              <w:rPr>
                <w:rFonts w:ascii="Calibri" w:hAnsi="Calibri" w:cs="Arial"/>
                <w:sz w:val="20"/>
              </w:rPr>
              <w:t>x</w:t>
            </w:r>
          </w:p>
        </w:tc>
        <w:tc>
          <w:tcPr>
            <w:tcW w:w="1115" w:type="dxa"/>
            <w:tcBorders>
              <w:top w:val="single" w:sz="2" w:space="0" w:color="auto"/>
              <w:left w:val="single" w:sz="2" w:space="0" w:color="auto"/>
              <w:bottom w:val="single" w:sz="2" w:space="0" w:color="auto"/>
              <w:right w:val="single" w:sz="2" w:space="0" w:color="auto"/>
            </w:tcBorders>
          </w:tcPr>
          <w:p w14:paraId="54FFDF81" w14:textId="6E75A7A5" w:rsidR="00555BDD" w:rsidRPr="00B12A81" w:rsidRDefault="00555BDD" w:rsidP="00ED534C">
            <w:pPr>
              <w:pStyle w:val="A-TableText"/>
              <w:jc w:val="center"/>
              <w:rPr>
                <w:rFonts w:ascii="Calibri" w:hAnsi="Calibri" w:cs="Arial"/>
                <w:sz w:val="20"/>
              </w:rPr>
            </w:pPr>
          </w:p>
        </w:tc>
        <w:tc>
          <w:tcPr>
            <w:tcW w:w="1532" w:type="dxa"/>
            <w:tcBorders>
              <w:top w:val="single" w:sz="2" w:space="0" w:color="auto"/>
              <w:left w:val="single" w:sz="2" w:space="0" w:color="auto"/>
              <w:bottom w:val="single" w:sz="2" w:space="0" w:color="auto"/>
              <w:right w:val="single" w:sz="2" w:space="0" w:color="auto"/>
            </w:tcBorders>
          </w:tcPr>
          <w:p w14:paraId="772E4A5A" w14:textId="22008DB2" w:rsidR="00555BDD" w:rsidRPr="00B12A81" w:rsidRDefault="00555BDD" w:rsidP="00ED534C">
            <w:pPr>
              <w:pStyle w:val="A-TableText"/>
              <w:jc w:val="center"/>
              <w:rPr>
                <w:rFonts w:ascii="Calibri" w:hAnsi="Calibri" w:cs="Arial"/>
                <w:sz w:val="20"/>
              </w:rPr>
            </w:pPr>
          </w:p>
        </w:tc>
        <w:tc>
          <w:tcPr>
            <w:tcW w:w="1534" w:type="dxa"/>
            <w:tcBorders>
              <w:top w:val="single" w:sz="2" w:space="0" w:color="auto"/>
              <w:left w:val="single" w:sz="2" w:space="0" w:color="auto"/>
              <w:bottom w:val="single" w:sz="2" w:space="0" w:color="auto"/>
              <w:right w:val="single" w:sz="2" w:space="0" w:color="auto"/>
            </w:tcBorders>
          </w:tcPr>
          <w:p w14:paraId="45E74D84" w14:textId="7515DEB6" w:rsidR="00555BDD" w:rsidRPr="00B12A81" w:rsidRDefault="00555BDD" w:rsidP="00ED534C">
            <w:pPr>
              <w:pStyle w:val="A-TableText"/>
              <w:jc w:val="center"/>
              <w:rPr>
                <w:rFonts w:ascii="Calibri" w:hAnsi="Calibri" w:cs="Arial"/>
                <w:sz w:val="20"/>
              </w:rPr>
            </w:pPr>
          </w:p>
        </w:tc>
        <w:tc>
          <w:tcPr>
            <w:tcW w:w="1282" w:type="dxa"/>
            <w:tcBorders>
              <w:top w:val="single" w:sz="2" w:space="0" w:color="auto"/>
              <w:left w:val="single" w:sz="2" w:space="0" w:color="auto"/>
              <w:bottom w:val="single" w:sz="2" w:space="0" w:color="auto"/>
              <w:right w:val="single" w:sz="2" w:space="0" w:color="auto"/>
            </w:tcBorders>
          </w:tcPr>
          <w:p w14:paraId="63C6D6F4" w14:textId="2E0B5447" w:rsidR="00555BDD" w:rsidRPr="00B12A81" w:rsidRDefault="00555BDD" w:rsidP="00ED534C">
            <w:pPr>
              <w:pStyle w:val="A-TableText"/>
              <w:jc w:val="center"/>
              <w:rPr>
                <w:rFonts w:ascii="Calibri" w:hAnsi="Calibri" w:cs="Arial"/>
                <w:sz w:val="20"/>
              </w:rPr>
            </w:pPr>
          </w:p>
        </w:tc>
        <w:tc>
          <w:tcPr>
            <w:tcW w:w="1559" w:type="dxa"/>
            <w:tcBorders>
              <w:top w:val="single" w:sz="2" w:space="0" w:color="auto"/>
              <w:left w:val="single" w:sz="2" w:space="0" w:color="auto"/>
              <w:bottom w:val="single" w:sz="2" w:space="0" w:color="auto"/>
              <w:right w:val="single" w:sz="2" w:space="0" w:color="auto"/>
            </w:tcBorders>
          </w:tcPr>
          <w:p w14:paraId="1DB2CB81" w14:textId="77777777" w:rsidR="00555BDD" w:rsidRPr="00B12A81" w:rsidRDefault="00555BDD" w:rsidP="00ED534C">
            <w:pPr>
              <w:pStyle w:val="A-TableText"/>
              <w:jc w:val="center"/>
              <w:rPr>
                <w:rFonts w:ascii="Calibri" w:hAnsi="Calibri" w:cs="Arial"/>
                <w:sz w:val="20"/>
              </w:rPr>
            </w:pPr>
          </w:p>
        </w:tc>
        <w:tc>
          <w:tcPr>
            <w:tcW w:w="1559" w:type="dxa"/>
            <w:tcBorders>
              <w:top w:val="single" w:sz="2" w:space="0" w:color="auto"/>
              <w:left w:val="single" w:sz="2" w:space="0" w:color="auto"/>
              <w:bottom w:val="single" w:sz="2" w:space="0" w:color="auto"/>
              <w:right w:val="single" w:sz="2" w:space="0" w:color="auto"/>
            </w:tcBorders>
          </w:tcPr>
          <w:p w14:paraId="1DDBEA52" w14:textId="77777777" w:rsidR="00555BDD" w:rsidRPr="00B12A81" w:rsidRDefault="00555BDD" w:rsidP="00ED534C">
            <w:pPr>
              <w:pStyle w:val="A-TableText"/>
              <w:jc w:val="center"/>
              <w:rPr>
                <w:rFonts w:ascii="Calibri" w:hAnsi="Calibri" w:cs="Arial"/>
                <w:sz w:val="20"/>
              </w:rPr>
            </w:pPr>
          </w:p>
        </w:tc>
      </w:tr>
      <w:tr w:rsidR="00555BDD" w:rsidRPr="00AA09D7" w14:paraId="463E8C47" w14:textId="0EC4CEEC" w:rsidTr="00802ACD">
        <w:trPr>
          <w:cantSplit/>
          <w:trHeight w:val="606"/>
        </w:trPr>
        <w:tc>
          <w:tcPr>
            <w:tcW w:w="2777"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077D7426" w14:textId="54B71ECC" w:rsidR="00555BDD" w:rsidRPr="00B12A81" w:rsidRDefault="00555BDD" w:rsidP="00ED534C">
            <w:pPr>
              <w:pStyle w:val="A-TableText"/>
              <w:rPr>
                <w:rFonts w:ascii="Calibri" w:hAnsi="Calibri" w:cs="Arial"/>
                <w:sz w:val="20"/>
              </w:rPr>
            </w:pPr>
            <w:r>
              <w:rPr>
                <w:rFonts w:ascii="Calibri" w:hAnsi="Calibri" w:cs="Arial"/>
                <w:sz w:val="20"/>
              </w:rPr>
              <w:t>Consultation</w:t>
            </w:r>
            <w:r w:rsidRPr="00B12A81">
              <w:rPr>
                <w:rFonts w:ascii="Calibri" w:hAnsi="Calibri" w:cs="Arial"/>
                <w:sz w:val="20"/>
              </w:rPr>
              <w:t xml:space="preserve"> </w:t>
            </w:r>
            <w:r>
              <w:rPr>
                <w:rFonts w:ascii="Calibri" w:hAnsi="Calibri" w:cs="Arial"/>
                <w:sz w:val="20"/>
              </w:rPr>
              <w:t xml:space="preserve">1 </w:t>
            </w:r>
            <w:r w:rsidRPr="00B12A81">
              <w:rPr>
                <w:rFonts w:ascii="Calibri" w:hAnsi="Calibri" w:cs="Arial"/>
                <w:sz w:val="20"/>
              </w:rPr>
              <w:t xml:space="preserve">with SWEET study </w:t>
            </w:r>
            <w:r w:rsidR="00380CAC">
              <w:rPr>
                <w:rFonts w:ascii="Calibri" w:hAnsi="Calibri" w:cs="Arial"/>
                <w:sz w:val="20"/>
              </w:rPr>
              <w:t>nurse/</w:t>
            </w:r>
            <w:r w:rsidRPr="00B12A81">
              <w:rPr>
                <w:rFonts w:ascii="Calibri" w:hAnsi="Calibri" w:cs="Arial"/>
                <w:sz w:val="20"/>
              </w:rPr>
              <w:t>practitione</w:t>
            </w:r>
            <w:r>
              <w:rPr>
                <w:rFonts w:ascii="Calibri" w:hAnsi="Calibri" w:cs="Arial"/>
                <w:sz w:val="20"/>
              </w:rPr>
              <w:t>r</w:t>
            </w:r>
          </w:p>
        </w:tc>
        <w:tc>
          <w:tcPr>
            <w:tcW w:w="1113"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72DD987D" w14:textId="77777777" w:rsidR="00555BDD" w:rsidRPr="00B12A81" w:rsidRDefault="00555BDD" w:rsidP="00ED534C">
            <w:pPr>
              <w:pStyle w:val="A-TableText"/>
              <w:jc w:val="center"/>
              <w:rPr>
                <w:rFonts w:ascii="Calibri" w:hAnsi="Calibri" w:cs="Arial"/>
                <w:sz w:val="20"/>
              </w:rPr>
            </w:pPr>
          </w:p>
        </w:tc>
        <w:tc>
          <w:tcPr>
            <w:tcW w:w="1115"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4D2D1E02" w14:textId="15CA0F4F" w:rsidR="00555BDD" w:rsidRDefault="009836EA" w:rsidP="00ED534C">
            <w:pPr>
              <w:pStyle w:val="A-TableText"/>
              <w:jc w:val="center"/>
              <w:rPr>
                <w:rFonts w:ascii="Calibri" w:hAnsi="Calibri" w:cs="Arial"/>
                <w:sz w:val="20"/>
              </w:rPr>
            </w:pPr>
            <w:r>
              <w:rPr>
                <w:rFonts w:ascii="Calibri" w:hAnsi="Calibri" w:cs="Arial"/>
                <w:sz w:val="20"/>
              </w:rPr>
              <w:t>x</w:t>
            </w:r>
          </w:p>
          <w:p w14:paraId="3A2FE693" w14:textId="4D6FEA07" w:rsidR="00555BDD" w:rsidRPr="00B12A81" w:rsidRDefault="00555BDD" w:rsidP="00ED534C">
            <w:pPr>
              <w:pStyle w:val="A-TableText"/>
              <w:jc w:val="center"/>
              <w:rPr>
                <w:rFonts w:ascii="Calibri" w:hAnsi="Calibri" w:cs="Arial"/>
                <w:sz w:val="20"/>
              </w:rPr>
            </w:pPr>
            <w:r w:rsidRPr="00C03AD0">
              <w:rPr>
                <w:rFonts w:ascii="Calibri" w:hAnsi="Calibri" w:cs="Arial"/>
                <w:b/>
                <w:bCs/>
                <w:i/>
                <w:iCs/>
                <w:sz w:val="16"/>
                <w:szCs w:val="16"/>
              </w:rPr>
              <w:t>(ARM A ONLY)</w:t>
            </w:r>
          </w:p>
        </w:tc>
        <w:tc>
          <w:tcPr>
            <w:tcW w:w="1532"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5AAD7649" w14:textId="77777777" w:rsidR="00555BDD" w:rsidRPr="00B12A81" w:rsidRDefault="00555BDD" w:rsidP="00ED534C">
            <w:pPr>
              <w:pStyle w:val="A-TableText"/>
              <w:jc w:val="center"/>
              <w:rPr>
                <w:rFonts w:ascii="Calibri" w:hAnsi="Calibri" w:cs="Arial"/>
                <w:sz w:val="20"/>
              </w:rPr>
            </w:pPr>
          </w:p>
        </w:tc>
        <w:tc>
          <w:tcPr>
            <w:tcW w:w="1534"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4B9FA30A" w14:textId="18254618" w:rsidR="00555BDD" w:rsidRPr="00B12A81" w:rsidRDefault="00555BDD" w:rsidP="00ED534C">
            <w:pPr>
              <w:pStyle w:val="A-TableText"/>
              <w:jc w:val="center"/>
              <w:rPr>
                <w:rFonts w:ascii="Calibri" w:hAnsi="Calibri" w:cs="Arial"/>
                <w:sz w:val="20"/>
              </w:rPr>
            </w:pPr>
          </w:p>
        </w:tc>
        <w:tc>
          <w:tcPr>
            <w:tcW w:w="1282"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23181840" w14:textId="77777777" w:rsidR="00555BDD" w:rsidRPr="00B12A81" w:rsidRDefault="00555BDD" w:rsidP="00ED534C">
            <w:pPr>
              <w:pStyle w:val="A-TableText"/>
              <w:jc w:val="center"/>
              <w:rPr>
                <w:rFonts w:ascii="Calibri" w:hAnsi="Calibri" w:cs="Arial"/>
                <w:sz w:val="20"/>
              </w:rPr>
            </w:pPr>
          </w:p>
        </w:tc>
        <w:tc>
          <w:tcPr>
            <w:tcW w:w="1559"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7CAEABF7" w14:textId="77777777" w:rsidR="00555BDD" w:rsidRPr="00B12A81" w:rsidRDefault="00555BDD" w:rsidP="00ED534C">
            <w:pPr>
              <w:pStyle w:val="A-TableText"/>
              <w:jc w:val="center"/>
              <w:rPr>
                <w:rFonts w:ascii="Calibri" w:hAnsi="Calibri" w:cs="Arial"/>
                <w:sz w:val="20"/>
              </w:rPr>
            </w:pPr>
          </w:p>
        </w:tc>
        <w:tc>
          <w:tcPr>
            <w:tcW w:w="1559"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2F42F2C0" w14:textId="77777777" w:rsidR="00555BDD" w:rsidRPr="00B12A81" w:rsidRDefault="00555BDD" w:rsidP="00ED534C">
            <w:pPr>
              <w:pStyle w:val="A-TableText"/>
              <w:jc w:val="center"/>
              <w:rPr>
                <w:rFonts w:ascii="Calibri" w:hAnsi="Calibri" w:cs="Arial"/>
                <w:sz w:val="20"/>
              </w:rPr>
            </w:pPr>
          </w:p>
        </w:tc>
      </w:tr>
      <w:tr w:rsidR="00555BDD" w:rsidRPr="00AA09D7" w14:paraId="3A13FA45" w14:textId="1C882EE2" w:rsidTr="00802ACD">
        <w:trPr>
          <w:cantSplit/>
          <w:trHeight w:val="688"/>
        </w:trPr>
        <w:tc>
          <w:tcPr>
            <w:tcW w:w="2777"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655AC6B2" w14:textId="64101C2B" w:rsidR="00555BDD" w:rsidRPr="00B12A81" w:rsidRDefault="00555BDD" w:rsidP="00ED534C">
            <w:pPr>
              <w:pStyle w:val="A-TableText"/>
              <w:rPr>
                <w:rFonts w:ascii="Calibri" w:hAnsi="Calibri" w:cs="Arial"/>
                <w:sz w:val="20"/>
              </w:rPr>
            </w:pPr>
            <w:r w:rsidRPr="00B12A81">
              <w:rPr>
                <w:rFonts w:ascii="Calibri" w:hAnsi="Calibri" w:cs="Arial"/>
                <w:sz w:val="20"/>
              </w:rPr>
              <w:t>Access to the HT&amp;Me web-app</w:t>
            </w:r>
            <w:r w:rsidR="006355E3">
              <w:rPr>
                <w:rFonts w:ascii="Calibri" w:hAnsi="Calibri" w:cs="Arial"/>
                <w:sz w:val="20"/>
              </w:rPr>
              <w:t xml:space="preserve"> </w:t>
            </w:r>
          </w:p>
        </w:tc>
        <w:tc>
          <w:tcPr>
            <w:tcW w:w="1113"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668580F0" w14:textId="324930AE" w:rsidR="00555BDD" w:rsidRPr="00B12A81" w:rsidRDefault="00555BDD" w:rsidP="00ED534C">
            <w:pPr>
              <w:pStyle w:val="A-TableText"/>
              <w:jc w:val="center"/>
              <w:rPr>
                <w:rFonts w:ascii="Calibri" w:hAnsi="Calibri" w:cs="Arial"/>
                <w:sz w:val="20"/>
              </w:rPr>
            </w:pPr>
          </w:p>
        </w:tc>
        <w:tc>
          <w:tcPr>
            <w:tcW w:w="7022" w:type="dxa"/>
            <w:gridSpan w:val="5"/>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0CA55CC1" w14:textId="5CBF8A37" w:rsidR="00555BDD" w:rsidRPr="00B12A81" w:rsidRDefault="009836EA" w:rsidP="00ED534C">
            <w:pPr>
              <w:pStyle w:val="A-TableText"/>
              <w:ind w:left="360"/>
              <w:jc w:val="center"/>
              <w:rPr>
                <w:rFonts w:asciiTheme="minorHAnsi" w:hAnsiTheme="minorHAnsi" w:cstheme="minorHAnsi"/>
                <w:sz w:val="20"/>
              </w:rPr>
            </w:pPr>
            <w:r>
              <w:rPr>
                <w:rFonts w:asciiTheme="minorHAnsi" w:hAnsiTheme="minorHAnsi" w:cstheme="minorHAnsi"/>
                <w:sz w:val="20"/>
              </w:rPr>
              <w:t>x</w:t>
            </w:r>
          </w:p>
          <w:p w14:paraId="55930F31" w14:textId="7F5C2286" w:rsidR="00555BDD" w:rsidRPr="00B12A81" w:rsidRDefault="00555BDD" w:rsidP="00ED534C">
            <w:pPr>
              <w:pStyle w:val="A-TableText"/>
              <w:ind w:left="360"/>
              <w:jc w:val="center"/>
              <w:rPr>
                <w:rFonts w:asciiTheme="minorHAnsi" w:hAnsiTheme="minorHAnsi" w:cstheme="minorHAnsi"/>
                <w:i/>
                <w:iCs/>
                <w:sz w:val="20"/>
              </w:rPr>
            </w:pPr>
            <w:r w:rsidRPr="00C03AD0">
              <w:rPr>
                <w:rFonts w:ascii="Calibri" w:hAnsi="Calibri" w:cs="Arial"/>
                <w:b/>
                <w:bCs/>
                <w:i/>
                <w:iCs/>
                <w:sz w:val="16"/>
                <w:szCs w:val="16"/>
              </w:rPr>
              <w:t>(ARM A ONLY)</w:t>
            </w:r>
          </w:p>
        </w:tc>
        <w:tc>
          <w:tcPr>
            <w:tcW w:w="1559"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2F7B5A9C" w14:textId="77777777" w:rsidR="00555BDD" w:rsidRPr="00B12A81" w:rsidRDefault="00555BDD" w:rsidP="00ED534C">
            <w:pPr>
              <w:pStyle w:val="A-TableText"/>
              <w:ind w:left="360"/>
              <w:jc w:val="center"/>
              <w:rPr>
                <w:rFonts w:asciiTheme="minorHAnsi" w:hAnsiTheme="minorHAnsi" w:cstheme="minorHAnsi"/>
                <w:sz w:val="20"/>
              </w:rPr>
            </w:pPr>
          </w:p>
        </w:tc>
      </w:tr>
      <w:tr w:rsidR="005F4019" w:rsidRPr="00AA09D7" w14:paraId="5505F5CA" w14:textId="77777777" w:rsidTr="00802ACD">
        <w:trPr>
          <w:cantSplit/>
          <w:trHeight w:val="688"/>
        </w:trPr>
        <w:tc>
          <w:tcPr>
            <w:tcW w:w="2777"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0ECC690D" w14:textId="04B96424" w:rsidR="005F4019" w:rsidRPr="00B12A81" w:rsidRDefault="005F4019" w:rsidP="00ED534C">
            <w:pPr>
              <w:pStyle w:val="A-TableText"/>
              <w:rPr>
                <w:rFonts w:ascii="Calibri" w:hAnsi="Calibri" w:cs="Arial"/>
                <w:sz w:val="20"/>
              </w:rPr>
            </w:pPr>
            <w:r>
              <w:rPr>
                <w:rFonts w:ascii="Calibri" w:hAnsi="Calibri" w:cs="Arial"/>
                <w:sz w:val="20"/>
              </w:rPr>
              <w:t>Text or email motivational nudges</w:t>
            </w:r>
          </w:p>
        </w:tc>
        <w:tc>
          <w:tcPr>
            <w:tcW w:w="1113"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52E6E0B4" w14:textId="77777777" w:rsidR="005F4019" w:rsidRPr="00B12A81" w:rsidRDefault="005F4019" w:rsidP="00ED534C">
            <w:pPr>
              <w:pStyle w:val="A-TableText"/>
              <w:jc w:val="center"/>
              <w:rPr>
                <w:rFonts w:ascii="Calibri" w:hAnsi="Calibri" w:cs="Arial"/>
                <w:sz w:val="20"/>
              </w:rPr>
            </w:pPr>
          </w:p>
        </w:tc>
        <w:tc>
          <w:tcPr>
            <w:tcW w:w="7022" w:type="dxa"/>
            <w:gridSpan w:val="5"/>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70CF7252" w14:textId="77777777" w:rsidR="005F4019" w:rsidRPr="00B12A81" w:rsidRDefault="005F4019" w:rsidP="005F4019">
            <w:pPr>
              <w:pStyle w:val="A-TableText"/>
              <w:ind w:left="360"/>
              <w:jc w:val="center"/>
              <w:rPr>
                <w:rFonts w:asciiTheme="minorHAnsi" w:hAnsiTheme="minorHAnsi" w:cstheme="minorHAnsi"/>
                <w:sz w:val="20"/>
              </w:rPr>
            </w:pPr>
            <w:r>
              <w:rPr>
                <w:rFonts w:asciiTheme="minorHAnsi" w:hAnsiTheme="minorHAnsi" w:cstheme="minorHAnsi"/>
                <w:sz w:val="20"/>
              </w:rPr>
              <w:t>x</w:t>
            </w:r>
          </w:p>
          <w:p w14:paraId="7E473014" w14:textId="6161B6FD" w:rsidR="005F4019" w:rsidRDefault="005F4019" w:rsidP="005F4019">
            <w:pPr>
              <w:pStyle w:val="A-TableText"/>
              <w:ind w:left="360"/>
              <w:jc w:val="center"/>
              <w:rPr>
                <w:rFonts w:asciiTheme="minorHAnsi" w:hAnsiTheme="minorHAnsi" w:cstheme="minorHAnsi"/>
                <w:sz w:val="20"/>
              </w:rPr>
            </w:pPr>
            <w:r w:rsidRPr="00C03AD0">
              <w:rPr>
                <w:rFonts w:ascii="Calibri" w:hAnsi="Calibri" w:cs="Arial"/>
                <w:b/>
                <w:bCs/>
                <w:i/>
                <w:iCs/>
                <w:sz w:val="16"/>
                <w:szCs w:val="16"/>
              </w:rPr>
              <w:t>(ARM A ONLY)</w:t>
            </w:r>
          </w:p>
        </w:tc>
        <w:tc>
          <w:tcPr>
            <w:tcW w:w="1559"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0C0C758A" w14:textId="77777777" w:rsidR="005F4019" w:rsidRPr="00B12A81" w:rsidRDefault="005F4019" w:rsidP="00ED534C">
            <w:pPr>
              <w:pStyle w:val="A-TableText"/>
              <w:ind w:left="360"/>
              <w:jc w:val="center"/>
              <w:rPr>
                <w:rFonts w:asciiTheme="minorHAnsi" w:hAnsiTheme="minorHAnsi" w:cstheme="minorHAnsi"/>
                <w:sz w:val="20"/>
              </w:rPr>
            </w:pPr>
          </w:p>
        </w:tc>
      </w:tr>
      <w:tr w:rsidR="00555BDD" w:rsidRPr="00AA09D7" w14:paraId="65DA3DC4" w14:textId="4834D4FE" w:rsidTr="00802ACD">
        <w:trPr>
          <w:cantSplit/>
          <w:trHeight w:val="55"/>
        </w:trPr>
        <w:tc>
          <w:tcPr>
            <w:tcW w:w="2777"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2B74EEE7" w14:textId="7D8AC7BE" w:rsidR="00555BDD" w:rsidRPr="00B12A81" w:rsidRDefault="00555BDD" w:rsidP="00ED534C">
            <w:pPr>
              <w:pStyle w:val="A-TableText"/>
              <w:rPr>
                <w:rFonts w:ascii="Calibri" w:hAnsi="Calibri" w:cs="Arial"/>
                <w:sz w:val="20"/>
              </w:rPr>
            </w:pPr>
            <w:r>
              <w:rPr>
                <w:rFonts w:ascii="Calibri" w:hAnsi="Calibri" w:cs="Arial"/>
                <w:sz w:val="20"/>
              </w:rPr>
              <w:t>Consultation</w:t>
            </w:r>
            <w:r w:rsidRPr="00B12A81">
              <w:rPr>
                <w:rFonts w:ascii="Calibri" w:hAnsi="Calibri" w:cs="Arial"/>
                <w:sz w:val="20"/>
              </w:rPr>
              <w:t xml:space="preserve"> </w:t>
            </w:r>
            <w:r>
              <w:rPr>
                <w:rFonts w:ascii="Calibri" w:hAnsi="Calibri" w:cs="Arial"/>
                <w:sz w:val="20"/>
              </w:rPr>
              <w:t xml:space="preserve">2 </w:t>
            </w:r>
            <w:r w:rsidRPr="00B12A81">
              <w:rPr>
                <w:rFonts w:ascii="Calibri" w:hAnsi="Calibri" w:cs="Arial"/>
                <w:sz w:val="20"/>
              </w:rPr>
              <w:t xml:space="preserve">with SWEET study </w:t>
            </w:r>
            <w:r w:rsidR="00380CAC">
              <w:rPr>
                <w:rFonts w:ascii="Calibri" w:hAnsi="Calibri" w:cs="Arial"/>
                <w:sz w:val="20"/>
              </w:rPr>
              <w:t>nurse/</w:t>
            </w:r>
            <w:r w:rsidRPr="00B12A81">
              <w:rPr>
                <w:rFonts w:ascii="Calibri" w:hAnsi="Calibri" w:cs="Arial"/>
                <w:sz w:val="20"/>
              </w:rPr>
              <w:t>practitioner</w:t>
            </w:r>
          </w:p>
        </w:tc>
        <w:tc>
          <w:tcPr>
            <w:tcW w:w="1113"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3FFDD27C" w14:textId="77777777" w:rsidR="00555BDD" w:rsidRPr="00B12A81" w:rsidRDefault="00555BDD" w:rsidP="00ED534C">
            <w:pPr>
              <w:pStyle w:val="A-TableText"/>
              <w:jc w:val="center"/>
              <w:rPr>
                <w:rFonts w:ascii="Calibri" w:hAnsi="Calibri" w:cs="Arial"/>
                <w:sz w:val="20"/>
              </w:rPr>
            </w:pPr>
          </w:p>
        </w:tc>
        <w:tc>
          <w:tcPr>
            <w:tcW w:w="1115"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0780AC3A" w14:textId="77777777" w:rsidR="00555BDD" w:rsidRPr="00B12A81" w:rsidRDefault="00555BDD" w:rsidP="00ED534C">
            <w:pPr>
              <w:pStyle w:val="A-TableText"/>
              <w:jc w:val="center"/>
              <w:rPr>
                <w:rFonts w:ascii="Calibri" w:hAnsi="Calibri" w:cs="Arial"/>
                <w:sz w:val="20"/>
              </w:rPr>
            </w:pPr>
          </w:p>
        </w:tc>
        <w:tc>
          <w:tcPr>
            <w:tcW w:w="1532"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2D868F7E" w14:textId="1500ED2E" w:rsidR="00555BDD" w:rsidRDefault="009836EA" w:rsidP="00ED534C">
            <w:pPr>
              <w:pStyle w:val="A-TableText"/>
              <w:jc w:val="center"/>
              <w:rPr>
                <w:rFonts w:ascii="Calibri" w:hAnsi="Calibri" w:cs="Arial"/>
                <w:sz w:val="20"/>
              </w:rPr>
            </w:pPr>
            <w:r>
              <w:rPr>
                <w:rFonts w:ascii="Calibri" w:hAnsi="Calibri" w:cs="Arial"/>
                <w:sz w:val="20"/>
              </w:rPr>
              <w:t>x</w:t>
            </w:r>
          </w:p>
          <w:p w14:paraId="6E5BE3FE" w14:textId="21E87F21" w:rsidR="00555BDD" w:rsidRPr="00B12A81" w:rsidRDefault="00555BDD" w:rsidP="00ED534C">
            <w:pPr>
              <w:pStyle w:val="A-TableText"/>
              <w:jc w:val="center"/>
              <w:rPr>
                <w:rFonts w:ascii="Calibri" w:hAnsi="Calibri" w:cs="Arial"/>
                <w:sz w:val="20"/>
              </w:rPr>
            </w:pPr>
            <w:r w:rsidRPr="00C03AD0">
              <w:rPr>
                <w:rFonts w:ascii="Calibri" w:hAnsi="Calibri" w:cs="Arial"/>
                <w:b/>
                <w:bCs/>
                <w:i/>
                <w:iCs/>
                <w:sz w:val="16"/>
                <w:szCs w:val="16"/>
              </w:rPr>
              <w:t>(ARM A ONLY)</w:t>
            </w:r>
          </w:p>
        </w:tc>
        <w:tc>
          <w:tcPr>
            <w:tcW w:w="1534"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56466695" w14:textId="67CD813F" w:rsidR="00555BDD" w:rsidRPr="00B12A81" w:rsidRDefault="00555BDD" w:rsidP="00ED534C">
            <w:pPr>
              <w:pStyle w:val="A-TableText"/>
              <w:jc w:val="center"/>
              <w:rPr>
                <w:rFonts w:ascii="Calibri" w:hAnsi="Calibri" w:cs="Arial"/>
                <w:sz w:val="20"/>
              </w:rPr>
            </w:pPr>
          </w:p>
        </w:tc>
        <w:tc>
          <w:tcPr>
            <w:tcW w:w="1282"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1DCBFC13" w14:textId="77777777" w:rsidR="00555BDD" w:rsidRPr="00B12A81" w:rsidRDefault="00555BDD" w:rsidP="00ED534C">
            <w:pPr>
              <w:pStyle w:val="A-TableText"/>
              <w:jc w:val="center"/>
              <w:rPr>
                <w:rFonts w:ascii="Calibri" w:hAnsi="Calibri" w:cs="Arial"/>
                <w:sz w:val="20"/>
              </w:rPr>
            </w:pPr>
          </w:p>
        </w:tc>
        <w:tc>
          <w:tcPr>
            <w:tcW w:w="1559"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67F6EEF5" w14:textId="77777777" w:rsidR="00555BDD" w:rsidRPr="00B12A81" w:rsidRDefault="00555BDD" w:rsidP="00ED534C">
            <w:pPr>
              <w:pStyle w:val="A-TableText"/>
              <w:jc w:val="center"/>
              <w:rPr>
                <w:rFonts w:ascii="Calibri" w:hAnsi="Calibri" w:cs="Arial"/>
                <w:sz w:val="20"/>
              </w:rPr>
            </w:pPr>
          </w:p>
        </w:tc>
        <w:tc>
          <w:tcPr>
            <w:tcW w:w="1559"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14:paraId="2DDBFA41" w14:textId="77777777" w:rsidR="00555BDD" w:rsidRPr="00B12A81" w:rsidRDefault="00555BDD" w:rsidP="00ED534C">
            <w:pPr>
              <w:pStyle w:val="A-TableText"/>
              <w:jc w:val="center"/>
              <w:rPr>
                <w:rFonts w:ascii="Calibri" w:hAnsi="Calibri" w:cs="Arial"/>
                <w:sz w:val="20"/>
              </w:rPr>
            </w:pPr>
          </w:p>
        </w:tc>
      </w:tr>
      <w:tr w:rsidR="00555BDD" w:rsidRPr="00AA09D7" w14:paraId="73AE7ECE" w14:textId="77777777" w:rsidTr="00802ACD">
        <w:trPr>
          <w:cantSplit/>
          <w:trHeight w:val="372"/>
        </w:trPr>
        <w:tc>
          <w:tcPr>
            <w:tcW w:w="2777" w:type="dxa"/>
            <w:tcBorders>
              <w:top w:val="single" w:sz="2" w:space="0" w:color="auto"/>
              <w:left w:val="single" w:sz="2" w:space="0" w:color="auto"/>
              <w:bottom w:val="single" w:sz="2" w:space="0" w:color="auto"/>
              <w:right w:val="single" w:sz="2" w:space="0" w:color="auto"/>
            </w:tcBorders>
          </w:tcPr>
          <w:p w14:paraId="7DCAE54A" w14:textId="3BADE3DD" w:rsidR="00555BDD" w:rsidRPr="00B12A81" w:rsidRDefault="00555BDD" w:rsidP="00ED534C">
            <w:pPr>
              <w:pStyle w:val="A-TableText"/>
              <w:rPr>
                <w:rFonts w:ascii="Calibri" w:hAnsi="Calibri" w:cs="Arial"/>
                <w:sz w:val="20"/>
              </w:rPr>
            </w:pPr>
            <w:r>
              <w:rPr>
                <w:rFonts w:ascii="Calibri" w:hAnsi="Calibri" w:cs="Arial"/>
                <w:sz w:val="20"/>
              </w:rPr>
              <w:t xml:space="preserve">HT&amp;Me </w:t>
            </w:r>
            <w:r w:rsidR="005910E0">
              <w:rPr>
                <w:rFonts w:ascii="Calibri" w:hAnsi="Calibri" w:cs="Arial"/>
                <w:sz w:val="20"/>
              </w:rPr>
              <w:t xml:space="preserve">automated text </w:t>
            </w:r>
            <w:r>
              <w:rPr>
                <w:rFonts w:ascii="Calibri" w:hAnsi="Calibri" w:cs="Arial"/>
                <w:sz w:val="20"/>
              </w:rPr>
              <w:t xml:space="preserve">feedback </w:t>
            </w:r>
          </w:p>
        </w:tc>
        <w:tc>
          <w:tcPr>
            <w:tcW w:w="1113" w:type="dxa"/>
            <w:tcBorders>
              <w:top w:val="single" w:sz="2" w:space="0" w:color="auto"/>
              <w:left w:val="single" w:sz="2" w:space="0" w:color="auto"/>
              <w:bottom w:val="single" w:sz="2" w:space="0" w:color="auto"/>
              <w:right w:val="single" w:sz="2" w:space="0" w:color="auto"/>
            </w:tcBorders>
          </w:tcPr>
          <w:p w14:paraId="6BCB30DB" w14:textId="77777777" w:rsidR="00555BDD" w:rsidRPr="00B12A81" w:rsidRDefault="00555BDD" w:rsidP="00ED534C">
            <w:pPr>
              <w:pStyle w:val="A-TableText"/>
              <w:jc w:val="center"/>
              <w:rPr>
                <w:rFonts w:ascii="Calibri" w:hAnsi="Calibri" w:cs="Arial"/>
                <w:sz w:val="20"/>
                <w:highlight w:val="cyan"/>
              </w:rPr>
            </w:pPr>
          </w:p>
        </w:tc>
        <w:tc>
          <w:tcPr>
            <w:tcW w:w="1115" w:type="dxa"/>
            <w:tcBorders>
              <w:top w:val="single" w:sz="2" w:space="0" w:color="auto"/>
              <w:left w:val="single" w:sz="2" w:space="0" w:color="auto"/>
              <w:bottom w:val="single" w:sz="2" w:space="0" w:color="auto"/>
              <w:right w:val="single" w:sz="2" w:space="0" w:color="auto"/>
            </w:tcBorders>
          </w:tcPr>
          <w:p w14:paraId="3E94D208" w14:textId="5F96D036" w:rsidR="00555BDD" w:rsidRDefault="009836EA" w:rsidP="00ED534C">
            <w:pPr>
              <w:pStyle w:val="A-TableText"/>
              <w:jc w:val="center"/>
              <w:rPr>
                <w:rFonts w:ascii="Calibri" w:hAnsi="Calibri" w:cs="Arial"/>
                <w:sz w:val="20"/>
              </w:rPr>
            </w:pPr>
            <w:r>
              <w:rPr>
                <w:rFonts w:ascii="Calibri" w:hAnsi="Calibri" w:cs="Arial"/>
                <w:sz w:val="20"/>
              </w:rPr>
              <w:t>x</w:t>
            </w:r>
          </w:p>
          <w:p w14:paraId="6D1E2DD4" w14:textId="55F4B673" w:rsidR="009836EA" w:rsidRPr="00B12A81" w:rsidRDefault="009836EA" w:rsidP="00ED534C">
            <w:pPr>
              <w:pStyle w:val="A-TableText"/>
              <w:jc w:val="center"/>
              <w:rPr>
                <w:rFonts w:ascii="Calibri" w:hAnsi="Calibri" w:cs="Arial"/>
                <w:sz w:val="20"/>
                <w:highlight w:val="cyan"/>
              </w:rPr>
            </w:pPr>
            <w:r w:rsidRPr="00C03AD0">
              <w:rPr>
                <w:rFonts w:ascii="Calibri" w:hAnsi="Calibri" w:cs="Arial"/>
                <w:b/>
                <w:bCs/>
                <w:i/>
                <w:iCs/>
                <w:sz w:val="16"/>
                <w:szCs w:val="16"/>
              </w:rPr>
              <w:t>(ARM A ONLY)</w:t>
            </w:r>
          </w:p>
        </w:tc>
        <w:tc>
          <w:tcPr>
            <w:tcW w:w="1532" w:type="dxa"/>
            <w:tcBorders>
              <w:top w:val="single" w:sz="2" w:space="0" w:color="auto"/>
              <w:left w:val="single" w:sz="2" w:space="0" w:color="auto"/>
              <w:bottom w:val="single" w:sz="2" w:space="0" w:color="auto"/>
              <w:right w:val="single" w:sz="2" w:space="0" w:color="auto"/>
            </w:tcBorders>
          </w:tcPr>
          <w:p w14:paraId="27449FF5" w14:textId="104DD317" w:rsidR="00555BDD" w:rsidRDefault="009836EA" w:rsidP="00ED534C">
            <w:pPr>
              <w:pStyle w:val="A-TableText"/>
              <w:jc w:val="center"/>
              <w:rPr>
                <w:rFonts w:ascii="Calibri" w:hAnsi="Calibri" w:cs="Arial"/>
                <w:sz w:val="20"/>
              </w:rPr>
            </w:pPr>
            <w:r>
              <w:rPr>
                <w:rFonts w:ascii="Calibri" w:hAnsi="Calibri" w:cs="Arial"/>
                <w:sz w:val="20"/>
              </w:rPr>
              <w:t>x</w:t>
            </w:r>
          </w:p>
          <w:p w14:paraId="39D109FD" w14:textId="38594CC8" w:rsidR="009836EA" w:rsidRPr="00B12A81" w:rsidRDefault="009836EA" w:rsidP="00ED534C">
            <w:pPr>
              <w:pStyle w:val="A-TableText"/>
              <w:jc w:val="center"/>
              <w:rPr>
                <w:rFonts w:ascii="Calibri" w:hAnsi="Calibri" w:cs="Arial"/>
                <w:sz w:val="20"/>
                <w:highlight w:val="cyan"/>
              </w:rPr>
            </w:pPr>
            <w:r w:rsidRPr="00C03AD0">
              <w:rPr>
                <w:rFonts w:ascii="Calibri" w:hAnsi="Calibri" w:cs="Arial"/>
                <w:b/>
                <w:bCs/>
                <w:i/>
                <w:iCs/>
                <w:sz w:val="16"/>
                <w:szCs w:val="16"/>
              </w:rPr>
              <w:t>(ARM A ONLY)</w:t>
            </w:r>
          </w:p>
        </w:tc>
        <w:tc>
          <w:tcPr>
            <w:tcW w:w="1534" w:type="dxa"/>
            <w:tcBorders>
              <w:top w:val="single" w:sz="2" w:space="0" w:color="auto"/>
              <w:left w:val="single" w:sz="2" w:space="0" w:color="auto"/>
              <w:bottom w:val="single" w:sz="2" w:space="0" w:color="auto"/>
              <w:right w:val="single" w:sz="2" w:space="0" w:color="auto"/>
            </w:tcBorders>
          </w:tcPr>
          <w:p w14:paraId="73DBD03B" w14:textId="77777777" w:rsidR="00555BDD" w:rsidRPr="00B12A81" w:rsidRDefault="00555BDD" w:rsidP="00ED534C">
            <w:pPr>
              <w:pStyle w:val="A-TableText"/>
              <w:jc w:val="center"/>
              <w:rPr>
                <w:rFonts w:ascii="Calibri" w:hAnsi="Calibri" w:cs="Arial"/>
                <w:sz w:val="20"/>
              </w:rPr>
            </w:pPr>
          </w:p>
        </w:tc>
        <w:tc>
          <w:tcPr>
            <w:tcW w:w="1282" w:type="dxa"/>
            <w:tcBorders>
              <w:top w:val="single" w:sz="2" w:space="0" w:color="auto"/>
              <w:left w:val="single" w:sz="2" w:space="0" w:color="auto"/>
              <w:bottom w:val="single" w:sz="2" w:space="0" w:color="auto"/>
              <w:right w:val="single" w:sz="2" w:space="0" w:color="auto"/>
            </w:tcBorders>
          </w:tcPr>
          <w:p w14:paraId="52D065D6" w14:textId="77777777" w:rsidR="00555BDD" w:rsidRPr="00B12A81" w:rsidRDefault="00555BDD" w:rsidP="00ED534C">
            <w:pPr>
              <w:pStyle w:val="A-TableText"/>
              <w:jc w:val="center"/>
              <w:rPr>
                <w:rFonts w:ascii="Calibri" w:hAnsi="Calibri" w:cs="Arial"/>
                <w:sz w:val="20"/>
              </w:rPr>
            </w:pPr>
          </w:p>
        </w:tc>
        <w:tc>
          <w:tcPr>
            <w:tcW w:w="1559" w:type="dxa"/>
            <w:tcBorders>
              <w:top w:val="single" w:sz="2" w:space="0" w:color="auto"/>
              <w:left w:val="single" w:sz="2" w:space="0" w:color="auto"/>
              <w:bottom w:val="single" w:sz="2" w:space="0" w:color="auto"/>
              <w:right w:val="single" w:sz="2" w:space="0" w:color="auto"/>
            </w:tcBorders>
          </w:tcPr>
          <w:p w14:paraId="1FDFAD11" w14:textId="77777777" w:rsidR="00555BDD" w:rsidRPr="00B12A81" w:rsidRDefault="00555BDD" w:rsidP="00ED534C">
            <w:pPr>
              <w:pStyle w:val="A-TableText"/>
              <w:jc w:val="center"/>
              <w:rPr>
                <w:rFonts w:ascii="Calibri" w:hAnsi="Calibri" w:cs="Arial"/>
                <w:sz w:val="20"/>
              </w:rPr>
            </w:pPr>
          </w:p>
        </w:tc>
        <w:tc>
          <w:tcPr>
            <w:tcW w:w="1559" w:type="dxa"/>
            <w:tcBorders>
              <w:top w:val="single" w:sz="2" w:space="0" w:color="auto"/>
              <w:left w:val="single" w:sz="2" w:space="0" w:color="auto"/>
              <w:bottom w:val="single" w:sz="2" w:space="0" w:color="auto"/>
              <w:right w:val="single" w:sz="2" w:space="0" w:color="auto"/>
            </w:tcBorders>
          </w:tcPr>
          <w:p w14:paraId="62FF3559" w14:textId="77777777" w:rsidR="00555BDD" w:rsidRDefault="00555BDD" w:rsidP="00ED534C">
            <w:pPr>
              <w:pStyle w:val="A-TableText"/>
              <w:jc w:val="center"/>
              <w:rPr>
                <w:rFonts w:ascii="Calibri" w:hAnsi="Calibri" w:cs="Arial"/>
                <w:sz w:val="20"/>
              </w:rPr>
            </w:pPr>
          </w:p>
        </w:tc>
      </w:tr>
      <w:tr w:rsidR="00555BDD" w:rsidRPr="00AA09D7" w14:paraId="28BBB085" w14:textId="41B14B17" w:rsidTr="00802ACD">
        <w:trPr>
          <w:cantSplit/>
          <w:trHeight w:val="372"/>
        </w:trPr>
        <w:tc>
          <w:tcPr>
            <w:tcW w:w="2777" w:type="dxa"/>
            <w:tcBorders>
              <w:top w:val="single" w:sz="2" w:space="0" w:color="auto"/>
              <w:left w:val="single" w:sz="2" w:space="0" w:color="auto"/>
              <w:bottom w:val="single" w:sz="2" w:space="0" w:color="auto"/>
              <w:right w:val="single" w:sz="2" w:space="0" w:color="auto"/>
            </w:tcBorders>
          </w:tcPr>
          <w:p w14:paraId="008067AA" w14:textId="7C621B0B" w:rsidR="00555BDD" w:rsidRPr="00B12A81" w:rsidRDefault="00555BDD" w:rsidP="00ED534C">
            <w:pPr>
              <w:pStyle w:val="A-TableText"/>
              <w:rPr>
                <w:rFonts w:ascii="Calibri" w:hAnsi="Calibri" w:cs="Arial"/>
                <w:sz w:val="20"/>
                <w:highlight w:val="cyan"/>
              </w:rPr>
            </w:pPr>
            <w:r w:rsidRPr="00B12A81">
              <w:rPr>
                <w:rFonts w:ascii="Calibri" w:hAnsi="Calibri" w:cs="Arial"/>
                <w:sz w:val="20"/>
              </w:rPr>
              <w:t>Encashment data linkage</w:t>
            </w:r>
          </w:p>
        </w:tc>
        <w:tc>
          <w:tcPr>
            <w:tcW w:w="1113" w:type="dxa"/>
            <w:tcBorders>
              <w:top w:val="single" w:sz="2" w:space="0" w:color="auto"/>
              <w:left w:val="single" w:sz="2" w:space="0" w:color="auto"/>
              <w:bottom w:val="single" w:sz="2" w:space="0" w:color="auto"/>
              <w:right w:val="single" w:sz="2" w:space="0" w:color="auto"/>
            </w:tcBorders>
          </w:tcPr>
          <w:p w14:paraId="5915A7F8" w14:textId="77777777" w:rsidR="00555BDD" w:rsidRPr="00B12A81" w:rsidRDefault="00555BDD" w:rsidP="00ED534C">
            <w:pPr>
              <w:pStyle w:val="A-TableText"/>
              <w:jc w:val="center"/>
              <w:rPr>
                <w:rFonts w:ascii="Calibri" w:hAnsi="Calibri" w:cs="Arial"/>
                <w:sz w:val="20"/>
                <w:highlight w:val="cyan"/>
              </w:rPr>
            </w:pPr>
          </w:p>
        </w:tc>
        <w:tc>
          <w:tcPr>
            <w:tcW w:w="1115" w:type="dxa"/>
            <w:tcBorders>
              <w:top w:val="single" w:sz="2" w:space="0" w:color="auto"/>
              <w:left w:val="single" w:sz="2" w:space="0" w:color="auto"/>
              <w:bottom w:val="single" w:sz="2" w:space="0" w:color="auto"/>
              <w:right w:val="single" w:sz="2" w:space="0" w:color="auto"/>
            </w:tcBorders>
          </w:tcPr>
          <w:p w14:paraId="2ED9AC50" w14:textId="77777777" w:rsidR="00555BDD" w:rsidRPr="00B12A81" w:rsidRDefault="00555BDD" w:rsidP="00ED534C">
            <w:pPr>
              <w:pStyle w:val="A-TableText"/>
              <w:jc w:val="center"/>
              <w:rPr>
                <w:rFonts w:ascii="Calibri" w:hAnsi="Calibri" w:cs="Arial"/>
                <w:sz w:val="20"/>
                <w:highlight w:val="cyan"/>
              </w:rPr>
            </w:pPr>
          </w:p>
        </w:tc>
        <w:tc>
          <w:tcPr>
            <w:tcW w:w="1532" w:type="dxa"/>
            <w:tcBorders>
              <w:top w:val="single" w:sz="2" w:space="0" w:color="auto"/>
              <w:left w:val="single" w:sz="2" w:space="0" w:color="auto"/>
              <w:bottom w:val="single" w:sz="2" w:space="0" w:color="auto"/>
              <w:right w:val="single" w:sz="2" w:space="0" w:color="auto"/>
            </w:tcBorders>
          </w:tcPr>
          <w:p w14:paraId="6FB4487C" w14:textId="77777777" w:rsidR="00555BDD" w:rsidRPr="00B12A81" w:rsidRDefault="00555BDD" w:rsidP="00ED534C">
            <w:pPr>
              <w:pStyle w:val="A-TableText"/>
              <w:jc w:val="center"/>
              <w:rPr>
                <w:rFonts w:ascii="Calibri" w:hAnsi="Calibri" w:cs="Arial"/>
                <w:sz w:val="20"/>
                <w:highlight w:val="cyan"/>
              </w:rPr>
            </w:pPr>
          </w:p>
        </w:tc>
        <w:tc>
          <w:tcPr>
            <w:tcW w:w="1534" w:type="dxa"/>
            <w:tcBorders>
              <w:top w:val="single" w:sz="2" w:space="0" w:color="auto"/>
              <w:left w:val="single" w:sz="2" w:space="0" w:color="auto"/>
              <w:bottom w:val="single" w:sz="2" w:space="0" w:color="auto"/>
              <w:right w:val="single" w:sz="2" w:space="0" w:color="auto"/>
            </w:tcBorders>
          </w:tcPr>
          <w:p w14:paraId="724DAB90" w14:textId="3E35BE4C" w:rsidR="00555BDD" w:rsidRPr="00B12A81" w:rsidRDefault="00555BDD" w:rsidP="00ED534C">
            <w:pPr>
              <w:pStyle w:val="A-TableText"/>
              <w:jc w:val="center"/>
              <w:rPr>
                <w:rFonts w:ascii="Calibri" w:hAnsi="Calibri" w:cs="Arial"/>
                <w:sz w:val="20"/>
              </w:rPr>
            </w:pPr>
            <w:r w:rsidRPr="00B12A81">
              <w:rPr>
                <w:rFonts w:ascii="Calibri" w:hAnsi="Calibri" w:cs="Arial"/>
                <w:sz w:val="20"/>
              </w:rPr>
              <w:t>x</w:t>
            </w:r>
          </w:p>
        </w:tc>
        <w:tc>
          <w:tcPr>
            <w:tcW w:w="1282" w:type="dxa"/>
            <w:tcBorders>
              <w:top w:val="single" w:sz="2" w:space="0" w:color="auto"/>
              <w:left w:val="single" w:sz="2" w:space="0" w:color="auto"/>
              <w:bottom w:val="single" w:sz="2" w:space="0" w:color="auto"/>
              <w:right w:val="single" w:sz="2" w:space="0" w:color="auto"/>
            </w:tcBorders>
          </w:tcPr>
          <w:p w14:paraId="4475881A" w14:textId="39C6CD20" w:rsidR="00555BDD" w:rsidRPr="00B12A81" w:rsidRDefault="00555BDD" w:rsidP="00ED534C">
            <w:pPr>
              <w:pStyle w:val="A-TableText"/>
              <w:jc w:val="center"/>
              <w:rPr>
                <w:rFonts w:ascii="Calibri" w:hAnsi="Calibri" w:cs="Arial"/>
                <w:sz w:val="20"/>
              </w:rPr>
            </w:pPr>
            <w:r w:rsidRPr="00B12A81">
              <w:rPr>
                <w:rFonts w:ascii="Calibri" w:hAnsi="Calibri" w:cs="Arial"/>
                <w:sz w:val="20"/>
              </w:rPr>
              <w:t>x</w:t>
            </w:r>
          </w:p>
        </w:tc>
        <w:tc>
          <w:tcPr>
            <w:tcW w:w="1559" w:type="dxa"/>
            <w:tcBorders>
              <w:top w:val="single" w:sz="2" w:space="0" w:color="auto"/>
              <w:left w:val="single" w:sz="2" w:space="0" w:color="auto"/>
              <w:bottom w:val="single" w:sz="2" w:space="0" w:color="auto"/>
              <w:right w:val="single" w:sz="2" w:space="0" w:color="auto"/>
            </w:tcBorders>
          </w:tcPr>
          <w:p w14:paraId="5D19051B" w14:textId="58380E90" w:rsidR="00555BDD" w:rsidRPr="00B12A81" w:rsidRDefault="00555BDD" w:rsidP="00ED534C">
            <w:pPr>
              <w:pStyle w:val="A-TableText"/>
              <w:jc w:val="center"/>
              <w:rPr>
                <w:rFonts w:ascii="Calibri" w:hAnsi="Calibri" w:cs="Arial"/>
                <w:sz w:val="20"/>
              </w:rPr>
            </w:pPr>
            <w:r w:rsidRPr="00B12A81">
              <w:rPr>
                <w:rFonts w:ascii="Calibri" w:hAnsi="Calibri" w:cs="Arial"/>
                <w:sz w:val="20"/>
              </w:rPr>
              <w:t>x</w:t>
            </w:r>
          </w:p>
        </w:tc>
        <w:tc>
          <w:tcPr>
            <w:tcW w:w="1559" w:type="dxa"/>
            <w:tcBorders>
              <w:top w:val="single" w:sz="2" w:space="0" w:color="auto"/>
              <w:left w:val="single" w:sz="2" w:space="0" w:color="auto"/>
              <w:bottom w:val="single" w:sz="2" w:space="0" w:color="auto"/>
              <w:right w:val="single" w:sz="2" w:space="0" w:color="auto"/>
            </w:tcBorders>
          </w:tcPr>
          <w:p w14:paraId="499A8905" w14:textId="6FE7CE1C" w:rsidR="00555BDD" w:rsidRPr="00B12A81" w:rsidRDefault="00555BDD" w:rsidP="00ED534C">
            <w:pPr>
              <w:pStyle w:val="A-TableText"/>
              <w:jc w:val="center"/>
              <w:rPr>
                <w:rFonts w:ascii="Calibri" w:hAnsi="Calibri" w:cs="Arial"/>
                <w:sz w:val="20"/>
              </w:rPr>
            </w:pPr>
            <w:r>
              <w:rPr>
                <w:rFonts w:ascii="Calibri" w:hAnsi="Calibri" w:cs="Arial"/>
                <w:sz w:val="20"/>
              </w:rPr>
              <w:t>x</w:t>
            </w:r>
          </w:p>
        </w:tc>
      </w:tr>
      <w:tr w:rsidR="00555BDD" w:rsidRPr="00AA09D7" w14:paraId="28BF0CF1" w14:textId="3581EDB3" w:rsidTr="00802ACD">
        <w:trPr>
          <w:cantSplit/>
          <w:trHeight w:val="363"/>
        </w:trPr>
        <w:tc>
          <w:tcPr>
            <w:tcW w:w="2777" w:type="dxa"/>
            <w:tcBorders>
              <w:top w:val="single" w:sz="2" w:space="0" w:color="auto"/>
              <w:left w:val="single" w:sz="2" w:space="0" w:color="auto"/>
              <w:bottom w:val="single" w:sz="2" w:space="0" w:color="auto"/>
              <w:right w:val="single" w:sz="2" w:space="0" w:color="auto"/>
            </w:tcBorders>
          </w:tcPr>
          <w:p w14:paraId="436FA5DF" w14:textId="3A94104A" w:rsidR="00555BDD" w:rsidRPr="00B12A81" w:rsidRDefault="00555BDD" w:rsidP="00ED534C">
            <w:pPr>
              <w:pStyle w:val="A-TableText"/>
              <w:rPr>
                <w:rFonts w:ascii="Calibri" w:hAnsi="Calibri" w:cs="Arial"/>
                <w:sz w:val="20"/>
                <w:highlight w:val="cyan"/>
              </w:rPr>
            </w:pPr>
            <w:r w:rsidRPr="068A6E31">
              <w:rPr>
                <w:rFonts w:ascii="Calibri" w:hAnsi="Calibri" w:cs="Arial"/>
                <w:sz w:val="20"/>
              </w:rPr>
              <w:t>Survival status</w:t>
            </w:r>
          </w:p>
        </w:tc>
        <w:tc>
          <w:tcPr>
            <w:tcW w:w="1113" w:type="dxa"/>
            <w:tcBorders>
              <w:top w:val="single" w:sz="2" w:space="0" w:color="auto"/>
              <w:left w:val="single" w:sz="2" w:space="0" w:color="auto"/>
              <w:bottom w:val="single" w:sz="2" w:space="0" w:color="auto"/>
              <w:right w:val="single" w:sz="2" w:space="0" w:color="auto"/>
            </w:tcBorders>
          </w:tcPr>
          <w:p w14:paraId="2D3B47C3" w14:textId="7F86949A" w:rsidR="00555BDD" w:rsidRPr="00B12A81" w:rsidRDefault="00555BDD" w:rsidP="00ED534C">
            <w:pPr>
              <w:pStyle w:val="A-TableText"/>
              <w:jc w:val="center"/>
              <w:rPr>
                <w:rFonts w:ascii="Calibri" w:hAnsi="Calibri" w:cs="Arial"/>
                <w:sz w:val="20"/>
                <w:highlight w:val="cyan"/>
              </w:rPr>
            </w:pPr>
          </w:p>
        </w:tc>
        <w:tc>
          <w:tcPr>
            <w:tcW w:w="1115" w:type="dxa"/>
            <w:tcBorders>
              <w:top w:val="single" w:sz="2" w:space="0" w:color="auto"/>
              <w:left w:val="single" w:sz="2" w:space="0" w:color="auto"/>
              <w:bottom w:val="single" w:sz="2" w:space="0" w:color="auto"/>
              <w:right w:val="single" w:sz="2" w:space="0" w:color="auto"/>
            </w:tcBorders>
          </w:tcPr>
          <w:p w14:paraId="563CBEF5" w14:textId="77777777" w:rsidR="00555BDD" w:rsidRPr="00B12A81" w:rsidRDefault="00555BDD" w:rsidP="00ED534C">
            <w:pPr>
              <w:pStyle w:val="A-TableText"/>
              <w:jc w:val="center"/>
              <w:rPr>
                <w:rFonts w:ascii="Calibri" w:hAnsi="Calibri" w:cs="Arial"/>
                <w:sz w:val="20"/>
                <w:highlight w:val="cyan"/>
              </w:rPr>
            </w:pPr>
          </w:p>
        </w:tc>
        <w:tc>
          <w:tcPr>
            <w:tcW w:w="1532" w:type="dxa"/>
            <w:tcBorders>
              <w:top w:val="single" w:sz="2" w:space="0" w:color="auto"/>
              <w:left w:val="single" w:sz="2" w:space="0" w:color="auto"/>
              <w:bottom w:val="single" w:sz="2" w:space="0" w:color="auto"/>
              <w:right w:val="single" w:sz="2" w:space="0" w:color="auto"/>
            </w:tcBorders>
          </w:tcPr>
          <w:p w14:paraId="7376A2E7" w14:textId="77777777" w:rsidR="00555BDD" w:rsidRPr="00B12A81" w:rsidRDefault="00555BDD" w:rsidP="00ED534C">
            <w:pPr>
              <w:pStyle w:val="A-TableText"/>
              <w:jc w:val="center"/>
              <w:rPr>
                <w:rFonts w:ascii="Calibri" w:hAnsi="Calibri" w:cs="Arial"/>
                <w:sz w:val="20"/>
                <w:highlight w:val="cyan"/>
              </w:rPr>
            </w:pPr>
          </w:p>
        </w:tc>
        <w:tc>
          <w:tcPr>
            <w:tcW w:w="1534" w:type="dxa"/>
            <w:tcBorders>
              <w:top w:val="single" w:sz="2" w:space="0" w:color="auto"/>
              <w:left w:val="single" w:sz="2" w:space="0" w:color="auto"/>
              <w:bottom w:val="single" w:sz="2" w:space="0" w:color="auto"/>
              <w:right w:val="single" w:sz="2" w:space="0" w:color="auto"/>
            </w:tcBorders>
          </w:tcPr>
          <w:p w14:paraId="29547952" w14:textId="50C3635B" w:rsidR="00555BDD" w:rsidRPr="00B12A81" w:rsidRDefault="00555BDD" w:rsidP="00ED534C">
            <w:pPr>
              <w:pStyle w:val="A-TableText"/>
              <w:jc w:val="center"/>
              <w:rPr>
                <w:rFonts w:ascii="Calibri" w:hAnsi="Calibri" w:cs="Arial"/>
                <w:sz w:val="20"/>
              </w:rPr>
            </w:pPr>
            <w:r w:rsidRPr="00B12A81">
              <w:rPr>
                <w:rFonts w:ascii="Calibri" w:hAnsi="Calibri" w:cs="Arial"/>
                <w:sz w:val="20"/>
              </w:rPr>
              <w:t>x</w:t>
            </w:r>
          </w:p>
        </w:tc>
        <w:tc>
          <w:tcPr>
            <w:tcW w:w="1282" w:type="dxa"/>
            <w:tcBorders>
              <w:top w:val="single" w:sz="2" w:space="0" w:color="auto"/>
              <w:left w:val="single" w:sz="2" w:space="0" w:color="auto"/>
              <w:bottom w:val="single" w:sz="2" w:space="0" w:color="auto"/>
              <w:right w:val="single" w:sz="2" w:space="0" w:color="auto"/>
            </w:tcBorders>
          </w:tcPr>
          <w:p w14:paraId="6CB2309C" w14:textId="4015A963" w:rsidR="00555BDD" w:rsidRPr="00B12A81" w:rsidRDefault="00555BDD" w:rsidP="00ED534C">
            <w:pPr>
              <w:pStyle w:val="A-TableText"/>
              <w:jc w:val="center"/>
              <w:rPr>
                <w:rFonts w:ascii="Calibri" w:hAnsi="Calibri" w:cs="Arial"/>
                <w:sz w:val="20"/>
              </w:rPr>
            </w:pPr>
            <w:r w:rsidRPr="00B12A81">
              <w:rPr>
                <w:rFonts w:ascii="Calibri" w:hAnsi="Calibri" w:cs="Arial"/>
                <w:sz w:val="20"/>
              </w:rPr>
              <w:t>x</w:t>
            </w:r>
          </w:p>
        </w:tc>
        <w:tc>
          <w:tcPr>
            <w:tcW w:w="1559" w:type="dxa"/>
            <w:tcBorders>
              <w:top w:val="single" w:sz="2" w:space="0" w:color="auto"/>
              <w:left w:val="single" w:sz="2" w:space="0" w:color="auto"/>
              <w:bottom w:val="single" w:sz="2" w:space="0" w:color="auto"/>
              <w:right w:val="single" w:sz="2" w:space="0" w:color="auto"/>
            </w:tcBorders>
          </w:tcPr>
          <w:p w14:paraId="4226473D" w14:textId="20730AC9" w:rsidR="00555BDD" w:rsidRPr="00B12A81" w:rsidRDefault="00555BDD" w:rsidP="00ED534C">
            <w:pPr>
              <w:pStyle w:val="A-TableText"/>
              <w:jc w:val="center"/>
              <w:rPr>
                <w:rFonts w:ascii="Calibri" w:hAnsi="Calibri" w:cs="Arial"/>
                <w:sz w:val="20"/>
              </w:rPr>
            </w:pPr>
            <w:r w:rsidRPr="00B12A81">
              <w:rPr>
                <w:rFonts w:ascii="Calibri" w:hAnsi="Calibri" w:cs="Arial"/>
                <w:sz w:val="20"/>
              </w:rPr>
              <w:t>x</w:t>
            </w:r>
          </w:p>
        </w:tc>
        <w:tc>
          <w:tcPr>
            <w:tcW w:w="1559" w:type="dxa"/>
            <w:tcBorders>
              <w:top w:val="single" w:sz="2" w:space="0" w:color="auto"/>
              <w:left w:val="single" w:sz="2" w:space="0" w:color="auto"/>
              <w:bottom w:val="single" w:sz="2" w:space="0" w:color="auto"/>
              <w:right w:val="single" w:sz="2" w:space="0" w:color="auto"/>
            </w:tcBorders>
          </w:tcPr>
          <w:p w14:paraId="5488AAD1" w14:textId="397DE224" w:rsidR="00555BDD" w:rsidRPr="00B12A81" w:rsidRDefault="00555BDD" w:rsidP="00ED534C">
            <w:pPr>
              <w:pStyle w:val="A-TableText"/>
              <w:jc w:val="center"/>
              <w:rPr>
                <w:rFonts w:ascii="Calibri" w:hAnsi="Calibri" w:cs="Arial"/>
                <w:sz w:val="20"/>
              </w:rPr>
            </w:pPr>
            <w:r>
              <w:rPr>
                <w:rFonts w:ascii="Calibri" w:hAnsi="Calibri" w:cs="Arial"/>
                <w:sz w:val="20"/>
              </w:rPr>
              <w:t>x</w:t>
            </w:r>
          </w:p>
        </w:tc>
      </w:tr>
      <w:tr w:rsidR="00555BDD" w:rsidRPr="00AA09D7" w14:paraId="5BD2648A" w14:textId="77777777" w:rsidTr="00802ACD">
        <w:trPr>
          <w:cantSplit/>
          <w:trHeight w:val="55"/>
        </w:trPr>
        <w:tc>
          <w:tcPr>
            <w:tcW w:w="2777" w:type="dxa"/>
            <w:tcBorders>
              <w:top w:val="single" w:sz="2" w:space="0" w:color="auto"/>
              <w:left w:val="single" w:sz="2" w:space="0" w:color="auto"/>
              <w:bottom w:val="single" w:sz="2" w:space="0" w:color="auto"/>
              <w:right w:val="single" w:sz="2" w:space="0" w:color="auto"/>
            </w:tcBorders>
          </w:tcPr>
          <w:p w14:paraId="554F441F" w14:textId="0D1D6ED3" w:rsidR="00555BDD" w:rsidRPr="068A6E31" w:rsidRDefault="00555BDD" w:rsidP="00ED534C">
            <w:pPr>
              <w:pStyle w:val="A-TableText"/>
              <w:rPr>
                <w:rFonts w:ascii="Calibri" w:hAnsi="Calibri" w:cs="Arial"/>
                <w:sz w:val="20"/>
              </w:rPr>
            </w:pPr>
            <w:r>
              <w:rPr>
                <w:rFonts w:ascii="Calibri" w:hAnsi="Calibri" w:cs="Arial"/>
                <w:sz w:val="20"/>
              </w:rPr>
              <w:t>Disease recurrence assessment</w:t>
            </w:r>
          </w:p>
        </w:tc>
        <w:tc>
          <w:tcPr>
            <w:tcW w:w="1113" w:type="dxa"/>
            <w:tcBorders>
              <w:top w:val="single" w:sz="2" w:space="0" w:color="auto"/>
              <w:left w:val="single" w:sz="2" w:space="0" w:color="auto"/>
              <w:bottom w:val="single" w:sz="2" w:space="0" w:color="auto"/>
              <w:right w:val="single" w:sz="2" w:space="0" w:color="auto"/>
            </w:tcBorders>
          </w:tcPr>
          <w:p w14:paraId="5CF53319" w14:textId="01C1E6ED" w:rsidR="00555BDD" w:rsidRPr="00B12A81" w:rsidRDefault="00555BDD" w:rsidP="00ED534C">
            <w:pPr>
              <w:pStyle w:val="A-TableText"/>
              <w:jc w:val="center"/>
              <w:rPr>
                <w:rFonts w:ascii="Calibri" w:hAnsi="Calibri" w:cs="Arial"/>
                <w:sz w:val="20"/>
                <w:highlight w:val="cyan"/>
              </w:rPr>
            </w:pPr>
          </w:p>
        </w:tc>
        <w:tc>
          <w:tcPr>
            <w:tcW w:w="1115" w:type="dxa"/>
            <w:tcBorders>
              <w:top w:val="single" w:sz="2" w:space="0" w:color="auto"/>
              <w:left w:val="single" w:sz="2" w:space="0" w:color="auto"/>
              <w:bottom w:val="single" w:sz="2" w:space="0" w:color="auto"/>
              <w:right w:val="single" w:sz="2" w:space="0" w:color="auto"/>
            </w:tcBorders>
          </w:tcPr>
          <w:p w14:paraId="45B63E1E" w14:textId="77777777" w:rsidR="00555BDD" w:rsidRPr="00B12A81" w:rsidRDefault="00555BDD" w:rsidP="00ED534C">
            <w:pPr>
              <w:pStyle w:val="A-TableText"/>
              <w:jc w:val="center"/>
              <w:rPr>
                <w:rFonts w:ascii="Calibri" w:hAnsi="Calibri" w:cs="Arial"/>
                <w:sz w:val="20"/>
                <w:highlight w:val="cyan"/>
              </w:rPr>
            </w:pPr>
          </w:p>
        </w:tc>
        <w:tc>
          <w:tcPr>
            <w:tcW w:w="1532" w:type="dxa"/>
            <w:tcBorders>
              <w:top w:val="single" w:sz="2" w:space="0" w:color="auto"/>
              <w:left w:val="single" w:sz="2" w:space="0" w:color="auto"/>
              <w:bottom w:val="single" w:sz="2" w:space="0" w:color="auto"/>
              <w:right w:val="single" w:sz="2" w:space="0" w:color="auto"/>
            </w:tcBorders>
          </w:tcPr>
          <w:p w14:paraId="7B79DE49" w14:textId="77777777" w:rsidR="00555BDD" w:rsidRPr="00B12A81" w:rsidRDefault="00555BDD" w:rsidP="00ED534C">
            <w:pPr>
              <w:pStyle w:val="A-TableText"/>
              <w:jc w:val="center"/>
              <w:rPr>
                <w:rFonts w:ascii="Calibri" w:hAnsi="Calibri" w:cs="Arial"/>
                <w:sz w:val="20"/>
                <w:highlight w:val="cyan"/>
              </w:rPr>
            </w:pPr>
          </w:p>
        </w:tc>
        <w:tc>
          <w:tcPr>
            <w:tcW w:w="1534" w:type="dxa"/>
            <w:tcBorders>
              <w:top w:val="single" w:sz="2" w:space="0" w:color="auto"/>
              <w:left w:val="single" w:sz="2" w:space="0" w:color="auto"/>
              <w:bottom w:val="single" w:sz="2" w:space="0" w:color="auto"/>
              <w:right w:val="single" w:sz="2" w:space="0" w:color="auto"/>
            </w:tcBorders>
          </w:tcPr>
          <w:p w14:paraId="0D518B1D" w14:textId="6C848462" w:rsidR="00555BDD" w:rsidRPr="00B12A81" w:rsidRDefault="00555BDD" w:rsidP="00ED534C">
            <w:pPr>
              <w:pStyle w:val="A-TableText"/>
              <w:jc w:val="center"/>
              <w:rPr>
                <w:rFonts w:ascii="Calibri" w:hAnsi="Calibri" w:cs="Arial"/>
                <w:sz w:val="20"/>
              </w:rPr>
            </w:pPr>
            <w:r>
              <w:rPr>
                <w:rFonts w:ascii="Calibri" w:hAnsi="Calibri" w:cs="Arial"/>
                <w:sz w:val="20"/>
              </w:rPr>
              <w:t>x</w:t>
            </w:r>
          </w:p>
        </w:tc>
        <w:tc>
          <w:tcPr>
            <w:tcW w:w="1282" w:type="dxa"/>
            <w:tcBorders>
              <w:top w:val="single" w:sz="2" w:space="0" w:color="auto"/>
              <w:left w:val="single" w:sz="2" w:space="0" w:color="auto"/>
              <w:bottom w:val="single" w:sz="2" w:space="0" w:color="auto"/>
              <w:right w:val="single" w:sz="2" w:space="0" w:color="auto"/>
            </w:tcBorders>
          </w:tcPr>
          <w:p w14:paraId="0C527CEE" w14:textId="6B2C6A70" w:rsidR="00555BDD" w:rsidRPr="00B12A81" w:rsidRDefault="00555BDD" w:rsidP="00ED534C">
            <w:pPr>
              <w:pStyle w:val="A-TableText"/>
              <w:jc w:val="center"/>
              <w:rPr>
                <w:rFonts w:ascii="Calibri" w:hAnsi="Calibri" w:cs="Arial"/>
                <w:sz w:val="20"/>
              </w:rPr>
            </w:pPr>
            <w:r>
              <w:rPr>
                <w:rFonts w:ascii="Calibri" w:hAnsi="Calibri" w:cs="Arial"/>
                <w:sz w:val="20"/>
              </w:rPr>
              <w:t>x</w:t>
            </w:r>
          </w:p>
        </w:tc>
        <w:tc>
          <w:tcPr>
            <w:tcW w:w="1559" w:type="dxa"/>
            <w:tcBorders>
              <w:top w:val="single" w:sz="2" w:space="0" w:color="auto"/>
              <w:left w:val="single" w:sz="2" w:space="0" w:color="auto"/>
              <w:bottom w:val="single" w:sz="2" w:space="0" w:color="auto"/>
              <w:right w:val="single" w:sz="2" w:space="0" w:color="auto"/>
            </w:tcBorders>
          </w:tcPr>
          <w:p w14:paraId="538F5C13" w14:textId="7BBA4CF4" w:rsidR="00555BDD" w:rsidRPr="00B12A81" w:rsidRDefault="00555BDD" w:rsidP="00ED534C">
            <w:pPr>
              <w:pStyle w:val="A-TableText"/>
              <w:jc w:val="center"/>
              <w:rPr>
                <w:rFonts w:ascii="Calibri" w:hAnsi="Calibri" w:cs="Arial"/>
                <w:sz w:val="20"/>
              </w:rPr>
            </w:pPr>
            <w:r>
              <w:rPr>
                <w:rFonts w:ascii="Calibri" w:hAnsi="Calibri" w:cs="Arial"/>
                <w:sz w:val="20"/>
              </w:rPr>
              <w:t>x</w:t>
            </w:r>
          </w:p>
        </w:tc>
        <w:tc>
          <w:tcPr>
            <w:tcW w:w="1559" w:type="dxa"/>
            <w:tcBorders>
              <w:top w:val="single" w:sz="2" w:space="0" w:color="auto"/>
              <w:left w:val="single" w:sz="2" w:space="0" w:color="auto"/>
              <w:bottom w:val="single" w:sz="2" w:space="0" w:color="auto"/>
              <w:right w:val="single" w:sz="2" w:space="0" w:color="auto"/>
            </w:tcBorders>
          </w:tcPr>
          <w:p w14:paraId="3DCC25C9" w14:textId="3B744FBE" w:rsidR="00555BDD" w:rsidRDefault="00555BDD" w:rsidP="00ED534C">
            <w:pPr>
              <w:pStyle w:val="A-TableText"/>
              <w:jc w:val="center"/>
              <w:rPr>
                <w:rFonts w:ascii="Calibri" w:hAnsi="Calibri" w:cs="Arial"/>
                <w:sz w:val="20"/>
              </w:rPr>
            </w:pPr>
            <w:r>
              <w:rPr>
                <w:rFonts w:ascii="Calibri" w:hAnsi="Calibri" w:cs="Arial"/>
                <w:sz w:val="20"/>
              </w:rPr>
              <w:t>x</w:t>
            </w:r>
          </w:p>
        </w:tc>
      </w:tr>
    </w:tbl>
    <w:p w14:paraId="17F80CF0" w14:textId="3335EB37" w:rsidR="0033277B" w:rsidRDefault="00ED534C" w:rsidP="00ED534C">
      <w:pPr>
        <w:pStyle w:val="Heading2"/>
        <w:numPr>
          <w:ilvl w:val="0"/>
          <w:numId w:val="0"/>
        </w:numPr>
        <w:jc w:val="both"/>
        <w:rPr>
          <w:rFonts w:asciiTheme="minorHAnsi" w:hAnsiTheme="minorHAnsi" w:cstheme="minorHAnsi"/>
          <w:sz w:val="24"/>
          <w:szCs w:val="18"/>
        </w:rPr>
        <w:sectPr w:rsidR="0033277B" w:rsidSect="00990560">
          <w:pgSz w:w="16838" w:h="11906" w:orient="landscape"/>
          <w:pgMar w:top="1797" w:right="992" w:bottom="1134" w:left="1440" w:header="709" w:footer="709" w:gutter="0"/>
          <w:cols w:space="708"/>
          <w:docGrid w:linePitch="360"/>
        </w:sectPr>
      </w:pPr>
      <w:r w:rsidRPr="00ED534C">
        <w:rPr>
          <w:rFonts w:asciiTheme="minorHAnsi" w:hAnsiTheme="minorHAnsi" w:cstheme="minorHAnsi"/>
          <w:noProof/>
          <w:sz w:val="24"/>
          <w:szCs w:val="18"/>
        </w:rPr>
        <mc:AlternateContent>
          <mc:Choice Requires="wps">
            <w:drawing>
              <wp:anchor distT="45720" distB="45720" distL="114300" distR="114300" simplePos="0" relativeHeight="251660297" behindDoc="1" locked="0" layoutInCell="1" allowOverlap="1" wp14:anchorId="40B075E6" wp14:editId="658677BD">
                <wp:simplePos x="0" y="0"/>
                <wp:positionH relativeFrom="column">
                  <wp:posOffset>406400</wp:posOffset>
                </wp:positionH>
                <wp:positionV relativeFrom="paragraph">
                  <wp:posOffset>5423535</wp:posOffset>
                </wp:positionV>
                <wp:extent cx="1765300" cy="304800"/>
                <wp:effectExtent l="0" t="0" r="25400" b="1905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0" cy="304800"/>
                        </a:xfrm>
                        <a:prstGeom prst="rect">
                          <a:avLst/>
                        </a:prstGeom>
                        <a:solidFill>
                          <a:srgbClr val="FFFFFF"/>
                        </a:solidFill>
                        <a:ln w="9525">
                          <a:solidFill>
                            <a:schemeClr val="bg1"/>
                          </a:solidFill>
                          <a:miter lim="800000"/>
                          <a:headEnd/>
                          <a:tailEnd/>
                        </a:ln>
                      </wps:spPr>
                      <wps:txbx>
                        <w:txbxContent>
                          <w:p w14:paraId="55258253" w14:textId="05AECFA8" w:rsidR="00A010E5" w:rsidRPr="00ED534C" w:rsidRDefault="00A010E5" w:rsidP="00ED534C">
                            <w:pPr>
                              <w:rPr>
                                <w:rFonts w:asciiTheme="minorHAnsi" w:hAnsiTheme="minorHAnsi" w:cstheme="minorHAnsi"/>
                                <w:i/>
                                <w:iCs/>
                                <w:sz w:val="16"/>
                                <w:szCs w:val="12"/>
                              </w:rPr>
                            </w:pPr>
                            <w:r w:rsidRPr="00ED534C">
                              <w:rPr>
                                <w:rFonts w:asciiTheme="minorHAnsi" w:hAnsiTheme="minorHAnsi" w:cstheme="minorHAnsi"/>
                                <w:i/>
                                <w:iCs/>
                                <w:sz w:val="16"/>
                                <w:szCs w:val="12"/>
                              </w:rPr>
                              <w:t xml:space="preserve">*Subject to additional funding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0B075E6" id="_x0000_t202" coordsize="21600,21600" o:spt="202" path="m,l,21600r21600,l21600,xe">
                <v:stroke joinstyle="miter"/>
                <v:path gradientshapeok="t" o:connecttype="rect"/>
              </v:shapetype>
              <v:shape id="Text Box 2" o:spid="_x0000_s1031" type="#_x0000_t202" style="position:absolute;left:0;text-align:left;margin-left:32pt;margin-top:427.05pt;width:139pt;height:24pt;z-index:-25165618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" strokecolor="white [3212]">
                <v:textbox>
                  <w:txbxContent>
                    <w:p w14:paraId="55258253" w14:textId="05AECFA8" w:rsidR="00A010E5" w:rsidRPr="00ED534C" w:rsidRDefault="00A010E5" w:rsidP="00ED534C">
                      <w:pPr>
                        <w:rPr>
                          <w:rFonts w:asciiTheme="minorHAnsi" w:hAnsiTheme="minorHAnsi" w:cstheme="minorHAnsi"/>
                          <w:i/>
                          <w:iCs/>
                          <w:sz w:val="16"/>
                          <w:szCs w:val="12"/>
                        </w:rPr>
                      </w:pPr>
                      <w:r w:rsidRPr="00ED534C">
                        <w:rPr>
                          <w:rFonts w:asciiTheme="minorHAnsi" w:hAnsiTheme="minorHAnsi" w:cstheme="minorHAnsi"/>
                          <w:i/>
                          <w:iCs/>
                          <w:sz w:val="16"/>
                          <w:szCs w:val="12"/>
                        </w:rPr>
                        <w:t xml:space="preserve">*Subject to additional funding </w:t>
                      </w:r>
                    </w:p>
                  </w:txbxContent>
                </v:textbox>
              </v:shape>
            </w:pict>
          </mc:Fallback>
        </mc:AlternateContent>
      </w:r>
    </w:p>
    <w:p w14:paraId="137AEEF0" w14:textId="4272477C" w:rsidR="006A4AE1" w:rsidRPr="00ED534C" w:rsidRDefault="00655672" w:rsidP="005D3C2E">
      <w:pPr>
        <w:pStyle w:val="Heading2"/>
        <w:jc w:val="both"/>
        <w:rPr>
          <w:rFonts w:asciiTheme="minorHAnsi" w:hAnsiTheme="minorHAnsi" w:cstheme="minorHAnsi"/>
          <w:sz w:val="26"/>
          <w:szCs w:val="26"/>
        </w:rPr>
      </w:pPr>
      <w:bookmarkStart w:id="52" w:name="_Toc135831497"/>
      <w:r w:rsidRPr="00ED534C">
        <w:rPr>
          <w:rFonts w:asciiTheme="minorHAnsi" w:hAnsiTheme="minorHAnsi" w:cstheme="minorHAnsi"/>
          <w:sz w:val="26"/>
          <w:szCs w:val="26"/>
        </w:rPr>
        <w:t>Site staff training</w:t>
      </w:r>
      <w:bookmarkEnd w:id="52"/>
    </w:p>
    <w:p w14:paraId="5D6A103D" w14:textId="53926758" w:rsidR="007141DE" w:rsidRPr="007141DE" w:rsidRDefault="007141DE" w:rsidP="005D3C2E">
      <w:pPr>
        <w:spacing w:line="276" w:lineRule="auto"/>
        <w:jc w:val="both"/>
        <w:rPr>
          <w:rFonts w:asciiTheme="minorHAnsi" w:hAnsiTheme="minorHAnsi" w:cstheme="minorHAnsi"/>
          <w:bCs/>
          <w:sz w:val="22"/>
        </w:rPr>
      </w:pPr>
      <w:r w:rsidRPr="007141DE">
        <w:rPr>
          <w:rFonts w:asciiTheme="minorHAnsi" w:hAnsiTheme="minorHAnsi" w:cstheme="minorHAnsi"/>
          <w:bCs/>
          <w:sz w:val="22"/>
        </w:rPr>
        <w:t xml:space="preserve">PIs may be drawn from a range of health care professionals at participating sites. Nurses/allied healthcare professionals (NAHPs) with experience in breast cancer, and/or oncology are also actively encouraged to act as local PIs. </w:t>
      </w:r>
      <w:r w:rsidR="005A2B80">
        <w:rPr>
          <w:rFonts w:asciiTheme="minorHAnsi" w:hAnsiTheme="minorHAnsi" w:cstheme="minorHAnsi"/>
          <w:bCs/>
          <w:sz w:val="22"/>
        </w:rPr>
        <w:t xml:space="preserve">Staff specific trial training will be provided to all staff. </w:t>
      </w:r>
    </w:p>
    <w:p w14:paraId="449E9D5F" w14:textId="33A1E39E" w:rsidR="004A68F4" w:rsidRPr="007141DE" w:rsidRDefault="007141DE" w:rsidP="005D3C2E">
      <w:pPr>
        <w:jc w:val="both"/>
        <w:rPr>
          <w:rFonts w:asciiTheme="minorHAnsi" w:hAnsiTheme="minorHAnsi" w:cstheme="minorBidi"/>
          <w:sz w:val="22"/>
          <w:szCs w:val="22"/>
        </w:rPr>
      </w:pPr>
      <w:r w:rsidRPr="4E9B9E1D">
        <w:rPr>
          <w:rFonts w:asciiTheme="minorHAnsi" w:hAnsiTheme="minorHAnsi" w:cstheme="minorBidi"/>
          <w:sz w:val="22"/>
          <w:szCs w:val="22"/>
        </w:rPr>
        <w:t xml:space="preserve">A bespoke standardised, one day training package will also be provided for </w:t>
      </w:r>
      <w:r w:rsidR="00380CAC">
        <w:rPr>
          <w:rFonts w:asciiTheme="minorHAnsi" w:hAnsiTheme="minorHAnsi" w:cstheme="minorBidi"/>
          <w:sz w:val="22"/>
          <w:szCs w:val="22"/>
        </w:rPr>
        <w:t>nurses/</w:t>
      </w:r>
      <w:r w:rsidRPr="4E9B9E1D">
        <w:rPr>
          <w:rFonts w:asciiTheme="minorHAnsi" w:hAnsiTheme="minorHAnsi" w:cstheme="minorBidi"/>
          <w:sz w:val="22"/>
          <w:szCs w:val="22"/>
        </w:rPr>
        <w:t xml:space="preserve">practitioners for undertaking the </w:t>
      </w:r>
      <w:r w:rsidR="00A13FC8">
        <w:rPr>
          <w:rFonts w:asciiTheme="minorHAnsi" w:hAnsiTheme="minorHAnsi" w:cstheme="minorBidi"/>
          <w:sz w:val="22"/>
          <w:szCs w:val="22"/>
        </w:rPr>
        <w:t>SWEET</w:t>
      </w:r>
      <w:r w:rsidRPr="4E9B9E1D">
        <w:rPr>
          <w:rFonts w:asciiTheme="minorHAnsi" w:hAnsiTheme="minorHAnsi" w:cstheme="minorBidi"/>
          <w:sz w:val="22"/>
          <w:szCs w:val="22"/>
        </w:rPr>
        <w:t xml:space="preserve"> </w:t>
      </w:r>
      <w:r w:rsidR="00AF60FB">
        <w:rPr>
          <w:rFonts w:asciiTheme="minorHAnsi" w:hAnsiTheme="minorHAnsi" w:cstheme="minorBidi"/>
          <w:sz w:val="22"/>
          <w:szCs w:val="22"/>
        </w:rPr>
        <w:t>consultation</w:t>
      </w:r>
      <w:r w:rsidRPr="4E9B9E1D">
        <w:rPr>
          <w:rFonts w:asciiTheme="minorHAnsi" w:hAnsiTheme="minorHAnsi" w:cstheme="minorBidi"/>
          <w:sz w:val="22"/>
          <w:szCs w:val="22"/>
        </w:rPr>
        <w:t>s</w:t>
      </w:r>
      <w:r w:rsidR="00636B8E">
        <w:rPr>
          <w:rFonts w:asciiTheme="minorHAnsi" w:hAnsiTheme="minorHAnsi" w:cstheme="minorBidi"/>
          <w:sz w:val="22"/>
          <w:szCs w:val="22"/>
        </w:rPr>
        <w:t>.</w:t>
      </w:r>
    </w:p>
    <w:p w14:paraId="1C963B8E" w14:textId="4DAE11C6" w:rsidR="00655672" w:rsidRPr="00ED534C" w:rsidRDefault="00655672" w:rsidP="005D3C2E">
      <w:pPr>
        <w:pStyle w:val="Heading2"/>
        <w:jc w:val="both"/>
        <w:rPr>
          <w:rFonts w:asciiTheme="minorHAnsi" w:hAnsiTheme="minorHAnsi" w:cstheme="minorBidi"/>
          <w:sz w:val="26"/>
          <w:szCs w:val="26"/>
        </w:rPr>
      </w:pPr>
      <w:bookmarkStart w:id="53" w:name="_Toc135831498"/>
      <w:r w:rsidRPr="00ED534C">
        <w:rPr>
          <w:rFonts w:asciiTheme="minorHAnsi" w:hAnsiTheme="minorHAnsi" w:cstheme="minorBidi"/>
          <w:sz w:val="26"/>
          <w:szCs w:val="26"/>
        </w:rPr>
        <w:t>Contamination</w:t>
      </w:r>
      <w:bookmarkEnd w:id="53"/>
    </w:p>
    <w:p w14:paraId="4BEACC4B" w14:textId="552B840E" w:rsidR="00715535" w:rsidRDefault="0090417E" w:rsidP="005D3C2E">
      <w:pPr>
        <w:jc w:val="both"/>
        <w:rPr>
          <w:rFonts w:ascii="Calibri" w:hAnsi="Calibri" w:cs="Arial"/>
          <w:iCs/>
          <w:sz w:val="22"/>
          <w:szCs w:val="18"/>
        </w:rPr>
      </w:pPr>
      <w:r w:rsidRPr="00C03AD0">
        <w:rPr>
          <w:rFonts w:ascii="Calibri" w:hAnsi="Calibri" w:cs="Arial"/>
          <w:iCs/>
          <w:sz w:val="22"/>
          <w:szCs w:val="18"/>
        </w:rPr>
        <w:t xml:space="preserve">To reduce contamination, </w:t>
      </w:r>
      <w:r w:rsidR="00C7235F">
        <w:rPr>
          <w:rFonts w:ascii="Calibri" w:hAnsi="Calibri" w:cs="Arial"/>
          <w:iCs/>
          <w:sz w:val="22"/>
          <w:szCs w:val="18"/>
        </w:rPr>
        <w:t>w</w:t>
      </w:r>
      <w:r w:rsidR="00715535">
        <w:rPr>
          <w:rFonts w:ascii="Calibri" w:hAnsi="Calibri" w:cs="Arial"/>
          <w:iCs/>
          <w:sz w:val="22"/>
          <w:szCs w:val="18"/>
        </w:rPr>
        <w:t xml:space="preserve">here possible, staff members conducting the </w:t>
      </w:r>
      <w:r w:rsidR="00332A21">
        <w:rPr>
          <w:rFonts w:ascii="Calibri" w:hAnsi="Calibri" w:cs="Arial"/>
          <w:iCs/>
          <w:sz w:val="22"/>
          <w:szCs w:val="18"/>
        </w:rPr>
        <w:t xml:space="preserve">SWEET consultations should not be routinely involved in </w:t>
      </w:r>
      <w:r w:rsidR="00877452">
        <w:rPr>
          <w:rFonts w:ascii="Calibri" w:hAnsi="Calibri" w:cs="Arial"/>
          <w:iCs/>
          <w:sz w:val="22"/>
          <w:szCs w:val="18"/>
        </w:rPr>
        <w:t xml:space="preserve">providing </w:t>
      </w:r>
      <w:r w:rsidR="004B1D8F">
        <w:rPr>
          <w:rFonts w:ascii="Calibri" w:hAnsi="Calibri" w:cs="Arial"/>
          <w:iCs/>
          <w:sz w:val="22"/>
          <w:szCs w:val="18"/>
        </w:rPr>
        <w:t>AET</w:t>
      </w:r>
      <w:r w:rsidR="00E21119">
        <w:rPr>
          <w:rFonts w:ascii="Calibri" w:hAnsi="Calibri" w:cs="Arial"/>
          <w:iCs/>
          <w:sz w:val="22"/>
          <w:szCs w:val="18"/>
        </w:rPr>
        <w:t xml:space="preserve"> support</w:t>
      </w:r>
      <w:r w:rsidR="00877452">
        <w:rPr>
          <w:rFonts w:ascii="Calibri" w:hAnsi="Calibri" w:cs="Arial"/>
          <w:iCs/>
          <w:sz w:val="22"/>
          <w:szCs w:val="18"/>
        </w:rPr>
        <w:t xml:space="preserve"> available at</w:t>
      </w:r>
      <w:r w:rsidR="00941DA7">
        <w:rPr>
          <w:rFonts w:ascii="Calibri" w:hAnsi="Calibri" w:cs="Arial"/>
          <w:iCs/>
          <w:sz w:val="22"/>
          <w:szCs w:val="18"/>
        </w:rPr>
        <w:t xml:space="preserve"> their</w:t>
      </w:r>
      <w:r w:rsidR="00877452">
        <w:rPr>
          <w:rFonts w:ascii="Calibri" w:hAnsi="Calibri" w:cs="Arial"/>
          <w:iCs/>
          <w:sz w:val="22"/>
          <w:szCs w:val="18"/>
        </w:rPr>
        <w:t xml:space="preserve"> site</w:t>
      </w:r>
      <w:r w:rsidR="00E21119">
        <w:rPr>
          <w:rFonts w:ascii="Calibri" w:hAnsi="Calibri" w:cs="Arial"/>
          <w:iCs/>
          <w:sz w:val="22"/>
          <w:szCs w:val="18"/>
        </w:rPr>
        <w:t xml:space="preserve">. </w:t>
      </w:r>
    </w:p>
    <w:p w14:paraId="7F44A0DD" w14:textId="2178DF90" w:rsidR="00DA06B3" w:rsidRPr="005D3C2E" w:rsidRDefault="00503E71" w:rsidP="004E1B52">
      <w:r w:rsidRPr="004E1B52">
        <w:rPr>
          <w:rFonts w:asciiTheme="minorHAnsi" w:hAnsiTheme="minorHAnsi" w:cstheme="minorHAnsi"/>
          <w:sz w:val="22"/>
          <w:szCs w:val="22"/>
        </w:rPr>
        <w:t>Availability of d</w:t>
      </w:r>
      <w:r w:rsidR="00F17F5A" w:rsidRPr="004E1B52">
        <w:rPr>
          <w:rFonts w:asciiTheme="minorHAnsi" w:hAnsiTheme="minorHAnsi" w:cstheme="minorHAnsi"/>
          <w:sz w:val="22"/>
          <w:szCs w:val="22"/>
        </w:rPr>
        <w:t xml:space="preserve">edicated AET services will be explored with all new sites as part of the feasibility assessment, </w:t>
      </w:r>
      <w:r w:rsidR="000A7112" w:rsidRPr="004E1B52">
        <w:rPr>
          <w:rFonts w:asciiTheme="minorHAnsi" w:hAnsiTheme="minorHAnsi" w:cstheme="minorHAnsi"/>
          <w:sz w:val="22"/>
          <w:szCs w:val="22"/>
        </w:rPr>
        <w:t xml:space="preserve">level of services </w:t>
      </w:r>
      <w:r w:rsidR="00F17F5A" w:rsidRPr="004E1B52">
        <w:rPr>
          <w:rFonts w:asciiTheme="minorHAnsi" w:hAnsiTheme="minorHAnsi" w:cstheme="minorHAnsi"/>
          <w:sz w:val="22"/>
          <w:szCs w:val="22"/>
        </w:rPr>
        <w:t>will be recorded</w:t>
      </w:r>
      <w:r w:rsidR="002C5026">
        <w:rPr>
          <w:rFonts w:asciiTheme="minorHAnsi" w:hAnsiTheme="minorHAnsi" w:cstheme="minorHAnsi"/>
          <w:sz w:val="22"/>
          <w:szCs w:val="22"/>
        </w:rPr>
        <w:t>,</w:t>
      </w:r>
      <w:r w:rsidR="000A7112" w:rsidRPr="004E1B52">
        <w:rPr>
          <w:rFonts w:asciiTheme="minorHAnsi" w:hAnsiTheme="minorHAnsi" w:cstheme="minorHAnsi"/>
          <w:sz w:val="22"/>
          <w:szCs w:val="22"/>
        </w:rPr>
        <w:t xml:space="preserve"> and any decisions made by the </w:t>
      </w:r>
      <w:r w:rsidR="00C7235F" w:rsidRPr="004E1B52">
        <w:rPr>
          <w:rFonts w:asciiTheme="minorHAnsi" w:hAnsiTheme="minorHAnsi" w:cstheme="minorHAnsi"/>
          <w:sz w:val="22"/>
          <w:szCs w:val="22"/>
        </w:rPr>
        <w:t>Trial Management Group (</w:t>
      </w:r>
      <w:r w:rsidR="000A7112" w:rsidRPr="004E1B52">
        <w:rPr>
          <w:rFonts w:asciiTheme="minorHAnsi" w:hAnsiTheme="minorHAnsi" w:cstheme="minorHAnsi"/>
          <w:sz w:val="22"/>
          <w:szCs w:val="22"/>
        </w:rPr>
        <w:t>TMG</w:t>
      </w:r>
      <w:r w:rsidR="00C7235F" w:rsidRPr="004E1B52">
        <w:rPr>
          <w:rFonts w:asciiTheme="minorHAnsi" w:hAnsiTheme="minorHAnsi" w:cstheme="minorHAnsi"/>
          <w:sz w:val="22"/>
          <w:szCs w:val="22"/>
        </w:rPr>
        <w:t xml:space="preserve">) </w:t>
      </w:r>
      <w:r w:rsidR="000A7112" w:rsidRPr="004E1B52">
        <w:rPr>
          <w:rFonts w:asciiTheme="minorHAnsi" w:hAnsiTheme="minorHAnsi" w:cstheme="minorHAnsi"/>
          <w:sz w:val="22"/>
          <w:szCs w:val="22"/>
        </w:rPr>
        <w:t>as to whether or not these sites are included in the study.</w:t>
      </w:r>
      <w:r w:rsidR="00DA06B3">
        <w:rPr>
          <w:rFonts w:asciiTheme="minorHAnsi" w:hAnsiTheme="minorHAnsi" w:cstheme="minorHAnsi"/>
          <w:sz w:val="22"/>
          <w:szCs w:val="22"/>
        </w:rPr>
        <w:t xml:space="preserve"> </w:t>
      </w:r>
      <w:r w:rsidR="00941DA7" w:rsidRPr="004E1B52">
        <w:rPr>
          <w:rFonts w:asciiTheme="minorHAnsi" w:eastAsia="Arial" w:hAnsiTheme="minorHAnsi" w:cstheme="minorHAnsi"/>
          <w:sz w:val="22"/>
          <w:szCs w:val="22"/>
        </w:rPr>
        <w:t>T</w:t>
      </w:r>
      <w:r w:rsidR="00D7242C" w:rsidRPr="004E1B52">
        <w:rPr>
          <w:rFonts w:asciiTheme="minorHAnsi" w:eastAsia="Arial" w:hAnsiTheme="minorHAnsi" w:cstheme="minorHAnsi"/>
          <w:sz w:val="22"/>
          <w:szCs w:val="22"/>
        </w:rPr>
        <w:t xml:space="preserve">he research team </w:t>
      </w:r>
      <w:r w:rsidR="00941DA7" w:rsidRPr="004E1B52">
        <w:rPr>
          <w:rFonts w:asciiTheme="minorHAnsi" w:eastAsia="Arial" w:hAnsiTheme="minorHAnsi" w:cstheme="minorHAnsi"/>
          <w:sz w:val="22"/>
          <w:szCs w:val="22"/>
        </w:rPr>
        <w:t xml:space="preserve">may </w:t>
      </w:r>
      <w:r w:rsidR="00D7242C" w:rsidRPr="004E1B52">
        <w:rPr>
          <w:rFonts w:asciiTheme="minorHAnsi" w:eastAsia="Arial" w:hAnsiTheme="minorHAnsi" w:cstheme="minorHAnsi"/>
          <w:sz w:val="22"/>
          <w:szCs w:val="22"/>
        </w:rPr>
        <w:t>observe a sample of relevant usual care appointments (e.g. post-surgery, end-of-treatment, follow-up appointment) at a sample of sites</w:t>
      </w:r>
      <w:r w:rsidR="00941DA7" w:rsidRPr="004E1B52">
        <w:rPr>
          <w:rFonts w:asciiTheme="minorHAnsi" w:eastAsia="Arial" w:hAnsiTheme="minorHAnsi" w:cstheme="minorHAnsi"/>
          <w:sz w:val="22"/>
          <w:szCs w:val="22"/>
        </w:rPr>
        <w:t xml:space="preserve"> to assess contamination.</w:t>
      </w:r>
    </w:p>
    <w:p w14:paraId="7409C404" w14:textId="380A37E8" w:rsidR="008D3044" w:rsidRPr="00ED534C" w:rsidRDefault="008D3044" w:rsidP="004E1B52">
      <w:pPr>
        <w:pStyle w:val="Heading2"/>
        <w:rPr>
          <w:rFonts w:asciiTheme="minorHAnsi" w:hAnsiTheme="minorHAnsi" w:cstheme="minorHAnsi"/>
          <w:sz w:val="26"/>
          <w:szCs w:val="26"/>
        </w:rPr>
      </w:pPr>
      <w:bookmarkStart w:id="54" w:name="_Toc44498777"/>
      <w:bookmarkStart w:id="55" w:name="_Toc135831499"/>
      <w:r w:rsidRPr="00ED534C">
        <w:rPr>
          <w:rFonts w:asciiTheme="minorHAnsi" w:hAnsiTheme="minorHAnsi" w:cstheme="minorHAnsi"/>
          <w:sz w:val="26"/>
          <w:szCs w:val="26"/>
        </w:rPr>
        <w:t>Co-enrolment into other trials</w:t>
      </w:r>
      <w:bookmarkEnd w:id="54"/>
      <w:bookmarkEnd w:id="55"/>
    </w:p>
    <w:p w14:paraId="0623B9F9" w14:textId="6B53EB3B" w:rsidR="00A67504" w:rsidRPr="005D3C2E" w:rsidRDefault="00655672" w:rsidP="005D3C2E">
      <w:pPr>
        <w:spacing w:line="276" w:lineRule="auto"/>
        <w:jc w:val="both"/>
        <w:rPr>
          <w:rFonts w:asciiTheme="minorHAnsi" w:hAnsiTheme="minorHAnsi" w:cstheme="minorBidi"/>
          <w:sz w:val="22"/>
          <w:szCs w:val="22"/>
        </w:rPr>
      </w:pPr>
      <w:r w:rsidRPr="4E9B9E1D">
        <w:rPr>
          <w:rFonts w:asciiTheme="minorHAnsi" w:hAnsiTheme="minorHAnsi" w:cstheme="minorBidi"/>
          <w:sz w:val="22"/>
          <w:szCs w:val="22"/>
        </w:rPr>
        <w:t>As a non-CTIMP, it is expected that co-enrolment to SWEET will be permitted. Patients randomised into SWEET can be enrolled into other studies as long as this has been agreed with the TMG and they do not affect the SWEET outcomes. Once agreed, these trials will be added onto a rolling list of trials permitted for co-enrolment.</w:t>
      </w:r>
    </w:p>
    <w:p w14:paraId="50E6D28A" w14:textId="59F100CE" w:rsidR="002E6E26" w:rsidRDefault="10B65B93" w:rsidP="005D3C2E">
      <w:pPr>
        <w:pStyle w:val="Heading1"/>
        <w:jc w:val="both"/>
        <w:rPr>
          <w:rFonts w:ascii="Calibri" w:hAnsi="Calibri" w:cs="Arial"/>
        </w:rPr>
      </w:pPr>
      <w:bookmarkStart w:id="56" w:name="_Ref494536886"/>
      <w:bookmarkStart w:id="57" w:name="_Ref2398625"/>
      <w:bookmarkStart w:id="58" w:name="_Toc135831500"/>
      <w:r w:rsidRPr="601EEF80">
        <w:rPr>
          <w:rFonts w:ascii="Calibri" w:hAnsi="Calibri" w:cs="Arial"/>
        </w:rPr>
        <w:t>a</w:t>
      </w:r>
      <w:r w:rsidR="5C6314B4" w:rsidRPr="601EEF80">
        <w:rPr>
          <w:rFonts w:ascii="Calibri" w:hAnsi="Calibri" w:cs="Arial"/>
        </w:rPr>
        <w:t>dverse event management</w:t>
      </w:r>
      <w:bookmarkEnd w:id="56"/>
      <w:bookmarkEnd w:id="57"/>
      <w:bookmarkEnd w:id="58"/>
      <w:r w:rsidR="1D08BDCB" w:rsidRPr="601EEF80">
        <w:rPr>
          <w:rFonts w:ascii="Calibri" w:hAnsi="Calibri" w:cs="Arial"/>
        </w:rPr>
        <w:t xml:space="preserve"> </w:t>
      </w:r>
    </w:p>
    <w:p w14:paraId="0DB8C26B" w14:textId="65FA23E7" w:rsidR="004A68F4" w:rsidRPr="004A68F4" w:rsidRDefault="00A61A42" w:rsidP="005D3C2E">
      <w:pPr>
        <w:jc w:val="both"/>
        <w:rPr>
          <w:rFonts w:asciiTheme="minorHAnsi" w:hAnsiTheme="minorHAnsi" w:cstheme="minorHAnsi"/>
          <w:sz w:val="22"/>
          <w:szCs w:val="18"/>
        </w:rPr>
      </w:pPr>
      <w:r w:rsidRPr="004E1B52">
        <w:rPr>
          <w:rFonts w:asciiTheme="minorHAnsi" w:hAnsiTheme="minorHAnsi" w:cstheme="minorHAnsi"/>
          <w:sz w:val="22"/>
          <w:szCs w:val="18"/>
        </w:rPr>
        <w:t>All treatment administered to participants is identical to the treatment given in normal clinical practice, for which there is extensive safety data already available</w:t>
      </w:r>
      <w:r>
        <w:t>.</w:t>
      </w:r>
      <w:r w:rsidR="00EF1D4A">
        <w:t xml:space="preserve"> </w:t>
      </w:r>
      <w:r w:rsidR="004A68F4" w:rsidRPr="004A68F4">
        <w:rPr>
          <w:rFonts w:asciiTheme="minorHAnsi" w:hAnsiTheme="minorHAnsi" w:cstheme="minorHAnsi"/>
          <w:sz w:val="22"/>
          <w:szCs w:val="18"/>
        </w:rPr>
        <w:t xml:space="preserve">Due to the </w:t>
      </w:r>
      <w:r w:rsidR="00C64199" w:rsidRPr="004A68F4">
        <w:rPr>
          <w:rFonts w:asciiTheme="minorHAnsi" w:hAnsiTheme="minorHAnsi" w:cstheme="minorHAnsi"/>
          <w:sz w:val="22"/>
          <w:szCs w:val="18"/>
        </w:rPr>
        <w:t>low-risk</w:t>
      </w:r>
      <w:r w:rsidR="004A68F4" w:rsidRPr="004A68F4">
        <w:rPr>
          <w:rFonts w:asciiTheme="minorHAnsi" w:hAnsiTheme="minorHAnsi" w:cstheme="minorHAnsi"/>
          <w:sz w:val="22"/>
          <w:szCs w:val="18"/>
        </w:rPr>
        <w:t xml:space="preserve"> nature of the </w:t>
      </w:r>
      <w:r w:rsidR="00C64199">
        <w:rPr>
          <w:rFonts w:asciiTheme="minorHAnsi" w:hAnsiTheme="minorHAnsi" w:cstheme="minorHAnsi"/>
          <w:sz w:val="22"/>
          <w:szCs w:val="18"/>
        </w:rPr>
        <w:t>intervention</w:t>
      </w:r>
      <w:r w:rsidR="004A68F4" w:rsidRPr="004A68F4">
        <w:rPr>
          <w:rFonts w:asciiTheme="minorHAnsi" w:hAnsiTheme="minorHAnsi" w:cstheme="minorHAnsi"/>
          <w:sz w:val="22"/>
          <w:szCs w:val="18"/>
        </w:rPr>
        <w:t>, adverse event reporting will not be required</w:t>
      </w:r>
      <w:r w:rsidR="00C64199">
        <w:rPr>
          <w:rFonts w:asciiTheme="minorHAnsi" w:hAnsiTheme="minorHAnsi" w:cstheme="minorHAnsi"/>
          <w:sz w:val="22"/>
          <w:szCs w:val="18"/>
        </w:rPr>
        <w:t xml:space="preserve"> for this trial</w:t>
      </w:r>
      <w:r w:rsidR="004A68F4" w:rsidRPr="004A68F4">
        <w:rPr>
          <w:rFonts w:asciiTheme="minorHAnsi" w:hAnsiTheme="minorHAnsi" w:cstheme="minorHAnsi"/>
          <w:sz w:val="22"/>
          <w:szCs w:val="18"/>
        </w:rPr>
        <w:t xml:space="preserve">. </w:t>
      </w:r>
    </w:p>
    <w:p w14:paraId="4AECAE35" w14:textId="77777777" w:rsidR="001F3410" w:rsidRPr="00AA09D7" w:rsidRDefault="3951058E" w:rsidP="005D3C2E">
      <w:pPr>
        <w:pStyle w:val="Heading1"/>
        <w:jc w:val="both"/>
        <w:rPr>
          <w:rFonts w:ascii="Calibri" w:hAnsi="Calibri" w:cs="Arial"/>
        </w:rPr>
      </w:pPr>
      <w:bookmarkStart w:id="59" w:name="_Ref41883020"/>
      <w:bookmarkStart w:id="60" w:name="_Toc135831501"/>
      <w:r w:rsidRPr="601EEF80">
        <w:rPr>
          <w:rFonts w:ascii="Calibri" w:hAnsi="Calibri" w:cs="Arial"/>
        </w:rPr>
        <w:t>D</w:t>
      </w:r>
      <w:r w:rsidR="783E3CDF" w:rsidRPr="601EEF80">
        <w:rPr>
          <w:rFonts w:ascii="Calibri" w:hAnsi="Calibri" w:cs="Arial"/>
        </w:rPr>
        <w:t>ata management</w:t>
      </w:r>
      <w:bookmarkEnd w:id="59"/>
      <w:bookmarkEnd w:id="60"/>
    </w:p>
    <w:p w14:paraId="74E3F387" w14:textId="17A17013" w:rsidR="007B5A77" w:rsidRPr="00AA09D7" w:rsidRDefault="007B5A77" w:rsidP="005D3C2E">
      <w:pPr>
        <w:jc w:val="both"/>
        <w:rPr>
          <w:rFonts w:ascii="Calibri" w:hAnsi="Calibri" w:cs="Arial"/>
          <w:sz w:val="22"/>
          <w:szCs w:val="22"/>
        </w:rPr>
      </w:pPr>
      <w:r w:rsidRPr="00AA09D7">
        <w:rPr>
          <w:rFonts w:ascii="Calibri" w:hAnsi="Calibri" w:cs="Arial"/>
          <w:sz w:val="22"/>
          <w:szCs w:val="22"/>
        </w:rPr>
        <w:t xml:space="preserve">Personal data collected during the trial will be handled and stored in accordance with the </w:t>
      </w:r>
      <w:r w:rsidR="002C5026">
        <w:rPr>
          <w:rFonts w:ascii="Calibri" w:hAnsi="Calibri" w:cs="Arial"/>
          <w:sz w:val="22"/>
          <w:szCs w:val="22"/>
        </w:rPr>
        <w:t xml:space="preserve">current </w:t>
      </w:r>
      <w:r w:rsidR="00330492">
        <w:rPr>
          <w:rFonts w:ascii="Calibri" w:hAnsi="Calibri" w:cs="Arial"/>
          <w:sz w:val="22"/>
          <w:szCs w:val="22"/>
        </w:rPr>
        <w:t>UK GDPR</w:t>
      </w:r>
      <w:r w:rsidRPr="00AA09D7">
        <w:rPr>
          <w:rFonts w:ascii="Calibri" w:hAnsi="Calibri" w:cs="Arial"/>
          <w:sz w:val="22"/>
          <w:szCs w:val="22"/>
        </w:rPr>
        <w:t xml:space="preserve">. </w:t>
      </w:r>
    </w:p>
    <w:p w14:paraId="71522C3C" w14:textId="77777777" w:rsidR="003D46F0" w:rsidRPr="00AA09D7" w:rsidRDefault="003D46F0" w:rsidP="005D3C2E">
      <w:pPr>
        <w:pStyle w:val="Heading2"/>
        <w:jc w:val="both"/>
        <w:rPr>
          <w:rFonts w:ascii="Calibri" w:hAnsi="Calibri" w:cs="Arial"/>
          <w:sz w:val="26"/>
          <w:szCs w:val="26"/>
        </w:rPr>
      </w:pPr>
      <w:bookmarkStart w:id="61" w:name="_Toc135831502"/>
      <w:r w:rsidRPr="00AA09D7">
        <w:rPr>
          <w:rFonts w:ascii="Calibri" w:hAnsi="Calibri" w:cs="Arial"/>
          <w:sz w:val="26"/>
          <w:szCs w:val="26"/>
        </w:rPr>
        <w:t xml:space="preserve">Data </w:t>
      </w:r>
      <w:r w:rsidR="00334148" w:rsidRPr="00AA09D7">
        <w:rPr>
          <w:rFonts w:ascii="Calibri" w:hAnsi="Calibri" w:cs="Arial"/>
          <w:sz w:val="26"/>
          <w:szCs w:val="26"/>
        </w:rPr>
        <w:t xml:space="preserve">collection and </w:t>
      </w:r>
      <w:r w:rsidRPr="00AA09D7">
        <w:rPr>
          <w:rFonts w:ascii="Calibri" w:hAnsi="Calibri" w:cs="Arial"/>
          <w:sz w:val="26"/>
          <w:szCs w:val="26"/>
        </w:rPr>
        <w:t>management</w:t>
      </w:r>
      <w:bookmarkEnd w:id="61"/>
    </w:p>
    <w:p w14:paraId="2DF35571" w14:textId="1EE56A8A" w:rsidR="007A0A68" w:rsidRDefault="007A0A68" w:rsidP="005D3C2E">
      <w:pPr>
        <w:jc w:val="both"/>
        <w:rPr>
          <w:rFonts w:asciiTheme="minorHAnsi" w:hAnsiTheme="minorHAnsi" w:cstheme="minorBidi"/>
          <w:sz w:val="22"/>
          <w:szCs w:val="22"/>
        </w:rPr>
      </w:pPr>
      <w:r w:rsidRPr="32947868">
        <w:rPr>
          <w:rFonts w:asciiTheme="minorHAnsi" w:hAnsiTheme="minorHAnsi" w:cstheme="minorBidi"/>
          <w:sz w:val="22"/>
          <w:szCs w:val="22"/>
        </w:rPr>
        <w:t>The (CRF) will comprise of a set of forms capturing details of eligibility, baseline characteristics, treatment</w:t>
      </w:r>
      <w:r w:rsidR="002C5026">
        <w:rPr>
          <w:rFonts w:asciiTheme="minorHAnsi" w:hAnsiTheme="minorHAnsi" w:cstheme="minorBidi"/>
          <w:sz w:val="22"/>
          <w:szCs w:val="22"/>
        </w:rPr>
        <w:t>(s)</w:t>
      </w:r>
      <w:r w:rsidRPr="32947868">
        <w:rPr>
          <w:rFonts w:asciiTheme="minorHAnsi" w:hAnsiTheme="minorHAnsi" w:cstheme="minorBidi"/>
          <w:sz w:val="22"/>
          <w:szCs w:val="22"/>
        </w:rPr>
        <w:t xml:space="preserve">, and outcome details. This trial will use an electronic data capture (EDC) system which will be used for completion of the CRF. Access to the EDC system will be granted to approved site personnel via the Trial Office. If the use of a paper CRF is required, then original forms should be sent to the co-ordinating team at WCTU and copies retained on site. CRFs are expected to be completed within 4 weeks of their due date. Data reported on each form should be consistent with the source data or the discrepancies should be explained. If information is not known, this must be clearly indicated on the form. Missing and ambiguous data will be queried in line with the WCTU data management plan, which will outline the requirements for CRF completion and return. </w:t>
      </w:r>
    </w:p>
    <w:p w14:paraId="3FE5F2FB" w14:textId="7A2D3247" w:rsidR="002C5026" w:rsidRDefault="69126D85" w:rsidP="70646630">
      <w:pPr>
        <w:jc w:val="both"/>
        <w:rPr>
          <w:rFonts w:asciiTheme="minorHAnsi" w:eastAsia="Calibri" w:hAnsiTheme="minorHAnsi" w:cstheme="minorBidi"/>
          <w:sz w:val="22"/>
          <w:szCs w:val="22"/>
        </w:rPr>
      </w:pPr>
      <w:r w:rsidRPr="70646630">
        <w:rPr>
          <w:rFonts w:asciiTheme="minorHAnsi" w:eastAsia="Calibri" w:hAnsiTheme="minorHAnsi" w:cstheme="minorBidi"/>
          <w:sz w:val="22"/>
          <w:szCs w:val="22"/>
        </w:rPr>
        <w:t>To</w:t>
      </w:r>
      <w:r w:rsidR="6E01D6FB" w:rsidRPr="70646630">
        <w:rPr>
          <w:rFonts w:asciiTheme="minorHAnsi" w:eastAsia="Calibri" w:hAnsiTheme="minorHAnsi" w:cstheme="minorBidi"/>
          <w:sz w:val="22"/>
          <w:szCs w:val="22"/>
        </w:rPr>
        <w:t xml:space="preserve"> obtain prescription encashment data, a file containing details required for matching (name, date of birth, NHS number (or equivalent e.g. Scottish CHI number</w:t>
      </w:r>
      <w:r w:rsidR="002C5026" w:rsidRPr="70646630">
        <w:rPr>
          <w:rFonts w:asciiTheme="minorHAnsi" w:eastAsia="Calibri" w:hAnsiTheme="minorHAnsi" w:cstheme="minorBidi"/>
          <w:sz w:val="22"/>
          <w:szCs w:val="22"/>
        </w:rPr>
        <w:t>, Northern Ireland H&amp;C number</w:t>
      </w:r>
      <w:r w:rsidR="6E01D6FB" w:rsidRPr="70646630">
        <w:rPr>
          <w:rFonts w:asciiTheme="minorHAnsi" w:eastAsia="Calibri" w:hAnsiTheme="minorHAnsi" w:cstheme="minorBidi"/>
          <w:sz w:val="22"/>
          <w:szCs w:val="22"/>
        </w:rPr>
        <w:t xml:space="preserve">), study number, and address (partial postcode)) will be provided to the appropriate Data Controller(s) and/or Data Processor(s) for application and data release. These Data Controllers/Processors </w:t>
      </w:r>
      <w:r w:rsidR="0708D990" w:rsidRPr="70646630">
        <w:rPr>
          <w:rFonts w:asciiTheme="minorHAnsi" w:eastAsia="Calibri" w:hAnsiTheme="minorHAnsi" w:cstheme="minorBidi"/>
          <w:sz w:val="22"/>
          <w:szCs w:val="22"/>
        </w:rPr>
        <w:t xml:space="preserve">are currently </w:t>
      </w:r>
      <w:r w:rsidR="6E01D6FB" w:rsidRPr="70646630">
        <w:rPr>
          <w:rFonts w:asciiTheme="minorHAnsi" w:eastAsia="Calibri" w:hAnsiTheme="minorHAnsi" w:cstheme="minorBidi"/>
          <w:sz w:val="22"/>
          <w:szCs w:val="22"/>
        </w:rPr>
        <w:t xml:space="preserve"> as follows: </w:t>
      </w:r>
    </w:p>
    <w:p w14:paraId="4485FE62" w14:textId="5FD9E3E5" w:rsidR="002C5026" w:rsidRPr="00802ACD" w:rsidRDefault="6E01D6FB" w:rsidP="00802ACD">
      <w:pPr>
        <w:pStyle w:val="ListParagraph"/>
        <w:numPr>
          <w:ilvl w:val="0"/>
          <w:numId w:val="64"/>
        </w:numPr>
        <w:jc w:val="both"/>
        <w:rPr>
          <w:rFonts w:asciiTheme="minorHAnsi" w:eastAsia="Calibri" w:hAnsiTheme="minorHAnsi" w:cstheme="minorHAnsi"/>
          <w:szCs w:val="18"/>
        </w:rPr>
      </w:pPr>
      <w:r w:rsidRPr="00802ACD">
        <w:rPr>
          <w:rFonts w:asciiTheme="minorHAnsi" w:eastAsia="Calibri" w:hAnsiTheme="minorHAnsi" w:cstheme="minorHAnsi"/>
          <w:szCs w:val="18"/>
        </w:rPr>
        <w:t xml:space="preserve">NHS England (England) </w:t>
      </w:r>
    </w:p>
    <w:p w14:paraId="493A709A" w14:textId="244E6BF9" w:rsidR="002C5026" w:rsidRPr="00802ACD" w:rsidRDefault="6E01D6FB" w:rsidP="00802ACD">
      <w:pPr>
        <w:pStyle w:val="ListParagraph"/>
        <w:numPr>
          <w:ilvl w:val="0"/>
          <w:numId w:val="64"/>
        </w:numPr>
        <w:jc w:val="both"/>
        <w:rPr>
          <w:rFonts w:asciiTheme="minorHAnsi" w:eastAsia="Calibri" w:hAnsiTheme="minorHAnsi" w:cstheme="minorHAnsi"/>
          <w:szCs w:val="18"/>
        </w:rPr>
      </w:pPr>
      <w:r w:rsidRPr="00802ACD">
        <w:rPr>
          <w:rFonts w:asciiTheme="minorHAnsi" w:eastAsia="Calibri" w:hAnsiTheme="minorHAnsi" w:cstheme="minorHAnsi"/>
          <w:szCs w:val="18"/>
        </w:rPr>
        <w:t>Public Health Scotland (PHS)</w:t>
      </w:r>
      <w:r w:rsidR="002C5026">
        <w:rPr>
          <w:rFonts w:asciiTheme="minorHAnsi" w:eastAsia="Calibri" w:hAnsiTheme="minorHAnsi" w:cstheme="minorHAnsi"/>
          <w:szCs w:val="18"/>
        </w:rPr>
        <w:t xml:space="preserve"> </w:t>
      </w:r>
      <w:r w:rsidRPr="00802ACD">
        <w:rPr>
          <w:rFonts w:asciiTheme="minorHAnsi" w:eastAsia="Calibri" w:hAnsiTheme="minorHAnsi" w:cstheme="minorHAnsi"/>
          <w:szCs w:val="18"/>
        </w:rPr>
        <w:t xml:space="preserve">(Scotland); </w:t>
      </w:r>
    </w:p>
    <w:p w14:paraId="74957620" w14:textId="48F350E4" w:rsidR="002C5026" w:rsidRDefault="002C5026" w:rsidP="002C5026">
      <w:pPr>
        <w:pStyle w:val="ListParagraph"/>
        <w:numPr>
          <w:ilvl w:val="0"/>
          <w:numId w:val="64"/>
        </w:numPr>
        <w:jc w:val="both"/>
        <w:rPr>
          <w:rFonts w:asciiTheme="minorHAnsi" w:eastAsia="Calibri" w:hAnsiTheme="minorHAnsi" w:cstheme="minorHAnsi"/>
          <w:szCs w:val="18"/>
        </w:rPr>
      </w:pPr>
      <w:r w:rsidRPr="00117314">
        <w:rPr>
          <w:rFonts w:asciiTheme="minorHAnsi" w:eastAsia="Calibri" w:hAnsiTheme="minorHAnsi" w:cstheme="minorHAnsi"/>
          <w:szCs w:val="18"/>
        </w:rPr>
        <w:t>NHS Wales Shared Services Partnership (NWSSP) Primary Care Services (PCS) (Wales)</w:t>
      </w:r>
      <w:r>
        <w:rPr>
          <w:rFonts w:asciiTheme="minorHAnsi" w:eastAsia="Calibri" w:hAnsiTheme="minorHAnsi" w:cstheme="minorHAnsi"/>
          <w:szCs w:val="18"/>
        </w:rPr>
        <w:t>.</w:t>
      </w:r>
    </w:p>
    <w:p w14:paraId="7E57A726" w14:textId="39732274" w:rsidR="002C5026" w:rsidRPr="00802ACD" w:rsidRDefault="002C5026" w:rsidP="002C5026">
      <w:pPr>
        <w:pStyle w:val="ListParagraph"/>
        <w:numPr>
          <w:ilvl w:val="0"/>
          <w:numId w:val="64"/>
        </w:numPr>
        <w:jc w:val="both"/>
        <w:rPr>
          <w:rFonts w:eastAsia="Calibri"/>
        </w:rPr>
      </w:pPr>
      <w:r w:rsidRPr="70646630">
        <w:rPr>
          <w:rFonts w:asciiTheme="minorHAnsi" w:eastAsia="Calibri" w:hAnsiTheme="minorHAnsi" w:cstheme="minorBidi"/>
        </w:rPr>
        <w:t>Family Practitioner Services (FPS) in Health and Social Care (HSC) Business Services Organisation (BSO) (Northern Ireland).</w:t>
      </w:r>
    </w:p>
    <w:p w14:paraId="3D012802" w14:textId="77777777" w:rsidR="002C5026" w:rsidRDefault="002C5026" w:rsidP="002C5026">
      <w:pPr>
        <w:jc w:val="both"/>
        <w:rPr>
          <w:rFonts w:asciiTheme="minorHAnsi" w:eastAsia="Calibri" w:hAnsiTheme="minorHAnsi" w:cstheme="minorHAnsi"/>
          <w:sz w:val="22"/>
          <w:szCs w:val="22"/>
        </w:rPr>
      </w:pPr>
      <w:r w:rsidRPr="00117314">
        <w:rPr>
          <w:rFonts w:asciiTheme="minorHAnsi" w:eastAsia="Calibri" w:hAnsiTheme="minorHAnsi" w:cstheme="minorHAnsi"/>
          <w:sz w:val="22"/>
          <w:szCs w:val="22"/>
        </w:rPr>
        <w:t>The datasets to be accessed for each devolved Nation are as follows:</w:t>
      </w:r>
    </w:p>
    <w:p w14:paraId="7068B72E" w14:textId="10FD9E00" w:rsidR="002C5026" w:rsidRDefault="002C5026" w:rsidP="002C5026">
      <w:pPr>
        <w:pStyle w:val="ListParagraph"/>
        <w:numPr>
          <w:ilvl w:val="0"/>
          <w:numId w:val="66"/>
        </w:numPr>
        <w:jc w:val="both"/>
        <w:rPr>
          <w:rFonts w:asciiTheme="minorHAnsi" w:eastAsia="Calibri" w:hAnsiTheme="minorHAnsi" w:cstheme="minorHAnsi"/>
        </w:rPr>
      </w:pPr>
      <w:r>
        <w:rPr>
          <w:rFonts w:asciiTheme="minorHAnsi" w:eastAsia="Calibri" w:hAnsiTheme="minorHAnsi" w:cstheme="minorHAnsi"/>
        </w:rPr>
        <w:t>Medicines Dispensed in Primary Care NHS Business Service Authority (NHSBSA) (England)</w:t>
      </w:r>
    </w:p>
    <w:p w14:paraId="7C485379" w14:textId="77777777" w:rsidR="002C5026" w:rsidRDefault="002C5026" w:rsidP="002C5026">
      <w:pPr>
        <w:pStyle w:val="ListParagraph"/>
        <w:numPr>
          <w:ilvl w:val="0"/>
          <w:numId w:val="66"/>
        </w:numPr>
        <w:jc w:val="both"/>
        <w:rPr>
          <w:rFonts w:asciiTheme="minorHAnsi" w:eastAsia="Calibri" w:hAnsiTheme="minorHAnsi" w:cstheme="minorHAnsi"/>
        </w:rPr>
      </w:pPr>
      <w:r>
        <w:rPr>
          <w:rFonts w:asciiTheme="minorHAnsi" w:eastAsia="Calibri" w:hAnsiTheme="minorHAnsi" w:cstheme="minorHAnsi"/>
        </w:rPr>
        <w:t>NHS Wales Prescribing Dataset (Wales)</w:t>
      </w:r>
    </w:p>
    <w:p w14:paraId="7DB73B38" w14:textId="77777777" w:rsidR="002C5026" w:rsidRDefault="002C5026" w:rsidP="002C5026">
      <w:pPr>
        <w:pStyle w:val="ListParagraph"/>
        <w:numPr>
          <w:ilvl w:val="0"/>
          <w:numId w:val="66"/>
        </w:numPr>
        <w:jc w:val="both"/>
        <w:rPr>
          <w:rFonts w:asciiTheme="minorHAnsi" w:eastAsia="Calibri" w:hAnsiTheme="minorHAnsi" w:cstheme="minorHAnsi"/>
        </w:rPr>
      </w:pPr>
      <w:r>
        <w:rPr>
          <w:rFonts w:asciiTheme="minorHAnsi" w:eastAsia="Calibri" w:hAnsiTheme="minorHAnsi" w:cstheme="minorHAnsi"/>
        </w:rPr>
        <w:t>Prescribing Information System (Scotland)</w:t>
      </w:r>
    </w:p>
    <w:p w14:paraId="4540143D" w14:textId="5827CF94" w:rsidR="002C5026" w:rsidRPr="00802ACD" w:rsidRDefault="002C5026" w:rsidP="00802ACD">
      <w:pPr>
        <w:pStyle w:val="ListParagraph"/>
        <w:numPr>
          <w:ilvl w:val="0"/>
          <w:numId w:val="66"/>
        </w:numPr>
        <w:jc w:val="both"/>
        <w:rPr>
          <w:rFonts w:asciiTheme="minorHAnsi" w:eastAsia="Calibri" w:hAnsiTheme="minorHAnsi" w:cstheme="minorHAnsi"/>
        </w:rPr>
      </w:pPr>
      <w:r>
        <w:rPr>
          <w:rFonts w:asciiTheme="minorHAnsi" w:eastAsia="Calibri" w:hAnsiTheme="minorHAnsi" w:cstheme="minorHAnsi"/>
        </w:rPr>
        <w:t>Enhanced Prescribing Dataset (Northern Ireland)</w:t>
      </w:r>
    </w:p>
    <w:p w14:paraId="2881BFE1" w14:textId="6CA32204" w:rsidR="009240BA" w:rsidRPr="00C03AD0" w:rsidRDefault="6E01D6FB" w:rsidP="005D3C2E">
      <w:pPr>
        <w:jc w:val="both"/>
        <w:rPr>
          <w:rFonts w:eastAsia="Calibri"/>
        </w:rPr>
      </w:pPr>
      <w:r w:rsidRPr="00C03AD0">
        <w:rPr>
          <w:rFonts w:asciiTheme="minorHAnsi" w:eastAsia="Calibri" w:hAnsiTheme="minorHAnsi" w:cstheme="minorHAnsi"/>
          <w:sz w:val="22"/>
          <w:szCs w:val="18"/>
        </w:rPr>
        <w:t xml:space="preserve">Identifiable patient level data of endocrine therapy and other prescriptions encashed for each woman at </w:t>
      </w:r>
      <w:r w:rsidR="00D86E52">
        <w:rPr>
          <w:rFonts w:asciiTheme="minorHAnsi" w:eastAsia="Calibri" w:hAnsiTheme="minorHAnsi" w:cstheme="minorHAnsi"/>
          <w:sz w:val="22"/>
          <w:szCs w:val="18"/>
        </w:rPr>
        <w:t>baseline,</w:t>
      </w:r>
      <w:r w:rsidRPr="00C03AD0">
        <w:rPr>
          <w:rFonts w:asciiTheme="minorHAnsi" w:eastAsia="Calibri" w:hAnsiTheme="minorHAnsi" w:cstheme="minorHAnsi"/>
          <w:sz w:val="22"/>
          <w:szCs w:val="18"/>
        </w:rPr>
        <w:t xml:space="preserve"> </w:t>
      </w:r>
      <w:r w:rsidR="00D86E52">
        <w:rPr>
          <w:rFonts w:asciiTheme="minorHAnsi" w:eastAsia="Calibri" w:hAnsiTheme="minorHAnsi" w:cstheme="minorHAnsi"/>
          <w:sz w:val="22"/>
          <w:szCs w:val="18"/>
        </w:rPr>
        <w:t>and throughout the</w:t>
      </w:r>
      <w:r w:rsidRPr="00C03AD0">
        <w:rPr>
          <w:rFonts w:asciiTheme="minorHAnsi" w:eastAsia="Calibri" w:hAnsiTheme="minorHAnsi" w:cstheme="minorHAnsi"/>
          <w:sz w:val="22"/>
          <w:szCs w:val="18"/>
        </w:rPr>
        <w:t xml:space="preserve"> RCT will be requested to enable linkage to clinical and demographic details recorded at initial RCT recruitment. However, linked datasets for analysis will be pseudonymised. </w:t>
      </w:r>
      <w:r w:rsidR="00D86E52" w:rsidRPr="00117314">
        <w:rPr>
          <w:rFonts w:asciiTheme="minorHAnsi" w:eastAsia="Calibri" w:hAnsiTheme="minorHAnsi" w:cstheme="minorHAnsi"/>
          <w:sz w:val="22"/>
          <w:szCs w:val="22"/>
        </w:rPr>
        <w:t xml:space="preserve">It is anticipated that such data requests will occur twice for each nation (initial data access request and at the end of the RCT). </w:t>
      </w:r>
      <w:r w:rsidRPr="00C03AD0">
        <w:rPr>
          <w:rFonts w:asciiTheme="minorHAnsi" w:eastAsia="Calibri" w:hAnsiTheme="minorHAnsi" w:cstheme="minorHAnsi"/>
          <w:sz w:val="22"/>
          <w:szCs w:val="18"/>
        </w:rPr>
        <w:t xml:space="preserve">Where it is not feasible to obtain encashed prescription data or </w:t>
      </w:r>
      <w:r w:rsidR="2F7C1904" w:rsidRPr="00C03AD0">
        <w:rPr>
          <w:rFonts w:asciiTheme="minorHAnsi" w:eastAsia="Calibri" w:hAnsiTheme="minorHAnsi" w:cstheme="minorHAnsi"/>
          <w:sz w:val="22"/>
          <w:szCs w:val="18"/>
        </w:rPr>
        <w:t xml:space="preserve">in </w:t>
      </w:r>
      <w:r w:rsidRPr="00C03AD0">
        <w:rPr>
          <w:rFonts w:asciiTheme="minorHAnsi" w:eastAsia="Calibri" w:hAnsiTheme="minorHAnsi" w:cstheme="minorHAnsi"/>
          <w:sz w:val="22"/>
          <w:szCs w:val="18"/>
        </w:rPr>
        <w:t>instances where additional prescription information would prove useful, GP prescribing data for participants with a focus on breast cancer prescriptions will be sought directly from GPs</w:t>
      </w:r>
      <w:r w:rsidRPr="00C03AD0">
        <w:rPr>
          <w:rFonts w:asciiTheme="minorHAnsi" w:eastAsia="Calibri" w:hAnsiTheme="minorHAnsi" w:cstheme="minorHAnsi"/>
          <w:b/>
          <w:sz w:val="22"/>
          <w:szCs w:val="18"/>
        </w:rPr>
        <w:t>.</w:t>
      </w:r>
    </w:p>
    <w:p w14:paraId="58C92201" w14:textId="3BE3F978" w:rsidR="007A0A68" w:rsidRPr="00ED534C" w:rsidRDefault="007A0A68" w:rsidP="005D3C2E">
      <w:pPr>
        <w:pStyle w:val="Heading2"/>
        <w:jc w:val="both"/>
        <w:rPr>
          <w:rFonts w:asciiTheme="minorHAnsi" w:hAnsiTheme="minorHAnsi" w:cstheme="minorBidi"/>
          <w:sz w:val="26"/>
          <w:szCs w:val="26"/>
        </w:rPr>
      </w:pPr>
      <w:bookmarkStart w:id="62" w:name="_Toc135831503"/>
      <w:r w:rsidRPr="00ED534C">
        <w:rPr>
          <w:rFonts w:asciiTheme="minorHAnsi" w:hAnsiTheme="minorHAnsi" w:cstheme="minorBidi"/>
          <w:sz w:val="26"/>
          <w:szCs w:val="26"/>
        </w:rPr>
        <w:t>Source data</w:t>
      </w:r>
      <w:bookmarkEnd w:id="62"/>
    </w:p>
    <w:p w14:paraId="4CA26EFE" w14:textId="4C208145" w:rsidR="007A0A68" w:rsidRPr="007A0A68" w:rsidRDefault="007A0A68" w:rsidP="005D3C2E">
      <w:pPr>
        <w:spacing w:line="276" w:lineRule="auto"/>
        <w:jc w:val="both"/>
        <w:rPr>
          <w:rFonts w:asciiTheme="minorHAnsi" w:hAnsiTheme="minorHAnsi" w:cstheme="minorHAnsi"/>
          <w:sz w:val="22"/>
          <w:szCs w:val="18"/>
        </w:rPr>
      </w:pPr>
      <w:r w:rsidRPr="007A0A68">
        <w:rPr>
          <w:rFonts w:asciiTheme="minorHAnsi" w:hAnsiTheme="minorHAnsi" w:cstheme="minorHAnsi"/>
          <w:sz w:val="22"/>
          <w:szCs w:val="18"/>
        </w:rPr>
        <w:t>Source documents are where data is first recorded, and from which participants’ CRF data is obtained. These include, but are not limited to, hospital records (from which medical history and previous and concomitant medication may be summarised into the CRF), clinical and office charts, laboratory and pharmacy records,</w:t>
      </w:r>
      <w:r w:rsidR="00D86E52">
        <w:rPr>
          <w:rFonts w:asciiTheme="minorHAnsi" w:hAnsiTheme="minorHAnsi" w:cstheme="minorHAnsi"/>
          <w:sz w:val="22"/>
          <w:szCs w:val="18"/>
        </w:rPr>
        <w:t xml:space="preserve"> GP prescription records,</w:t>
      </w:r>
      <w:r w:rsidRPr="007A0A68">
        <w:rPr>
          <w:rFonts w:asciiTheme="minorHAnsi" w:hAnsiTheme="minorHAnsi" w:cstheme="minorHAnsi"/>
          <w:sz w:val="22"/>
          <w:szCs w:val="18"/>
        </w:rPr>
        <w:t xml:space="preserve"> diaries, microfiches, radiographs, and correspondence. </w:t>
      </w:r>
    </w:p>
    <w:p w14:paraId="55343731" w14:textId="6D2B7326" w:rsidR="00D63B60" w:rsidRPr="00F223EA" w:rsidRDefault="007A0A68" w:rsidP="005D3C2E">
      <w:pPr>
        <w:spacing w:line="276" w:lineRule="auto"/>
        <w:jc w:val="both"/>
        <w:rPr>
          <w:rFonts w:asciiTheme="minorHAnsi" w:hAnsiTheme="minorHAnsi" w:cstheme="minorHAnsi"/>
          <w:sz w:val="22"/>
          <w:szCs w:val="18"/>
        </w:rPr>
      </w:pPr>
      <w:r w:rsidRPr="007A0A68">
        <w:rPr>
          <w:rFonts w:asciiTheme="minorHAnsi" w:hAnsiTheme="minorHAnsi" w:cstheme="minorHAnsi"/>
          <w:sz w:val="22"/>
          <w:szCs w:val="18"/>
        </w:rPr>
        <w:t>CRF entries will be considered source data if the CRF is the site of the original recording (e.g. there is no other written or electronic record of data). All documents will be stored safely in confidential conditions. On all trial-specific documents, other than the signed consent</w:t>
      </w:r>
      <w:r w:rsidR="00A13FC8">
        <w:rPr>
          <w:rFonts w:asciiTheme="minorHAnsi" w:hAnsiTheme="minorHAnsi" w:cstheme="minorHAnsi"/>
          <w:sz w:val="22"/>
          <w:szCs w:val="18"/>
        </w:rPr>
        <w:t xml:space="preserve"> form</w:t>
      </w:r>
      <w:r w:rsidRPr="007A0A68">
        <w:rPr>
          <w:rFonts w:asciiTheme="minorHAnsi" w:hAnsiTheme="minorHAnsi" w:cstheme="minorHAnsi"/>
          <w:sz w:val="22"/>
          <w:szCs w:val="18"/>
        </w:rPr>
        <w:t xml:space="preserve">, the participant will be referred to by the </w:t>
      </w:r>
      <w:r w:rsidR="0071662B">
        <w:rPr>
          <w:rFonts w:asciiTheme="minorHAnsi" w:hAnsiTheme="minorHAnsi" w:cstheme="minorHAnsi"/>
          <w:sz w:val="22"/>
          <w:szCs w:val="18"/>
        </w:rPr>
        <w:t>TNO</w:t>
      </w:r>
      <w:r w:rsidRPr="007A0A68">
        <w:rPr>
          <w:rFonts w:asciiTheme="minorHAnsi" w:hAnsiTheme="minorHAnsi" w:cstheme="minorHAnsi"/>
          <w:sz w:val="22"/>
          <w:szCs w:val="18"/>
        </w:rPr>
        <w:t xml:space="preserve">, not by name. Investigators should keep records of all participating patients, all original signed </w:t>
      </w:r>
      <w:r w:rsidR="0071662B">
        <w:rPr>
          <w:rFonts w:asciiTheme="minorHAnsi" w:hAnsiTheme="minorHAnsi" w:cstheme="minorHAnsi"/>
          <w:sz w:val="22"/>
          <w:szCs w:val="18"/>
        </w:rPr>
        <w:t>ICFs and c</w:t>
      </w:r>
      <w:r w:rsidRPr="007A0A68">
        <w:rPr>
          <w:rFonts w:asciiTheme="minorHAnsi" w:hAnsiTheme="minorHAnsi" w:cstheme="minorHAnsi"/>
          <w:sz w:val="22"/>
          <w:szCs w:val="18"/>
        </w:rPr>
        <w:t xml:space="preserve">opies of any paper CRFs. It is necessary for investigators to provide access to source document for monitoring and audit purposes to WCTU, Sponsor, any monitoring or regulatory authorities as deemed necessary. </w:t>
      </w:r>
    </w:p>
    <w:p w14:paraId="47223846" w14:textId="138FE0E2" w:rsidR="007A0A68" w:rsidRPr="00ED534C" w:rsidRDefault="007A0A68" w:rsidP="005D3C2E">
      <w:pPr>
        <w:pStyle w:val="Heading2"/>
        <w:jc w:val="both"/>
        <w:rPr>
          <w:rFonts w:asciiTheme="minorHAnsi" w:hAnsiTheme="minorHAnsi" w:cstheme="minorHAnsi"/>
          <w:sz w:val="26"/>
          <w:szCs w:val="26"/>
        </w:rPr>
      </w:pPr>
      <w:bookmarkStart w:id="63" w:name="_Toc116636703"/>
      <w:bookmarkStart w:id="64" w:name="_Toc135831504"/>
      <w:r w:rsidRPr="00ED534C">
        <w:rPr>
          <w:rFonts w:asciiTheme="minorHAnsi" w:hAnsiTheme="minorHAnsi" w:cstheme="minorHAnsi"/>
          <w:sz w:val="26"/>
          <w:szCs w:val="26"/>
        </w:rPr>
        <w:t>Data Handling and Record Keeping</w:t>
      </w:r>
      <w:bookmarkEnd w:id="63"/>
      <w:bookmarkEnd w:id="64"/>
      <w:r w:rsidRPr="00ED534C">
        <w:rPr>
          <w:rFonts w:asciiTheme="minorHAnsi" w:hAnsiTheme="minorHAnsi" w:cstheme="minorHAnsi"/>
          <w:sz w:val="26"/>
          <w:szCs w:val="26"/>
        </w:rPr>
        <w:t xml:space="preserve"> </w:t>
      </w:r>
    </w:p>
    <w:p w14:paraId="6F55351F" w14:textId="5AA5316D" w:rsidR="00F223EA" w:rsidRPr="00C726D2" w:rsidRDefault="00F223EA" w:rsidP="005D3C2E">
      <w:pPr>
        <w:spacing w:line="276" w:lineRule="auto"/>
        <w:jc w:val="both"/>
        <w:rPr>
          <w:rFonts w:asciiTheme="minorHAnsi" w:hAnsiTheme="minorHAnsi" w:cstheme="minorHAnsi"/>
          <w:sz w:val="22"/>
          <w:szCs w:val="18"/>
        </w:rPr>
      </w:pPr>
      <w:r w:rsidRPr="00C726D2">
        <w:rPr>
          <w:rFonts w:asciiTheme="minorHAnsi" w:hAnsiTheme="minorHAnsi" w:cstheme="minorHAnsi"/>
          <w:sz w:val="22"/>
          <w:szCs w:val="18"/>
        </w:rPr>
        <w:t xml:space="preserve">The database will be developed and managed by the Programming Team at WCTU and all specifications (i.e. database variables, validation checks, screens) will be agreed between the programmer and appropriate trial staff. The database will meet industry standard security criteria and only be accessible to authorised personnel. Within the database, participants will be identified by the </w:t>
      </w:r>
      <w:r w:rsidR="0071662B">
        <w:rPr>
          <w:rFonts w:asciiTheme="minorHAnsi" w:hAnsiTheme="minorHAnsi" w:cstheme="minorHAnsi"/>
          <w:sz w:val="22"/>
          <w:szCs w:val="18"/>
        </w:rPr>
        <w:t xml:space="preserve">TNO </w:t>
      </w:r>
      <w:r w:rsidRPr="00C726D2">
        <w:rPr>
          <w:rFonts w:asciiTheme="minorHAnsi" w:hAnsiTheme="minorHAnsi" w:cstheme="minorHAnsi"/>
          <w:sz w:val="22"/>
          <w:szCs w:val="18"/>
        </w:rPr>
        <w:t xml:space="preserve">only. </w:t>
      </w:r>
    </w:p>
    <w:p w14:paraId="32E3E724" w14:textId="77777777" w:rsidR="00F223EA" w:rsidRPr="00C726D2" w:rsidRDefault="00F223EA" w:rsidP="005D3C2E">
      <w:pPr>
        <w:spacing w:line="276" w:lineRule="auto"/>
        <w:jc w:val="both"/>
        <w:rPr>
          <w:rFonts w:asciiTheme="minorHAnsi" w:hAnsiTheme="minorHAnsi" w:cstheme="minorHAnsi"/>
          <w:sz w:val="22"/>
          <w:szCs w:val="18"/>
        </w:rPr>
      </w:pPr>
      <w:r w:rsidRPr="00C726D2">
        <w:rPr>
          <w:rFonts w:asciiTheme="minorHAnsi" w:hAnsiTheme="minorHAnsi" w:cstheme="minorHAnsi"/>
          <w:sz w:val="22"/>
          <w:szCs w:val="18"/>
        </w:rPr>
        <w:t>All essential documentation and trial records will be stored by WCTU in conformance with the applicable regulatory requirements and access to stored information will be restricted to authorised personnel.</w:t>
      </w:r>
    </w:p>
    <w:p w14:paraId="322D1453" w14:textId="71D0AF44" w:rsidR="00F223EA" w:rsidRPr="00C726D2" w:rsidRDefault="004A68F4" w:rsidP="005D3C2E">
      <w:pPr>
        <w:tabs>
          <w:tab w:val="left" w:pos="0"/>
        </w:tabs>
        <w:spacing w:line="276" w:lineRule="auto"/>
        <w:jc w:val="both"/>
        <w:rPr>
          <w:rFonts w:asciiTheme="minorHAnsi" w:hAnsiTheme="minorHAnsi" w:cstheme="minorHAnsi"/>
          <w:bCs/>
          <w:i/>
          <w:iCs/>
          <w:color w:val="70AD47"/>
          <w:szCs w:val="22"/>
        </w:rPr>
      </w:pPr>
      <w:r w:rsidRPr="00C726D2">
        <w:rPr>
          <w:rFonts w:asciiTheme="minorHAnsi" w:hAnsiTheme="minorHAnsi" w:cstheme="minorHAnsi"/>
          <w:sz w:val="22"/>
          <w:szCs w:val="22"/>
        </w:rPr>
        <w:t>Personal data (including name, email and contact information) entered onto the HT&amp;Me web app will be securely stored online</w:t>
      </w:r>
      <w:r w:rsidR="00C726D2" w:rsidRPr="00C726D2">
        <w:rPr>
          <w:rFonts w:asciiTheme="minorHAnsi" w:hAnsiTheme="minorHAnsi" w:cstheme="minorHAnsi"/>
          <w:sz w:val="22"/>
          <w:szCs w:val="22"/>
        </w:rPr>
        <w:t xml:space="preserve"> on Microsoft Azure (hosted in the UK)</w:t>
      </w:r>
      <w:r w:rsidRPr="00C726D2">
        <w:rPr>
          <w:rFonts w:asciiTheme="minorHAnsi" w:hAnsiTheme="minorHAnsi" w:cstheme="minorHAnsi"/>
          <w:sz w:val="22"/>
          <w:szCs w:val="22"/>
        </w:rPr>
        <w:t xml:space="preserve"> within a </w:t>
      </w:r>
      <w:r w:rsidR="00A13FC8" w:rsidRPr="00C726D2">
        <w:rPr>
          <w:rFonts w:asciiTheme="minorHAnsi" w:hAnsiTheme="minorHAnsi" w:cstheme="minorHAnsi"/>
          <w:sz w:val="22"/>
          <w:szCs w:val="22"/>
        </w:rPr>
        <w:t>two-layer</w:t>
      </w:r>
      <w:r w:rsidRPr="00C726D2">
        <w:rPr>
          <w:rFonts w:asciiTheme="minorHAnsi" w:hAnsiTheme="minorHAnsi" w:cstheme="minorHAnsi"/>
          <w:sz w:val="22"/>
          <w:szCs w:val="22"/>
        </w:rPr>
        <w:t xml:space="preserve"> encrypted folder</w:t>
      </w:r>
      <w:r w:rsidR="00C726D2" w:rsidRPr="00C726D2">
        <w:rPr>
          <w:rFonts w:asciiTheme="minorHAnsi" w:hAnsiTheme="minorHAnsi" w:cstheme="minorHAnsi"/>
          <w:sz w:val="22"/>
          <w:szCs w:val="22"/>
        </w:rPr>
        <w:t xml:space="preserve">. </w:t>
      </w:r>
      <w:r w:rsidR="00C726D2" w:rsidRPr="00C726D2">
        <w:rPr>
          <w:rStyle w:val="normaltextrun"/>
          <w:rFonts w:ascii="Calibri" w:hAnsi="Calibri" w:cs="Calibri"/>
          <w:color w:val="000000"/>
          <w:sz w:val="22"/>
          <w:szCs w:val="22"/>
          <w:bdr w:val="none" w:sz="0" w:space="0" w:color="auto" w:frame="1"/>
        </w:rPr>
        <w:t xml:space="preserve">The information collected on use of the website (“analytics”) will be anonymous and will be stored securely on </w:t>
      </w:r>
      <w:r w:rsidR="00C726D2">
        <w:rPr>
          <w:rStyle w:val="normaltextrun"/>
          <w:rFonts w:ascii="Calibri" w:hAnsi="Calibri" w:cs="Calibri"/>
          <w:color w:val="000000"/>
          <w:sz w:val="22"/>
          <w:szCs w:val="22"/>
          <w:bdr w:val="none" w:sz="0" w:space="0" w:color="auto" w:frame="1"/>
        </w:rPr>
        <w:t xml:space="preserve">Microsoft Azure </w:t>
      </w:r>
      <w:r w:rsidR="00C726D2" w:rsidRPr="00C726D2">
        <w:rPr>
          <w:rStyle w:val="normaltextrun"/>
          <w:rFonts w:ascii="Calibri" w:hAnsi="Calibri" w:cs="Calibri"/>
          <w:color w:val="000000"/>
          <w:sz w:val="22"/>
          <w:szCs w:val="22"/>
          <w:bdr w:val="none" w:sz="0" w:space="0" w:color="auto" w:frame="1"/>
        </w:rPr>
        <w:t>cloud </w:t>
      </w:r>
      <w:r w:rsidR="00941DA7">
        <w:rPr>
          <w:rStyle w:val="normaltextrun"/>
          <w:rFonts w:ascii="Calibri" w:hAnsi="Calibri" w:cs="Calibri"/>
          <w:color w:val="000000"/>
          <w:sz w:val="22"/>
          <w:szCs w:val="22"/>
          <w:bdr w:val="none" w:sz="0" w:space="0" w:color="auto" w:frame="1"/>
        </w:rPr>
        <w:t xml:space="preserve">which </w:t>
      </w:r>
      <w:r w:rsidR="00C726D2" w:rsidRPr="00C726D2">
        <w:rPr>
          <w:rStyle w:val="normaltextrun"/>
          <w:rFonts w:ascii="Calibri" w:hAnsi="Calibri" w:cs="Calibri"/>
          <w:color w:val="000000"/>
          <w:sz w:val="22"/>
          <w:szCs w:val="22"/>
          <w:bdr w:val="none" w:sz="0" w:space="0" w:color="auto" w:frame="1"/>
        </w:rPr>
        <w:t>is hosted within the UK.</w:t>
      </w:r>
      <w:r w:rsidR="00C726D2">
        <w:rPr>
          <w:rStyle w:val="normaltextrun"/>
          <w:rFonts w:ascii="Calibri" w:hAnsi="Calibri" w:cs="Calibri"/>
          <w:color w:val="000000"/>
          <w:sz w:val="22"/>
          <w:szCs w:val="22"/>
          <w:bdr w:val="none" w:sz="0" w:space="0" w:color="auto" w:frame="1"/>
        </w:rPr>
        <w:t xml:space="preserve"> IP addresses will not be collected. </w:t>
      </w:r>
    </w:p>
    <w:p w14:paraId="23F094F8" w14:textId="510D11D0" w:rsidR="00B12A81" w:rsidRPr="001568D6" w:rsidRDefault="00AF60FB" w:rsidP="004E1B52">
      <w:pPr>
        <w:spacing w:line="276" w:lineRule="auto"/>
        <w:jc w:val="both"/>
        <w:rPr>
          <w:rFonts w:asciiTheme="minorHAnsi" w:hAnsiTheme="minorHAnsi" w:cstheme="minorHAnsi"/>
        </w:rPr>
      </w:pPr>
      <w:r>
        <w:rPr>
          <w:rFonts w:asciiTheme="minorHAnsi" w:hAnsiTheme="minorHAnsi" w:cstheme="minorBidi"/>
          <w:sz w:val="22"/>
          <w:szCs w:val="22"/>
        </w:rPr>
        <w:t>Interviews</w:t>
      </w:r>
      <w:r w:rsidRPr="4E9B9E1D">
        <w:rPr>
          <w:rFonts w:asciiTheme="minorHAnsi" w:hAnsiTheme="minorHAnsi" w:cstheme="minorBidi"/>
          <w:sz w:val="22"/>
          <w:szCs w:val="22"/>
        </w:rPr>
        <w:t xml:space="preserve"> </w:t>
      </w:r>
      <w:r>
        <w:rPr>
          <w:rFonts w:asciiTheme="minorHAnsi" w:hAnsiTheme="minorHAnsi" w:cstheme="minorBidi"/>
          <w:sz w:val="22"/>
          <w:szCs w:val="22"/>
        </w:rPr>
        <w:t xml:space="preserve">and </w:t>
      </w:r>
      <w:r w:rsidR="00BD12D2">
        <w:rPr>
          <w:rFonts w:asciiTheme="minorHAnsi" w:hAnsiTheme="minorHAnsi" w:cstheme="minorBidi"/>
          <w:sz w:val="22"/>
          <w:szCs w:val="22"/>
        </w:rPr>
        <w:t>SWEET</w:t>
      </w:r>
      <w:r>
        <w:rPr>
          <w:rFonts w:asciiTheme="minorHAnsi" w:hAnsiTheme="minorHAnsi" w:cstheme="minorBidi"/>
          <w:sz w:val="22"/>
          <w:szCs w:val="22"/>
        </w:rPr>
        <w:t xml:space="preserve"> </w:t>
      </w:r>
      <w:r w:rsidR="00CC7909">
        <w:rPr>
          <w:rFonts w:asciiTheme="minorHAnsi" w:hAnsiTheme="minorHAnsi" w:cstheme="minorBidi"/>
          <w:sz w:val="22"/>
          <w:szCs w:val="22"/>
        </w:rPr>
        <w:t>consultations</w:t>
      </w:r>
      <w:r w:rsidR="00DC194B">
        <w:rPr>
          <w:rFonts w:asciiTheme="minorHAnsi" w:hAnsiTheme="minorHAnsi" w:cstheme="minorBidi"/>
          <w:sz w:val="22"/>
          <w:szCs w:val="22"/>
        </w:rPr>
        <w:t xml:space="preserve"> (</w:t>
      </w:r>
      <w:r w:rsidR="0062025A" w:rsidRPr="4E9B9E1D">
        <w:rPr>
          <w:rFonts w:asciiTheme="minorHAnsi" w:hAnsiTheme="minorHAnsi" w:cstheme="minorBidi"/>
          <w:sz w:val="22"/>
          <w:szCs w:val="22"/>
        </w:rPr>
        <w:t xml:space="preserve">where applicable for the purpose of assessing fidelity) will be recorded using </w:t>
      </w:r>
      <w:r>
        <w:rPr>
          <w:rFonts w:asciiTheme="minorHAnsi" w:hAnsiTheme="minorHAnsi" w:cstheme="minorBidi"/>
          <w:sz w:val="22"/>
          <w:szCs w:val="22"/>
        </w:rPr>
        <w:t xml:space="preserve">encrypted </w:t>
      </w:r>
      <w:r w:rsidR="0062025A" w:rsidRPr="4E9B9E1D">
        <w:rPr>
          <w:rFonts w:asciiTheme="minorHAnsi" w:hAnsiTheme="minorHAnsi" w:cstheme="minorBidi"/>
          <w:sz w:val="22"/>
          <w:szCs w:val="22"/>
        </w:rPr>
        <w:t xml:space="preserve">audio devices or using </w:t>
      </w:r>
      <w:r w:rsidR="00D410B1">
        <w:rPr>
          <w:rFonts w:asciiTheme="minorHAnsi" w:hAnsiTheme="minorHAnsi" w:cstheme="minorBidi"/>
          <w:sz w:val="22"/>
          <w:szCs w:val="22"/>
        </w:rPr>
        <w:t xml:space="preserve">a conferencing platform such </w:t>
      </w:r>
      <w:r w:rsidR="00941DA7" w:rsidRPr="4E9B9E1D">
        <w:rPr>
          <w:rFonts w:asciiTheme="minorHAnsi" w:hAnsiTheme="minorHAnsi" w:cstheme="minorBidi"/>
          <w:sz w:val="22"/>
          <w:szCs w:val="22"/>
        </w:rPr>
        <w:t>Microsoft Teams</w:t>
      </w:r>
      <w:r w:rsidR="00D410B1">
        <w:rPr>
          <w:rFonts w:asciiTheme="minorHAnsi" w:hAnsiTheme="minorHAnsi" w:cstheme="minorBidi"/>
          <w:sz w:val="22"/>
          <w:szCs w:val="22"/>
        </w:rPr>
        <w:t xml:space="preserve"> or Zoom</w:t>
      </w:r>
      <w:r w:rsidR="00941DA7" w:rsidRPr="4E9B9E1D">
        <w:rPr>
          <w:rFonts w:asciiTheme="minorHAnsi" w:hAnsiTheme="minorHAnsi" w:cstheme="minorBidi"/>
          <w:sz w:val="22"/>
          <w:szCs w:val="22"/>
        </w:rPr>
        <w:t>.</w:t>
      </w:r>
      <w:r w:rsidR="0062025A" w:rsidRPr="4E9B9E1D">
        <w:rPr>
          <w:rFonts w:asciiTheme="minorHAnsi" w:hAnsiTheme="minorHAnsi" w:cstheme="minorBidi"/>
          <w:sz w:val="22"/>
          <w:szCs w:val="22"/>
        </w:rPr>
        <w:t xml:space="preserve"> </w:t>
      </w:r>
      <w:r w:rsidR="0062025A" w:rsidRPr="00DC194B">
        <w:rPr>
          <w:rFonts w:asciiTheme="minorHAnsi" w:hAnsiTheme="minorHAnsi" w:cstheme="minorBidi"/>
          <w:sz w:val="22"/>
          <w:szCs w:val="22"/>
        </w:rPr>
        <w:t xml:space="preserve">Recordings will be </w:t>
      </w:r>
      <w:r w:rsidRPr="00C03AD0">
        <w:rPr>
          <w:rFonts w:asciiTheme="minorHAnsi" w:hAnsiTheme="minorHAnsi" w:cstheme="minorBidi"/>
          <w:sz w:val="22"/>
          <w:szCs w:val="22"/>
        </w:rPr>
        <w:t xml:space="preserve">securely sent to </w:t>
      </w:r>
      <w:r w:rsidR="00D86E52">
        <w:rPr>
          <w:rFonts w:asciiTheme="minorHAnsi" w:hAnsiTheme="minorHAnsi" w:cstheme="minorBidi"/>
          <w:sz w:val="22"/>
          <w:szCs w:val="22"/>
        </w:rPr>
        <w:t>WCTU</w:t>
      </w:r>
      <w:r w:rsidRPr="00C03AD0">
        <w:rPr>
          <w:rFonts w:asciiTheme="minorHAnsi" w:hAnsiTheme="minorHAnsi" w:cstheme="minorBidi"/>
          <w:sz w:val="22"/>
          <w:szCs w:val="22"/>
        </w:rPr>
        <w:t xml:space="preserve"> </w:t>
      </w:r>
      <w:r w:rsidR="009240BA" w:rsidRPr="00C03AD0">
        <w:rPr>
          <w:rFonts w:asciiTheme="minorHAnsi" w:hAnsiTheme="minorHAnsi" w:cstheme="minorBidi"/>
          <w:sz w:val="22"/>
          <w:szCs w:val="22"/>
        </w:rPr>
        <w:t xml:space="preserve">using </w:t>
      </w:r>
      <w:r w:rsidR="00DC194B" w:rsidRPr="00C03AD0">
        <w:rPr>
          <w:rFonts w:asciiTheme="minorHAnsi" w:hAnsiTheme="minorHAnsi" w:cstheme="minorBidi"/>
          <w:sz w:val="22"/>
          <w:szCs w:val="22"/>
        </w:rPr>
        <w:t xml:space="preserve">a secure file transfer system </w:t>
      </w:r>
      <w:r w:rsidRPr="00C03AD0">
        <w:rPr>
          <w:rFonts w:asciiTheme="minorHAnsi" w:hAnsiTheme="minorHAnsi" w:cstheme="minorBidi"/>
          <w:sz w:val="22"/>
          <w:szCs w:val="22"/>
        </w:rPr>
        <w:t xml:space="preserve">and </w:t>
      </w:r>
      <w:r w:rsidR="0062025A" w:rsidRPr="00DC194B">
        <w:rPr>
          <w:rFonts w:asciiTheme="minorHAnsi" w:hAnsiTheme="minorHAnsi" w:cstheme="minorBidi"/>
          <w:sz w:val="22"/>
          <w:szCs w:val="22"/>
        </w:rPr>
        <w:t>downloaded as soon as possible to encrypted university laptops and subsequently to the secure study area on the university servers</w:t>
      </w:r>
      <w:r w:rsidR="0062025A" w:rsidRPr="4E9B9E1D">
        <w:rPr>
          <w:rFonts w:asciiTheme="minorHAnsi" w:hAnsiTheme="minorHAnsi" w:cstheme="minorBidi"/>
          <w:sz w:val="22"/>
          <w:szCs w:val="22"/>
        </w:rPr>
        <w:t xml:space="preserve">. </w:t>
      </w:r>
      <w:r w:rsidR="005559D1">
        <w:rPr>
          <w:rFonts w:asciiTheme="minorHAnsi" w:hAnsiTheme="minorHAnsi" w:cstheme="minorBidi"/>
          <w:sz w:val="22"/>
          <w:szCs w:val="22"/>
        </w:rPr>
        <w:t xml:space="preserve">Once downloaded, recordings should be deleted from their original source. </w:t>
      </w:r>
      <w:r w:rsidR="0062025A" w:rsidRPr="4E9B9E1D">
        <w:rPr>
          <w:rFonts w:asciiTheme="minorHAnsi" w:hAnsiTheme="minorHAnsi" w:cstheme="minorBidi"/>
          <w:sz w:val="22"/>
          <w:szCs w:val="22"/>
        </w:rPr>
        <w:t xml:space="preserve">Any data that are transferred out of the secure environment (for example audio files of </w:t>
      </w:r>
      <w:r>
        <w:rPr>
          <w:rFonts w:asciiTheme="minorHAnsi" w:hAnsiTheme="minorHAnsi" w:cstheme="minorBidi"/>
          <w:sz w:val="22"/>
          <w:szCs w:val="22"/>
        </w:rPr>
        <w:t>consultation</w:t>
      </w:r>
      <w:r w:rsidR="006F53A3" w:rsidRPr="4E9B9E1D">
        <w:rPr>
          <w:rFonts w:asciiTheme="minorHAnsi" w:hAnsiTheme="minorHAnsi" w:cstheme="minorBidi"/>
          <w:sz w:val="22"/>
          <w:szCs w:val="22"/>
        </w:rPr>
        <w:t xml:space="preserve">s </w:t>
      </w:r>
      <w:r w:rsidR="0062025A" w:rsidRPr="4E9B9E1D">
        <w:rPr>
          <w:rFonts w:asciiTheme="minorHAnsi" w:hAnsiTheme="minorHAnsi" w:cstheme="minorBidi"/>
          <w:sz w:val="22"/>
          <w:szCs w:val="22"/>
        </w:rPr>
        <w:t>for transcription) will adhere to University of Warwick SOPs. Any transcription service used will be subjected to the University of Warwick’s approved supplier review processes.</w:t>
      </w:r>
      <w:r w:rsidR="0062025A" w:rsidRPr="4E9B9E1D">
        <w:rPr>
          <w:rFonts w:asciiTheme="minorHAnsi" w:hAnsiTheme="minorHAnsi" w:cstheme="minorBidi"/>
        </w:rPr>
        <w:t xml:space="preserve"> </w:t>
      </w:r>
      <w:r w:rsidR="0062025A" w:rsidRPr="4E9B9E1D">
        <w:rPr>
          <w:rFonts w:asciiTheme="minorHAnsi" w:hAnsiTheme="minorHAnsi" w:cstheme="minorBidi"/>
          <w:sz w:val="22"/>
          <w:szCs w:val="22"/>
        </w:rPr>
        <w:t xml:space="preserve">Study participants </w:t>
      </w:r>
      <w:r w:rsidR="0071662B">
        <w:rPr>
          <w:rFonts w:asciiTheme="minorHAnsi" w:hAnsiTheme="minorHAnsi" w:cstheme="minorBidi"/>
          <w:sz w:val="22"/>
          <w:szCs w:val="22"/>
        </w:rPr>
        <w:t xml:space="preserve">TNO </w:t>
      </w:r>
      <w:r w:rsidR="0062025A" w:rsidRPr="4E9B9E1D">
        <w:rPr>
          <w:rFonts w:asciiTheme="minorHAnsi" w:hAnsiTheme="minorHAnsi" w:cstheme="minorBidi"/>
          <w:sz w:val="22"/>
          <w:szCs w:val="22"/>
        </w:rPr>
        <w:t>will be</w:t>
      </w:r>
      <w:r w:rsidR="00A13FC8">
        <w:rPr>
          <w:rFonts w:asciiTheme="minorHAnsi" w:hAnsiTheme="minorHAnsi" w:cstheme="minorBidi"/>
          <w:sz w:val="22"/>
          <w:szCs w:val="22"/>
        </w:rPr>
        <w:t xml:space="preserve"> </w:t>
      </w:r>
      <w:r w:rsidR="0062025A" w:rsidRPr="4E9B9E1D">
        <w:rPr>
          <w:rFonts w:asciiTheme="minorHAnsi" w:hAnsiTheme="minorHAnsi" w:cstheme="minorBidi"/>
          <w:sz w:val="22"/>
          <w:szCs w:val="22"/>
        </w:rPr>
        <w:t xml:space="preserve">used to label any recordings. </w:t>
      </w:r>
    </w:p>
    <w:p w14:paraId="3933DC18" w14:textId="77777777" w:rsidR="003C38DC" w:rsidRPr="00AA09D7" w:rsidRDefault="003C38DC" w:rsidP="005D3C2E">
      <w:pPr>
        <w:pStyle w:val="Heading2"/>
        <w:jc w:val="both"/>
        <w:rPr>
          <w:rFonts w:ascii="Calibri" w:hAnsi="Calibri" w:cs="Arial"/>
          <w:sz w:val="26"/>
          <w:szCs w:val="26"/>
        </w:rPr>
      </w:pPr>
      <w:bookmarkStart w:id="65" w:name="_Toc135831505"/>
      <w:r w:rsidRPr="00AA09D7">
        <w:rPr>
          <w:rFonts w:ascii="Calibri" w:hAnsi="Calibri" w:cs="Arial"/>
          <w:sz w:val="26"/>
          <w:szCs w:val="26"/>
        </w:rPr>
        <w:t xml:space="preserve">Data </w:t>
      </w:r>
      <w:r w:rsidR="004B6723" w:rsidRPr="00AA09D7">
        <w:rPr>
          <w:rFonts w:ascii="Calibri" w:hAnsi="Calibri" w:cs="Arial"/>
          <w:sz w:val="26"/>
          <w:szCs w:val="26"/>
        </w:rPr>
        <w:t>s</w:t>
      </w:r>
      <w:r w:rsidRPr="00AA09D7">
        <w:rPr>
          <w:rFonts w:ascii="Calibri" w:hAnsi="Calibri" w:cs="Arial"/>
          <w:sz w:val="26"/>
          <w:szCs w:val="26"/>
        </w:rPr>
        <w:t>torage</w:t>
      </w:r>
      <w:bookmarkEnd w:id="65"/>
    </w:p>
    <w:p w14:paraId="158F47EF" w14:textId="14134798" w:rsidR="00B55438" w:rsidRPr="00F223EA" w:rsidRDefault="003C38DC" w:rsidP="005D3C2E">
      <w:pPr>
        <w:jc w:val="both"/>
        <w:rPr>
          <w:rFonts w:asciiTheme="minorHAnsi" w:hAnsiTheme="minorHAnsi" w:cstheme="minorHAnsi"/>
          <w:bCs/>
          <w:sz w:val="22"/>
          <w:szCs w:val="22"/>
        </w:rPr>
      </w:pPr>
      <w:r w:rsidRPr="00AA09D7">
        <w:rPr>
          <w:rFonts w:ascii="Calibri" w:hAnsi="Calibri" w:cs="Arial"/>
          <w:bCs/>
          <w:sz w:val="22"/>
          <w:szCs w:val="22"/>
        </w:rPr>
        <w:t>All essential documentation and trial records will be stored by WCTU in conformance with the applicable regulatory requirements and access to stored information will be restricted to authorised perso</w:t>
      </w:r>
      <w:r w:rsidRPr="00F223EA">
        <w:rPr>
          <w:rFonts w:asciiTheme="minorHAnsi" w:hAnsiTheme="minorHAnsi" w:cstheme="minorHAnsi"/>
          <w:bCs/>
          <w:sz w:val="22"/>
          <w:szCs w:val="22"/>
        </w:rPr>
        <w:t>nnel.</w:t>
      </w:r>
    </w:p>
    <w:p w14:paraId="67AA6EFA" w14:textId="77777777" w:rsidR="00F223EA" w:rsidRPr="00626789" w:rsidRDefault="00F223EA" w:rsidP="005D3C2E">
      <w:pPr>
        <w:pStyle w:val="Heading2"/>
        <w:jc w:val="both"/>
        <w:rPr>
          <w:rFonts w:asciiTheme="minorHAnsi" w:hAnsiTheme="minorHAnsi" w:cstheme="minorHAnsi"/>
          <w:sz w:val="26"/>
          <w:szCs w:val="26"/>
        </w:rPr>
      </w:pPr>
      <w:bookmarkStart w:id="66" w:name="_Toc135831506"/>
      <w:r w:rsidRPr="00626789">
        <w:rPr>
          <w:rFonts w:asciiTheme="minorHAnsi" w:hAnsiTheme="minorHAnsi" w:cstheme="minorHAnsi"/>
          <w:sz w:val="26"/>
          <w:szCs w:val="26"/>
        </w:rPr>
        <w:t>Access to data</w:t>
      </w:r>
      <w:bookmarkEnd w:id="66"/>
      <w:r w:rsidRPr="00626789">
        <w:rPr>
          <w:rFonts w:asciiTheme="minorHAnsi" w:hAnsiTheme="minorHAnsi" w:cstheme="minorHAnsi"/>
          <w:sz w:val="26"/>
          <w:szCs w:val="26"/>
        </w:rPr>
        <w:t xml:space="preserve"> </w:t>
      </w:r>
    </w:p>
    <w:p w14:paraId="42AE40E6" w14:textId="7379BF97" w:rsidR="00F223EA" w:rsidRPr="00AE0C92" w:rsidRDefault="00F223EA" w:rsidP="005D3C2E">
      <w:pPr>
        <w:spacing w:line="276" w:lineRule="auto"/>
        <w:jc w:val="both"/>
        <w:rPr>
          <w:rFonts w:asciiTheme="minorHAnsi" w:hAnsiTheme="minorHAnsi" w:cstheme="minorBidi"/>
          <w:sz w:val="22"/>
          <w:szCs w:val="22"/>
        </w:rPr>
      </w:pPr>
      <w:r w:rsidRPr="068A6E31">
        <w:rPr>
          <w:rFonts w:asciiTheme="minorHAnsi" w:hAnsiTheme="minorHAnsi" w:cstheme="minorBidi"/>
          <w:sz w:val="22"/>
          <w:szCs w:val="22"/>
        </w:rPr>
        <w:t>Direct access will be granted to authorised representatives from the Sponsor, the WCTU monitoring team, host institution and the regulatory authorities to permit study-related monitoring, audits</w:t>
      </w:r>
      <w:r w:rsidR="00D86E52">
        <w:rPr>
          <w:rFonts w:asciiTheme="minorHAnsi" w:hAnsiTheme="minorHAnsi" w:cstheme="minorBidi"/>
          <w:sz w:val="22"/>
          <w:szCs w:val="22"/>
        </w:rPr>
        <w:t>,</w:t>
      </w:r>
      <w:r w:rsidRPr="068A6E31">
        <w:rPr>
          <w:rFonts w:asciiTheme="minorHAnsi" w:hAnsiTheme="minorHAnsi" w:cstheme="minorBidi"/>
          <w:sz w:val="22"/>
          <w:szCs w:val="22"/>
        </w:rPr>
        <w:t xml:space="preserve"> and inspections. The </w:t>
      </w:r>
      <w:r w:rsidR="005F4019">
        <w:rPr>
          <w:rFonts w:asciiTheme="minorHAnsi" w:hAnsiTheme="minorHAnsi" w:cstheme="minorBidi"/>
          <w:sz w:val="22"/>
          <w:szCs w:val="22"/>
        </w:rPr>
        <w:t>co-</w:t>
      </w:r>
      <w:r w:rsidRPr="068A6E31">
        <w:rPr>
          <w:rFonts w:asciiTheme="minorHAnsi" w:hAnsiTheme="minorHAnsi" w:cstheme="minorBidi"/>
          <w:sz w:val="22"/>
          <w:szCs w:val="22"/>
        </w:rPr>
        <w:t>C</w:t>
      </w:r>
      <w:r w:rsidR="005F4019">
        <w:rPr>
          <w:rFonts w:asciiTheme="minorHAnsi" w:hAnsiTheme="minorHAnsi" w:cstheme="minorBidi"/>
          <w:sz w:val="22"/>
          <w:szCs w:val="22"/>
        </w:rPr>
        <w:t>I</w:t>
      </w:r>
      <w:r w:rsidR="68074B92" w:rsidRPr="068A6E31">
        <w:rPr>
          <w:rFonts w:asciiTheme="minorHAnsi" w:hAnsiTheme="minorHAnsi" w:cstheme="minorBidi"/>
          <w:sz w:val="22"/>
          <w:szCs w:val="22"/>
        </w:rPr>
        <w:t>s</w:t>
      </w:r>
      <w:r w:rsidRPr="068A6E31">
        <w:rPr>
          <w:rFonts w:asciiTheme="minorHAnsi" w:hAnsiTheme="minorHAnsi" w:cstheme="minorBidi"/>
          <w:sz w:val="22"/>
          <w:szCs w:val="22"/>
        </w:rPr>
        <w:t xml:space="preserve">, </w:t>
      </w:r>
      <w:r w:rsidR="00941DA7">
        <w:rPr>
          <w:rFonts w:asciiTheme="minorHAnsi" w:hAnsiTheme="minorHAnsi" w:cstheme="minorBidi"/>
          <w:sz w:val="22"/>
          <w:szCs w:val="22"/>
        </w:rPr>
        <w:t xml:space="preserve">those responsible for analysis </w:t>
      </w:r>
      <w:r w:rsidRPr="068A6E31">
        <w:rPr>
          <w:rFonts w:asciiTheme="minorHAnsi" w:hAnsiTheme="minorHAnsi" w:cstheme="minorBidi"/>
          <w:sz w:val="22"/>
          <w:szCs w:val="22"/>
        </w:rPr>
        <w:t xml:space="preserve">and the WCTU administrator (or delegate) will have access to the final study data </w:t>
      </w:r>
      <w:r w:rsidR="00941DA7">
        <w:rPr>
          <w:rFonts w:asciiTheme="minorHAnsi" w:hAnsiTheme="minorHAnsi" w:cstheme="minorBidi"/>
          <w:sz w:val="22"/>
          <w:szCs w:val="22"/>
        </w:rPr>
        <w:t xml:space="preserve">set. </w:t>
      </w:r>
    </w:p>
    <w:p w14:paraId="34C74CAE" w14:textId="77777777" w:rsidR="00B55438" w:rsidRPr="00AA09D7" w:rsidRDefault="00BF27F8" w:rsidP="005D3C2E">
      <w:pPr>
        <w:pStyle w:val="Heading2"/>
        <w:jc w:val="both"/>
        <w:rPr>
          <w:rFonts w:ascii="Calibri" w:hAnsi="Calibri" w:cs="Arial"/>
          <w:sz w:val="26"/>
          <w:szCs w:val="26"/>
        </w:rPr>
      </w:pPr>
      <w:r w:rsidRPr="00AA09D7">
        <w:rPr>
          <w:rFonts w:ascii="Calibri" w:hAnsi="Calibri" w:cs="Arial"/>
        </w:rPr>
        <w:t xml:space="preserve">  </w:t>
      </w:r>
      <w:bookmarkStart w:id="67" w:name="_Toc135831507"/>
      <w:r w:rsidR="00B55438" w:rsidRPr="00AA09D7">
        <w:rPr>
          <w:rFonts w:ascii="Calibri" w:hAnsi="Calibri" w:cs="Arial"/>
          <w:sz w:val="26"/>
          <w:szCs w:val="26"/>
        </w:rPr>
        <w:t>Data access and quality assurance</w:t>
      </w:r>
      <w:bookmarkEnd w:id="67"/>
    </w:p>
    <w:p w14:paraId="03CC1FA6" w14:textId="4C9706DD" w:rsidR="007A0A68" w:rsidRPr="007A0A68" w:rsidRDefault="007A0A68" w:rsidP="005D3C2E">
      <w:pPr>
        <w:autoSpaceDE w:val="0"/>
        <w:autoSpaceDN w:val="0"/>
        <w:adjustRightInd w:val="0"/>
        <w:spacing w:line="276" w:lineRule="auto"/>
        <w:jc w:val="both"/>
        <w:rPr>
          <w:rFonts w:asciiTheme="minorHAnsi" w:hAnsiTheme="minorHAnsi" w:cstheme="minorHAnsi"/>
          <w:sz w:val="22"/>
          <w:szCs w:val="22"/>
        </w:rPr>
      </w:pPr>
      <w:r w:rsidRPr="007A0A68">
        <w:rPr>
          <w:rFonts w:asciiTheme="minorHAnsi" w:hAnsiTheme="minorHAnsi" w:cstheme="minorHAnsi"/>
          <w:sz w:val="22"/>
          <w:szCs w:val="22"/>
        </w:rPr>
        <w:t>The study will be conducted in accordance with the</w:t>
      </w:r>
      <w:r w:rsidR="00AE45CC">
        <w:rPr>
          <w:rFonts w:asciiTheme="minorHAnsi" w:hAnsiTheme="minorHAnsi" w:cstheme="minorHAnsi"/>
          <w:sz w:val="22"/>
          <w:szCs w:val="22"/>
        </w:rPr>
        <w:t xml:space="preserve"> </w:t>
      </w:r>
      <w:r w:rsidR="00D86E52">
        <w:rPr>
          <w:rFonts w:asciiTheme="minorHAnsi" w:hAnsiTheme="minorHAnsi" w:cstheme="minorHAnsi"/>
          <w:sz w:val="22"/>
          <w:szCs w:val="22"/>
        </w:rPr>
        <w:t xml:space="preserve">current </w:t>
      </w:r>
      <w:r w:rsidR="00AE45CC">
        <w:rPr>
          <w:rFonts w:asciiTheme="minorHAnsi" w:hAnsiTheme="minorHAnsi" w:cstheme="minorHAnsi"/>
          <w:sz w:val="22"/>
          <w:szCs w:val="22"/>
        </w:rPr>
        <w:t>UK</w:t>
      </w:r>
      <w:r w:rsidRPr="007A0A68">
        <w:rPr>
          <w:rFonts w:asciiTheme="minorHAnsi" w:hAnsiTheme="minorHAnsi" w:cstheme="minorHAnsi"/>
          <w:sz w:val="22"/>
          <w:szCs w:val="22"/>
        </w:rPr>
        <w:t xml:space="preserve"> General Data Protection Regulation (</w:t>
      </w:r>
      <w:r w:rsidR="00AE45CC">
        <w:rPr>
          <w:rFonts w:asciiTheme="minorHAnsi" w:hAnsiTheme="minorHAnsi" w:cstheme="minorHAnsi"/>
          <w:sz w:val="22"/>
          <w:szCs w:val="22"/>
        </w:rPr>
        <w:t xml:space="preserve">UK </w:t>
      </w:r>
      <w:r w:rsidRPr="007A0A68">
        <w:rPr>
          <w:rFonts w:asciiTheme="minorHAnsi" w:hAnsiTheme="minorHAnsi" w:cstheme="minorHAnsi"/>
          <w:sz w:val="22"/>
          <w:szCs w:val="22"/>
        </w:rPr>
        <w:t>GDPR). The investigator must ensure that participant’s anonymity is maintained throughout the study and following completion of the study. To preserve anonymity, participants will be identified on all study specific documents (except for the informed consent form and enrolment log) by only the</w:t>
      </w:r>
      <w:r w:rsidR="0071662B">
        <w:rPr>
          <w:rFonts w:asciiTheme="minorHAnsi" w:hAnsiTheme="minorHAnsi" w:cstheme="minorHAnsi"/>
          <w:sz w:val="22"/>
          <w:szCs w:val="22"/>
        </w:rPr>
        <w:t xml:space="preserve"> TNO</w:t>
      </w:r>
      <w:r w:rsidR="00A13FC8">
        <w:rPr>
          <w:rFonts w:asciiTheme="minorHAnsi" w:hAnsiTheme="minorHAnsi" w:cstheme="minorHAnsi"/>
          <w:sz w:val="22"/>
          <w:szCs w:val="22"/>
        </w:rPr>
        <w:t>.</w:t>
      </w:r>
      <w:r w:rsidRPr="007A0A68">
        <w:rPr>
          <w:rFonts w:asciiTheme="minorHAnsi" w:hAnsiTheme="minorHAnsi" w:cstheme="minorHAnsi"/>
          <w:sz w:val="22"/>
          <w:szCs w:val="22"/>
        </w:rPr>
        <w:t xml:space="preserve"> This identifier will be recorded on documents and the database. The Investigator Site File will hold an enrolment log detailing the study specific identifier alongside the names of all participants enrolled in the study. </w:t>
      </w:r>
    </w:p>
    <w:p w14:paraId="48E6E40B" w14:textId="77777777" w:rsidR="007A0A68" w:rsidRPr="007A0A68" w:rsidRDefault="007A0A68" w:rsidP="005D3C2E">
      <w:pPr>
        <w:autoSpaceDE w:val="0"/>
        <w:autoSpaceDN w:val="0"/>
        <w:adjustRightInd w:val="0"/>
        <w:spacing w:line="276" w:lineRule="auto"/>
        <w:jc w:val="both"/>
        <w:rPr>
          <w:rFonts w:asciiTheme="minorHAnsi" w:hAnsiTheme="minorHAnsi" w:cstheme="minorHAnsi"/>
          <w:sz w:val="22"/>
          <w:szCs w:val="22"/>
        </w:rPr>
      </w:pPr>
      <w:r w:rsidRPr="007A0A68">
        <w:rPr>
          <w:rFonts w:asciiTheme="minorHAnsi" w:hAnsiTheme="minorHAnsi" w:cstheme="minorHAnsi"/>
          <w:sz w:val="22"/>
          <w:szCs w:val="22"/>
        </w:rPr>
        <w:t xml:space="preserve">All documents will be stored securely with access restricted to study staff and authorised personnel. </w:t>
      </w:r>
    </w:p>
    <w:p w14:paraId="49172165" w14:textId="7BFB41BF" w:rsidR="007A0A68" w:rsidRDefault="007A0A68" w:rsidP="005D3C2E">
      <w:pPr>
        <w:autoSpaceDE w:val="0"/>
        <w:autoSpaceDN w:val="0"/>
        <w:adjustRightInd w:val="0"/>
        <w:spacing w:line="276" w:lineRule="auto"/>
        <w:jc w:val="both"/>
        <w:rPr>
          <w:rFonts w:asciiTheme="minorHAnsi" w:hAnsiTheme="minorHAnsi" w:cstheme="minorBidi"/>
          <w:sz w:val="22"/>
          <w:szCs w:val="22"/>
        </w:rPr>
      </w:pPr>
      <w:r w:rsidRPr="4E9B9E1D">
        <w:rPr>
          <w:rFonts w:asciiTheme="minorHAnsi" w:hAnsiTheme="minorHAnsi" w:cstheme="minorBidi"/>
          <w:sz w:val="22"/>
          <w:szCs w:val="22"/>
        </w:rPr>
        <w:t>To support the intervention delivery</w:t>
      </w:r>
      <w:r w:rsidR="00AE0C92" w:rsidRPr="4E9B9E1D">
        <w:rPr>
          <w:rFonts w:asciiTheme="minorHAnsi" w:hAnsiTheme="minorHAnsi" w:cstheme="minorBidi"/>
          <w:sz w:val="22"/>
          <w:szCs w:val="22"/>
        </w:rPr>
        <w:t xml:space="preserve">, </w:t>
      </w:r>
      <w:r w:rsidRPr="4E9B9E1D">
        <w:rPr>
          <w:rFonts w:asciiTheme="minorHAnsi" w:hAnsiTheme="minorHAnsi" w:cstheme="minorBidi"/>
          <w:sz w:val="22"/>
          <w:szCs w:val="22"/>
        </w:rPr>
        <w:t>the participant will be asked for their consent to provide their name and contact details (email address and telephone number) and for this to be shared with</w:t>
      </w:r>
      <w:r w:rsidR="00F223EA" w:rsidRPr="4E9B9E1D">
        <w:rPr>
          <w:rFonts w:asciiTheme="minorHAnsi" w:hAnsiTheme="minorHAnsi" w:cstheme="minorBidi"/>
          <w:sz w:val="22"/>
          <w:szCs w:val="22"/>
        </w:rPr>
        <w:t xml:space="preserve"> the central research team for the purpose of creating HT&amp;Me accounts, and</w:t>
      </w:r>
      <w:r w:rsidRPr="4E9B9E1D">
        <w:rPr>
          <w:rFonts w:asciiTheme="minorHAnsi" w:hAnsiTheme="minorHAnsi" w:cstheme="minorBidi"/>
          <w:sz w:val="22"/>
          <w:szCs w:val="22"/>
        </w:rPr>
        <w:t xml:space="preserve"> the </w:t>
      </w:r>
      <w:r w:rsidR="00F223EA" w:rsidRPr="4E9B9E1D">
        <w:rPr>
          <w:rFonts w:asciiTheme="minorHAnsi" w:hAnsiTheme="minorHAnsi" w:cstheme="minorBidi"/>
          <w:sz w:val="22"/>
          <w:szCs w:val="22"/>
        </w:rPr>
        <w:t xml:space="preserve">BCN team (where </w:t>
      </w:r>
      <w:r w:rsidR="00AE0C92" w:rsidRPr="4E9B9E1D">
        <w:rPr>
          <w:rFonts w:asciiTheme="minorHAnsi" w:hAnsiTheme="minorHAnsi" w:cstheme="minorBidi"/>
          <w:sz w:val="22"/>
          <w:szCs w:val="22"/>
        </w:rPr>
        <w:t xml:space="preserve">BCN will be responsible for conducting the SWEET </w:t>
      </w:r>
      <w:r w:rsidR="00CC7909">
        <w:rPr>
          <w:rFonts w:asciiTheme="minorHAnsi" w:hAnsiTheme="minorHAnsi" w:cstheme="minorBidi"/>
          <w:sz w:val="22"/>
          <w:szCs w:val="22"/>
        </w:rPr>
        <w:t>consultations</w:t>
      </w:r>
      <w:r w:rsidR="00F223EA" w:rsidRPr="4E9B9E1D">
        <w:rPr>
          <w:rFonts w:asciiTheme="minorHAnsi" w:hAnsiTheme="minorHAnsi" w:cstheme="minorBidi"/>
          <w:sz w:val="22"/>
          <w:szCs w:val="22"/>
        </w:rPr>
        <w:t>)</w:t>
      </w:r>
      <w:r w:rsidR="000D4B87">
        <w:rPr>
          <w:rFonts w:asciiTheme="minorHAnsi" w:hAnsiTheme="minorHAnsi" w:cstheme="minorBidi"/>
          <w:sz w:val="22"/>
          <w:szCs w:val="22"/>
        </w:rPr>
        <w:t xml:space="preserve">, and the </w:t>
      </w:r>
      <w:r w:rsidR="00D20EDD">
        <w:rPr>
          <w:rFonts w:asciiTheme="minorHAnsi" w:hAnsiTheme="minorHAnsi" w:cstheme="minorBidi"/>
          <w:sz w:val="22"/>
          <w:szCs w:val="22"/>
        </w:rPr>
        <w:t>research team (based at UCL and OBU) responsible for conducting the process evaluation interviews</w:t>
      </w:r>
      <w:r w:rsidR="003120F2" w:rsidRPr="4E9B9E1D">
        <w:rPr>
          <w:rFonts w:asciiTheme="minorHAnsi" w:hAnsiTheme="minorHAnsi" w:cstheme="minorBidi"/>
          <w:sz w:val="22"/>
          <w:szCs w:val="22"/>
        </w:rPr>
        <w:t>.</w:t>
      </w:r>
      <w:r w:rsidR="001521FF">
        <w:rPr>
          <w:rFonts w:asciiTheme="minorHAnsi" w:hAnsiTheme="minorHAnsi" w:cstheme="minorBidi"/>
          <w:sz w:val="22"/>
          <w:szCs w:val="22"/>
        </w:rPr>
        <w:t xml:space="preserve"> </w:t>
      </w:r>
      <w:r w:rsidRPr="4E9B9E1D">
        <w:rPr>
          <w:rFonts w:asciiTheme="minorHAnsi" w:hAnsiTheme="minorHAnsi" w:cstheme="minorBidi"/>
          <w:sz w:val="22"/>
          <w:szCs w:val="22"/>
        </w:rPr>
        <w:t xml:space="preserve">Personal data, including name, </w:t>
      </w:r>
      <w:r w:rsidR="00F223EA" w:rsidRPr="4E9B9E1D">
        <w:rPr>
          <w:rFonts w:asciiTheme="minorHAnsi" w:hAnsiTheme="minorHAnsi" w:cstheme="minorBidi"/>
          <w:sz w:val="22"/>
          <w:szCs w:val="22"/>
        </w:rPr>
        <w:t>NHS number</w:t>
      </w:r>
      <w:r w:rsidR="00414F5F">
        <w:rPr>
          <w:rFonts w:asciiTheme="minorHAnsi" w:hAnsiTheme="minorHAnsi" w:cstheme="minorBidi"/>
          <w:sz w:val="22"/>
          <w:szCs w:val="22"/>
        </w:rPr>
        <w:t xml:space="preserve"> (</w:t>
      </w:r>
      <w:r w:rsidR="00414F5F" w:rsidRPr="00802ACD">
        <w:rPr>
          <w:rFonts w:asciiTheme="minorHAnsi" w:hAnsiTheme="minorHAnsi" w:cstheme="minorBidi"/>
          <w:sz w:val="22"/>
          <w:szCs w:val="22"/>
        </w:rPr>
        <w:t>or individual devolved nation equivalent)</w:t>
      </w:r>
      <w:r w:rsidR="00F223EA" w:rsidRPr="4E9B9E1D">
        <w:rPr>
          <w:rFonts w:asciiTheme="minorHAnsi" w:hAnsiTheme="minorHAnsi" w:cstheme="minorBidi"/>
          <w:sz w:val="22"/>
          <w:szCs w:val="22"/>
        </w:rPr>
        <w:t xml:space="preserve">, </w:t>
      </w:r>
      <w:r w:rsidRPr="4E9B9E1D">
        <w:rPr>
          <w:rFonts w:asciiTheme="minorHAnsi" w:hAnsiTheme="minorHAnsi" w:cstheme="minorBidi"/>
          <w:sz w:val="22"/>
          <w:szCs w:val="22"/>
        </w:rPr>
        <w:t>contact details will be stored securely on the database and security roles would be applied to ensure only those people who require access to participant identifying data are granted access. Participants should be assured that their confidentiality will be respected at all times.</w:t>
      </w:r>
    </w:p>
    <w:p w14:paraId="087073DA" w14:textId="28F1441D" w:rsidR="0062025A" w:rsidRPr="007A0A68" w:rsidRDefault="0062025A" w:rsidP="005D3C2E">
      <w:pPr>
        <w:autoSpaceDE w:val="0"/>
        <w:autoSpaceDN w:val="0"/>
        <w:adjustRightInd w:val="0"/>
        <w:spacing w:line="276" w:lineRule="auto"/>
        <w:jc w:val="both"/>
        <w:rPr>
          <w:rFonts w:asciiTheme="minorHAnsi" w:hAnsiTheme="minorHAnsi" w:cstheme="minorHAnsi"/>
          <w:sz w:val="22"/>
          <w:szCs w:val="22"/>
        </w:rPr>
      </w:pPr>
      <w:r>
        <w:rPr>
          <w:rFonts w:asciiTheme="minorHAnsi" w:hAnsiTheme="minorHAnsi" w:cstheme="minorHAnsi"/>
          <w:sz w:val="22"/>
          <w:szCs w:val="22"/>
        </w:rPr>
        <w:t xml:space="preserve">Linked datasets obtained from NHS </w:t>
      </w:r>
      <w:r w:rsidR="00881AC8">
        <w:rPr>
          <w:rFonts w:asciiTheme="minorHAnsi" w:hAnsiTheme="minorHAnsi" w:cstheme="minorHAnsi"/>
          <w:sz w:val="22"/>
          <w:szCs w:val="22"/>
        </w:rPr>
        <w:t xml:space="preserve">England </w:t>
      </w:r>
      <w:r w:rsidR="00B17A54">
        <w:rPr>
          <w:rFonts w:asciiTheme="minorHAnsi" w:hAnsiTheme="minorHAnsi" w:cstheme="minorHAnsi"/>
          <w:sz w:val="22"/>
          <w:szCs w:val="22"/>
        </w:rPr>
        <w:t xml:space="preserve">or equivalent </w:t>
      </w:r>
      <w:r>
        <w:rPr>
          <w:rFonts w:asciiTheme="minorHAnsi" w:hAnsiTheme="minorHAnsi" w:cstheme="minorHAnsi"/>
          <w:sz w:val="22"/>
          <w:szCs w:val="22"/>
        </w:rPr>
        <w:t>(and</w:t>
      </w:r>
      <w:r w:rsidR="00B17A54">
        <w:rPr>
          <w:rFonts w:asciiTheme="minorHAnsi" w:hAnsiTheme="minorHAnsi" w:cstheme="minorHAnsi"/>
          <w:sz w:val="22"/>
          <w:szCs w:val="22"/>
        </w:rPr>
        <w:t>/</w:t>
      </w:r>
      <w:r>
        <w:rPr>
          <w:rFonts w:asciiTheme="minorHAnsi" w:hAnsiTheme="minorHAnsi" w:cstheme="minorHAnsi"/>
          <w:sz w:val="22"/>
          <w:szCs w:val="22"/>
        </w:rPr>
        <w:t>or GP</w:t>
      </w:r>
      <w:r w:rsidR="009B6FFE">
        <w:rPr>
          <w:rFonts w:asciiTheme="minorHAnsi" w:hAnsiTheme="minorHAnsi" w:cstheme="minorHAnsi"/>
          <w:sz w:val="22"/>
          <w:szCs w:val="22"/>
        </w:rPr>
        <w:t>’s</w:t>
      </w:r>
      <w:r>
        <w:rPr>
          <w:rFonts w:asciiTheme="minorHAnsi" w:hAnsiTheme="minorHAnsi" w:cstheme="minorHAnsi"/>
          <w:sz w:val="22"/>
          <w:szCs w:val="22"/>
        </w:rPr>
        <w:t xml:space="preserve">) </w:t>
      </w:r>
      <w:r>
        <w:rPr>
          <w:rFonts w:ascii="Calibri" w:hAnsi="Calibri" w:cs="Calibri"/>
          <w:sz w:val="22"/>
          <w:szCs w:val="22"/>
        </w:rPr>
        <w:t>will be pseudonymised and securely stored</w:t>
      </w:r>
      <w:r w:rsidR="00DC194B">
        <w:rPr>
          <w:rFonts w:ascii="Calibri" w:hAnsi="Calibri" w:cs="Calibri"/>
          <w:sz w:val="22"/>
          <w:szCs w:val="22"/>
        </w:rPr>
        <w:t xml:space="preserve"> </w:t>
      </w:r>
      <w:r>
        <w:rPr>
          <w:rFonts w:ascii="Calibri" w:hAnsi="Calibri" w:cs="Calibri"/>
          <w:sz w:val="22"/>
          <w:szCs w:val="22"/>
        </w:rPr>
        <w:t xml:space="preserve">to enable </w:t>
      </w:r>
      <w:r w:rsidRPr="00E77B88">
        <w:rPr>
          <w:rFonts w:ascii="Calibri" w:hAnsi="Calibri" w:cs="Calibri"/>
          <w:sz w:val="22"/>
          <w:szCs w:val="22"/>
        </w:rPr>
        <w:t>analysis.</w:t>
      </w:r>
    </w:p>
    <w:p w14:paraId="1769084B" w14:textId="2F2143A5" w:rsidR="007A0A68" w:rsidRDefault="007A0A68" w:rsidP="005D3C2E">
      <w:pPr>
        <w:pStyle w:val="A-TableText"/>
        <w:jc w:val="both"/>
        <w:rPr>
          <w:rFonts w:asciiTheme="minorHAnsi" w:hAnsiTheme="minorHAnsi" w:cstheme="minorHAnsi"/>
          <w:szCs w:val="22"/>
        </w:rPr>
      </w:pPr>
      <w:r w:rsidRPr="001572FF">
        <w:rPr>
          <w:rFonts w:asciiTheme="minorHAnsi" w:hAnsiTheme="minorHAnsi" w:cstheme="minorHAnsi"/>
          <w:szCs w:val="22"/>
        </w:rPr>
        <w:t>Newcastle upon Tyne Hospitals NHS Foundation Trust</w:t>
      </w:r>
      <w:r>
        <w:rPr>
          <w:rFonts w:asciiTheme="minorHAnsi" w:hAnsiTheme="minorHAnsi" w:cstheme="minorHAnsi"/>
          <w:szCs w:val="22"/>
        </w:rPr>
        <w:t xml:space="preserve"> </w:t>
      </w:r>
      <w:r w:rsidRPr="007A0A68">
        <w:rPr>
          <w:rFonts w:asciiTheme="minorHAnsi" w:hAnsiTheme="minorHAnsi" w:cstheme="minorHAnsi"/>
          <w:szCs w:val="22"/>
        </w:rPr>
        <w:t xml:space="preserve">and the University of Warwick will act as joint data controllers for this study. </w:t>
      </w:r>
    </w:p>
    <w:p w14:paraId="2A2CE829" w14:textId="0E195F61" w:rsidR="0062025A" w:rsidRDefault="0062025A" w:rsidP="005D3C2E">
      <w:pPr>
        <w:pStyle w:val="A-TableText"/>
        <w:jc w:val="both"/>
        <w:rPr>
          <w:rFonts w:asciiTheme="minorHAnsi" w:hAnsiTheme="minorHAnsi" w:cstheme="minorHAnsi"/>
          <w:szCs w:val="22"/>
        </w:rPr>
      </w:pPr>
    </w:p>
    <w:p w14:paraId="7DE3DFF4" w14:textId="77777777" w:rsidR="00DA22E0" w:rsidRPr="00AA09D7" w:rsidRDefault="00BF27F8" w:rsidP="005D3C2E">
      <w:pPr>
        <w:pStyle w:val="Heading2"/>
        <w:jc w:val="both"/>
        <w:rPr>
          <w:rFonts w:ascii="Calibri" w:hAnsi="Calibri" w:cs="Arial"/>
          <w:sz w:val="26"/>
          <w:szCs w:val="26"/>
        </w:rPr>
      </w:pPr>
      <w:r w:rsidRPr="00AA09D7">
        <w:rPr>
          <w:rFonts w:ascii="Calibri" w:hAnsi="Calibri" w:cs="Arial"/>
        </w:rPr>
        <w:t xml:space="preserve">   </w:t>
      </w:r>
      <w:bookmarkStart w:id="68" w:name="_Toc135831508"/>
      <w:r w:rsidR="00DA22E0" w:rsidRPr="00AA09D7">
        <w:rPr>
          <w:rFonts w:ascii="Calibri" w:hAnsi="Calibri" w:cs="Arial"/>
          <w:sz w:val="26"/>
          <w:szCs w:val="26"/>
        </w:rPr>
        <w:t>Archiving</w:t>
      </w:r>
      <w:bookmarkEnd w:id="68"/>
    </w:p>
    <w:p w14:paraId="791014A8" w14:textId="10CDC21A" w:rsidR="00F223EA" w:rsidRPr="00F223EA" w:rsidRDefault="00F223EA" w:rsidP="70646630">
      <w:pPr>
        <w:spacing w:line="276" w:lineRule="auto"/>
        <w:jc w:val="both"/>
        <w:rPr>
          <w:rFonts w:asciiTheme="minorHAnsi" w:hAnsiTheme="minorHAnsi" w:cstheme="minorBidi"/>
          <w:i/>
          <w:iCs/>
          <w:sz w:val="22"/>
          <w:szCs w:val="22"/>
        </w:rPr>
      </w:pPr>
      <w:r w:rsidRPr="70646630">
        <w:rPr>
          <w:rFonts w:asciiTheme="minorHAnsi" w:hAnsiTheme="minorHAnsi" w:cstheme="minorBidi"/>
          <w:sz w:val="22"/>
          <w:szCs w:val="22"/>
        </w:rPr>
        <w:t>At the end of the study, following completion of the end of study report, NuTH and WCTU will securely archive all centrally held study related documentation for a minimum of 1</w:t>
      </w:r>
      <w:r w:rsidR="7B4CFCD8" w:rsidRPr="70646630">
        <w:rPr>
          <w:rFonts w:asciiTheme="minorHAnsi" w:hAnsiTheme="minorHAnsi" w:cstheme="minorBidi"/>
          <w:sz w:val="22"/>
          <w:szCs w:val="22"/>
        </w:rPr>
        <w:t>5</w:t>
      </w:r>
      <w:r w:rsidRPr="70646630">
        <w:rPr>
          <w:rFonts w:asciiTheme="minorHAnsi" w:hAnsiTheme="minorHAnsi" w:cstheme="minorBidi"/>
          <w:sz w:val="22"/>
          <w:szCs w:val="22"/>
        </w:rPr>
        <w:t xml:space="preserve"> years. At the end of the defined archive period arrangements for confidential destruction will be made. It is the responsibility of each PI to ensure that data and all essential documents relating to the study are retained securely for a minimum of 1</w:t>
      </w:r>
      <w:r w:rsidR="007226D8" w:rsidRPr="70646630">
        <w:rPr>
          <w:rFonts w:asciiTheme="minorHAnsi" w:hAnsiTheme="minorHAnsi" w:cstheme="minorBidi"/>
          <w:sz w:val="22"/>
          <w:szCs w:val="22"/>
        </w:rPr>
        <w:t>5</w:t>
      </w:r>
      <w:r w:rsidRPr="70646630">
        <w:rPr>
          <w:rFonts w:asciiTheme="minorHAnsi" w:hAnsiTheme="minorHAnsi" w:cstheme="minorBidi"/>
          <w:sz w:val="22"/>
          <w:szCs w:val="22"/>
        </w:rPr>
        <w:t xml:space="preserve"> years after the end of study, and in accordance with national legislation. WCTU will notify sites when study documentation held at sites may be archived, and then destroyed. All archived documents must continue to be available for inspection by appropriate authorities upon request. Trial documentation and data will be archived for at least </w:t>
      </w:r>
      <w:r w:rsidR="0071662B" w:rsidRPr="70646630">
        <w:rPr>
          <w:rFonts w:asciiTheme="minorHAnsi" w:hAnsiTheme="minorHAnsi" w:cstheme="minorBidi"/>
          <w:sz w:val="22"/>
          <w:szCs w:val="22"/>
        </w:rPr>
        <w:t>1</w:t>
      </w:r>
      <w:r w:rsidR="5DCA236D" w:rsidRPr="70646630">
        <w:rPr>
          <w:rFonts w:asciiTheme="minorHAnsi" w:hAnsiTheme="minorHAnsi" w:cstheme="minorBidi"/>
          <w:sz w:val="22"/>
          <w:szCs w:val="22"/>
        </w:rPr>
        <w:t>5</w:t>
      </w:r>
      <w:r w:rsidRPr="70646630">
        <w:rPr>
          <w:rFonts w:asciiTheme="minorHAnsi" w:hAnsiTheme="minorHAnsi" w:cstheme="minorBidi"/>
          <w:sz w:val="22"/>
          <w:szCs w:val="22"/>
        </w:rPr>
        <w:t xml:space="preserve"> years after completion of the trial.</w:t>
      </w:r>
    </w:p>
    <w:p w14:paraId="4213D72B" w14:textId="77777777" w:rsidR="001F3410" w:rsidRDefault="783E3CDF" w:rsidP="005D3C2E">
      <w:pPr>
        <w:pStyle w:val="Heading1"/>
        <w:jc w:val="both"/>
        <w:rPr>
          <w:rFonts w:ascii="Calibri" w:hAnsi="Calibri" w:cs="Arial"/>
        </w:rPr>
      </w:pPr>
      <w:bookmarkStart w:id="69" w:name="_Toc135831509"/>
      <w:r w:rsidRPr="601EEF80">
        <w:rPr>
          <w:rFonts w:ascii="Calibri" w:hAnsi="Calibri" w:cs="Arial"/>
        </w:rPr>
        <w:t>Statistical analysis</w:t>
      </w:r>
      <w:bookmarkEnd w:id="69"/>
    </w:p>
    <w:p w14:paraId="0E325920" w14:textId="77777777" w:rsidR="00B55438" w:rsidRPr="00AA09D7" w:rsidRDefault="00B55438" w:rsidP="005D3C2E">
      <w:pPr>
        <w:pStyle w:val="Heading2"/>
        <w:jc w:val="both"/>
        <w:rPr>
          <w:rFonts w:ascii="Calibri" w:hAnsi="Calibri" w:cs="Arial"/>
          <w:sz w:val="26"/>
          <w:szCs w:val="26"/>
        </w:rPr>
      </w:pPr>
      <w:bookmarkStart w:id="70" w:name="_Toc457554617"/>
      <w:bookmarkStart w:id="71" w:name="_Toc457555148"/>
      <w:bookmarkStart w:id="72" w:name="_Toc457555265"/>
      <w:bookmarkStart w:id="73" w:name="_Toc457554618"/>
      <w:bookmarkStart w:id="74" w:name="_Toc457555149"/>
      <w:bookmarkStart w:id="75" w:name="_Toc457555266"/>
      <w:bookmarkStart w:id="76" w:name="_Toc135831510"/>
      <w:bookmarkEnd w:id="70"/>
      <w:bookmarkEnd w:id="71"/>
      <w:bookmarkEnd w:id="72"/>
      <w:bookmarkEnd w:id="73"/>
      <w:bookmarkEnd w:id="74"/>
      <w:bookmarkEnd w:id="75"/>
      <w:r w:rsidRPr="00AA09D7">
        <w:rPr>
          <w:rFonts w:ascii="Calibri" w:hAnsi="Calibri" w:cs="Arial"/>
          <w:sz w:val="26"/>
          <w:szCs w:val="26"/>
        </w:rPr>
        <w:t xml:space="preserve">Power and </w:t>
      </w:r>
      <w:r w:rsidR="004B6723" w:rsidRPr="00AA09D7">
        <w:rPr>
          <w:rFonts w:ascii="Calibri" w:hAnsi="Calibri" w:cs="Arial"/>
          <w:sz w:val="26"/>
          <w:szCs w:val="26"/>
        </w:rPr>
        <w:t>s</w:t>
      </w:r>
      <w:r w:rsidRPr="00AA09D7">
        <w:rPr>
          <w:rFonts w:ascii="Calibri" w:hAnsi="Calibri" w:cs="Arial"/>
          <w:sz w:val="26"/>
          <w:szCs w:val="26"/>
        </w:rPr>
        <w:t xml:space="preserve">ample </w:t>
      </w:r>
      <w:r w:rsidR="004B6723" w:rsidRPr="00AA09D7">
        <w:rPr>
          <w:rFonts w:ascii="Calibri" w:hAnsi="Calibri" w:cs="Arial"/>
          <w:sz w:val="26"/>
          <w:szCs w:val="26"/>
        </w:rPr>
        <w:t>s</w:t>
      </w:r>
      <w:r w:rsidRPr="00AA09D7">
        <w:rPr>
          <w:rFonts w:ascii="Calibri" w:hAnsi="Calibri" w:cs="Arial"/>
          <w:sz w:val="26"/>
          <w:szCs w:val="26"/>
        </w:rPr>
        <w:t>ize</w:t>
      </w:r>
      <w:bookmarkEnd w:id="76"/>
    </w:p>
    <w:p w14:paraId="3ABC9988" w14:textId="064DF333" w:rsidR="000510BD" w:rsidRPr="000510BD" w:rsidRDefault="000510BD" w:rsidP="005D3C2E">
      <w:pPr>
        <w:autoSpaceDE w:val="0"/>
        <w:autoSpaceDN w:val="0"/>
        <w:spacing w:line="276" w:lineRule="auto"/>
        <w:jc w:val="both"/>
        <w:rPr>
          <w:rFonts w:asciiTheme="minorHAnsi" w:hAnsiTheme="minorHAnsi" w:cstheme="minorBidi"/>
          <w:sz w:val="22"/>
          <w:szCs w:val="22"/>
        </w:rPr>
      </w:pPr>
      <w:r w:rsidRPr="068A6E31">
        <w:rPr>
          <w:rFonts w:asciiTheme="minorHAnsi" w:hAnsiTheme="minorHAnsi" w:cstheme="minorBidi"/>
          <w:sz w:val="22"/>
          <w:szCs w:val="22"/>
        </w:rPr>
        <w:t>We have powered the trial to detect differences in the primary outcomes (poor adherence &amp; cancer-specific HRQoL). The “decision-making framework” which we will adopt is that the intervention will be considered efficacious if it has effects on both primary outcomes. Therefore, no adjustments will be made to control the Type I error rate, which will be 0.05 throughout.</w:t>
      </w:r>
    </w:p>
    <w:p w14:paraId="6A4BC8B7" w14:textId="4C6C3DD7" w:rsidR="000510BD" w:rsidRPr="000510BD" w:rsidRDefault="0089262B" w:rsidP="005D3C2E">
      <w:pPr>
        <w:autoSpaceDE w:val="0"/>
        <w:autoSpaceDN w:val="0"/>
        <w:adjustRightInd w:val="0"/>
        <w:spacing w:line="276" w:lineRule="auto"/>
        <w:jc w:val="both"/>
        <w:rPr>
          <w:rFonts w:asciiTheme="minorHAnsi" w:hAnsiTheme="minorHAnsi" w:cstheme="minorHAnsi"/>
          <w:sz w:val="22"/>
          <w:szCs w:val="18"/>
        </w:rPr>
      </w:pPr>
      <w:r w:rsidRPr="000510BD">
        <w:rPr>
          <w:rFonts w:asciiTheme="minorHAnsi" w:hAnsiTheme="minorHAnsi" w:cstheme="minorHAnsi"/>
          <w:sz w:val="22"/>
          <w:szCs w:val="18"/>
        </w:rPr>
        <w:t xml:space="preserve">In total, </w:t>
      </w:r>
      <w:r w:rsidR="00941DA7">
        <w:rPr>
          <w:rFonts w:asciiTheme="minorHAnsi" w:hAnsiTheme="minorHAnsi" w:cstheme="minorHAnsi"/>
          <w:sz w:val="22"/>
          <w:szCs w:val="18"/>
        </w:rPr>
        <w:t xml:space="preserve">approximately </w:t>
      </w:r>
      <w:r w:rsidRPr="000510BD">
        <w:rPr>
          <w:rFonts w:asciiTheme="minorHAnsi" w:hAnsiTheme="minorHAnsi" w:cstheme="minorHAnsi"/>
          <w:sz w:val="22"/>
          <w:szCs w:val="18"/>
        </w:rPr>
        <w:t xml:space="preserve">2920 eligible patients will be approached for inclusion within the trial. Based on acceptance rates in other early breast cancer trials, we assume 50% of those eligible will consent to trial participation, thus leading to </w:t>
      </w:r>
      <w:r>
        <w:rPr>
          <w:rFonts w:asciiTheme="minorHAnsi" w:hAnsiTheme="minorHAnsi" w:cstheme="minorHAnsi"/>
          <w:sz w:val="22"/>
          <w:szCs w:val="18"/>
        </w:rPr>
        <w:t xml:space="preserve">a </w:t>
      </w:r>
      <w:r w:rsidRPr="000510BD">
        <w:rPr>
          <w:rFonts w:asciiTheme="minorHAnsi" w:hAnsiTheme="minorHAnsi" w:cstheme="minorHAnsi"/>
          <w:sz w:val="22"/>
          <w:szCs w:val="18"/>
        </w:rPr>
        <w:t>sample size</w:t>
      </w:r>
      <w:r>
        <w:rPr>
          <w:rFonts w:asciiTheme="minorHAnsi" w:hAnsiTheme="minorHAnsi" w:cstheme="minorHAnsi"/>
          <w:sz w:val="22"/>
          <w:szCs w:val="18"/>
        </w:rPr>
        <w:t xml:space="preserve"> of </w:t>
      </w:r>
      <w:r w:rsidRPr="000510BD">
        <w:rPr>
          <w:rFonts w:asciiTheme="minorHAnsi" w:hAnsiTheme="minorHAnsi" w:cstheme="minorHAnsi"/>
          <w:sz w:val="22"/>
          <w:szCs w:val="18"/>
        </w:rPr>
        <w:t>1460</w:t>
      </w:r>
      <w:r>
        <w:rPr>
          <w:rFonts w:asciiTheme="minorHAnsi" w:hAnsiTheme="minorHAnsi" w:cstheme="minorHAnsi"/>
          <w:sz w:val="22"/>
          <w:szCs w:val="18"/>
        </w:rPr>
        <w:t xml:space="preserve"> </w:t>
      </w:r>
      <w:r w:rsidRPr="000510BD">
        <w:rPr>
          <w:rFonts w:asciiTheme="minorHAnsi" w:hAnsiTheme="minorHAnsi" w:cstheme="minorHAnsi"/>
          <w:sz w:val="22"/>
          <w:szCs w:val="18"/>
        </w:rPr>
        <w:t>participants.</w:t>
      </w:r>
      <w:r>
        <w:rPr>
          <w:rFonts w:asciiTheme="minorHAnsi" w:hAnsiTheme="minorHAnsi" w:cstheme="minorHAnsi"/>
          <w:sz w:val="22"/>
          <w:szCs w:val="18"/>
        </w:rPr>
        <w:t xml:space="preserve"> </w:t>
      </w:r>
      <w:r w:rsidR="000510BD" w:rsidRPr="000510BD">
        <w:rPr>
          <w:rFonts w:asciiTheme="minorHAnsi" w:hAnsiTheme="minorHAnsi" w:cstheme="minorHAnsi"/>
          <w:sz w:val="22"/>
          <w:szCs w:val="18"/>
        </w:rPr>
        <w:t>Of these, 730 will be randomised to intervention</w:t>
      </w:r>
      <w:r w:rsidR="005D3C2E">
        <w:rPr>
          <w:rFonts w:asciiTheme="minorHAnsi" w:hAnsiTheme="minorHAnsi" w:cstheme="minorHAnsi"/>
          <w:sz w:val="22"/>
          <w:szCs w:val="18"/>
        </w:rPr>
        <w:t xml:space="preserve"> </w:t>
      </w:r>
      <w:r w:rsidR="000510BD" w:rsidRPr="000510BD">
        <w:rPr>
          <w:rFonts w:asciiTheme="minorHAnsi" w:hAnsiTheme="minorHAnsi" w:cstheme="minorHAnsi"/>
          <w:sz w:val="22"/>
          <w:szCs w:val="18"/>
        </w:rPr>
        <w:t>+</w:t>
      </w:r>
      <w:r w:rsidR="005D3C2E">
        <w:rPr>
          <w:rFonts w:asciiTheme="minorHAnsi" w:hAnsiTheme="minorHAnsi" w:cstheme="minorHAnsi"/>
          <w:sz w:val="22"/>
          <w:szCs w:val="18"/>
        </w:rPr>
        <w:t xml:space="preserve"> </w:t>
      </w:r>
      <w:r w:rsidR="000510BD" w:rsidRPr="000510BD">
        <w:rPr>
          <w:rFonts w:asciiTheme="minorHAnsi" w:hAnsiTheme="minorHAnsi" w:cstheme="minorHAnsi"/>
          <w:sz w:val="22"/>
          <w:szCs w:val="18"/>
        </w:rPr>
        <w:t xml:space="preserve">usual care and 730 to usual care alone. </w:t>
      </w:r>
    </w:p>
    <w:p w14:paraId="677DF8D7" w14:textId="76F7454F" w:rsidR="000510BD" w:rsidRPr="000510BD" w:rsidRDefault="000510BD" w:rsidP="005D3C2E">
      <w:pPr>
        <w:autoSpaceDE w:val="0"/>
        <w:autoSpaceDN w:val="0"/>
        <w:spacing w:line="276" w:lineRule="auto"/>
        <w:jc w:val="both"/>
        <w:rPr>
          <w:rFonts w:asciiTheme="minorHAnsi" w:hAnsiTheme="minorHAnsi" w:cstheme="minorHAnsi"/>
          <w:sz w:val="22"/>
          <w:szCs w:val="18"/>
        </w:rPr>
      </w:pPr>
      <w:r w:rsidRPr="000510BD">
        <w:rPr>
          <w:rFonts w:asciiTheme="minorHAnsi" w:hAnsiTheme="minorHAnsi" w:cstheme="minorHAnsi"/>
          <w:sz w:val="22"/>
          <w:szCs w:val="18"/>
        </w:rPr>
        <w:t xml:space="preserve">In terms of assessment of adherence, </w:t>
      </w:r>
      <w:r w:rsidR="0089262B">
        <w:rPr>
          <w:rFonts w:asciiTheme="minorHAnsi" w:hAnsiTheme="minorHAnsi" w:cstheme="minorHAnsi"/>
          <w:sz w:val="22"/>
          <w:szCs w:val="18"/>
        </w:rPr>
        <w:t>b</w:t>
      </w:r>
      <w:r w:rsidR="0089262B" w:rsidRPr="000510BD">
        <w:rPr>
          <w:rFonts w:asciiTheme="minorHAnsi" w:hAnsiTheme="minorHAnsi" w:cstheme="minorHAnsi"/>
          <w:sz w:val="22"/>
          <w:szCs w:val="18"/>
        </w:rPr>
        <w:t xml:space="preserve">ased on our experience, we assume 15% loss to follow-up in both arms </w:t>
      </w:r>
      <w:r w:rsidR="0089262B">
        <w:rPr>
          <w:rFonts w:asciiTheme="minorHAnsi" w:hAnsiTheme="minorHAnsi" w:cstheme="minorHAnsi"/>
          <w:sz w:val="22"/>
          <w:szCs w:val="18"/>
        </w:rPr>
        <w:t xml:space="preserve">and thus </w:t>
      </w:r>
      <w:r w:rsidR="0089262B" w:rsidRPr="000510BD">
        <w:rPr>
          <w:rFonts w:asciiTheme="minorHAnsi" w:hAnsiTheme="minorHAnsi" w:cstheme="minorHAnsi"/>
          <w:sz w:val="22"/>
          <w:szCs w:val="18"/>
        </w:rPr>
        <w:t xml:space="preserve">the final sample size </w:t>
      </w:r>
      <w:r w:rsidR="0089262B">
        <w:rPr>
          <w:rFonts w:asciiTheme="minorHAnsi" w:hAnsiTheme="minorHAnsi" w:cstheme="minorHAnsi"/>
          <w:sz w:val="22"/>
          <w:szCs w:val="18"/>
        </w:rPr>
        <w:t>with adherence data available</w:t>
      </w:r>
      <w:r w:rsidR="0089262B" w:rsidRPr="000510BD">
        <w:rPr>
          <w:rFonts w:asciiTheme="minorHAnsi" w:hAnsiTheme="minorHAnsi" w:cstheme="minorHAnsi"/>
          <w:sz w:val="22"/>
          <w:szCs w:val="18"/>
        </w:rPr>
        <w:t xml:space="preserve"> will be 620 per arm.</w:t>
      </w:r>
      <w:r w:rsidR="0089262B">
        <w:rPr>
          <w:rFonts w:asciiTheme="minorHAnsi" w:hAnsiTheme="minorHAnsi" w:cstheme="minorHAnsi"/>
          <w:sz w:val="22"/>
          <w:szCs w:val="18"/>
        </w:rPr>
        <w:t xml:space="preserve"> B</w:t>
      </w:r>
      <w:r w:rsidRPr="000510BD">
        <w:rPr>
          <w:rFonts w:asciiTheme="minorHAnsi" w:hAnsiTheme="minorHAnsi" w:cstheme="minorHAnsi"/>
          <w:sz w:val="22"/>
          <w:szCs w:val="18"/>
        </w:rPr>
        <w:t xml:space="preserve">ased on reported data, we assume 10% of women in the usual care alone arm will have poor adherence at 18 months. There is no evidence on how high adherence needs to be to maintain the full clinical benefit of AET for an individual woman, so the clinically important difference is unknown. However, reducing poor adherence across the patient population to around 5% is considered achievable. With </w:t>
      </w:r>
      <w:r w:rsidR="00BA3378">
        <w:rPr>
          <w:rFonts w:asciiTheme="minorHAnsi" w:hAnsiTheme="minorHAnsi" w:cstheme="minorHAnsi"/>
          <w:sz w:val="22"/>
          <w:szCs w:val="18"/>
        </w:rPr>
        <w:t xml:space="preserve">a </w:t>
      </w:r>
      <w:r w:rsidRPr="000510BD">
        <w:rPr>
          <w:rFonts w:asciiTheme="minorHAnsi" w:hAnsiTheme="minorHAnsi" w:cstheme="minorHAnsi"/>
          <w:sz w:val="22"/>
          <w:szCs w:val="18"/>
        </w:rPr>
        <w:t>5</w:t>
      </w:r>
      <w:r w:rsidR="00BA3378">
        <w:rPr>
          <w:rFonts w:asciiTheme="minorHAnsi" w:hAnsiTheme="minorHAnsi" w:cstheme="minorHAnsi"/>
          <w:sz w:val="22"/>
          <w:szCs w:val="18"/>
        </w:rPr>
        <w:t>% two-sided significance level</w:t>
      </w:r>
      <w:r w:rsidRPr="000510BD">
        <w:rPr>
          <w:rFonts w:asciiTheme="minorHAnsi" w:hAnsiTheme="minorHAnsi" w:cstheme="minorHAnsi"/>
          <w:sz w:val="22"/>
          <w:szCs w:val="18"/>
        </w:rPr>
        <w:t xml:space="preserve">, 620 women in each arm </w:t>
      </w:r>
      <w:r w:rsidR="00BA3378">
        <w:rPr>
          <w:rFonts w:asciiTheme="minorHAnsi" w:hAnsiTheme="minorHAnsi" w:cstheme="minorHAnsi"/>
          <w:sz w:val="22"/>
          <w:szCs w:val="18"/>
        </w:rPr>
        <w:t xml:space="preserve">will </w:t>
      </w:r>
      <w:r w:rsidRPr="000510BD">
        <w:rPr>
          <w:rFonts w:asciiTheme="minorHAnsi" w:hAnsiTheme="minorHAnsi" w:cstheme="minorHAnsi"/>
          <w:sz w:val="22"/>
          <w:szCs w:val="18"/>
        </w:rPr>
        <w:t xml:space="preserve">provide 90% power to detect as statistically significant a difference of 5% in poor adherence </w:t>
      </w:r>
      <w:r w:rsidR="00BA3378">
        <w:rPr>
          <w:rFonts w:asciiTheme="minorHAnsi" w:hAnsiTheme="minorHAnsi" w:cstheme="minorHAnsi"/>
          <w:sz w:val="22"/>
          <w:szCs w:val="18"/>
        </w:rPr>
        <w:t xml:space="preserve">rates </w:t>
      </w:r>
      <w:r w:rsidRPr="000510BD">
        <w:rPr>
          <w:rFonts w:asciiTheme="minorHAnsi" w:hAnsiTheme="minorHAnsi" w:cstheme="minorHAnsi"/>
          <w:sz w:val="22"/>
          <w:szCs w:val="18"/>
        </w:rPr>
        <w:t>(e.g. consistent with a reduction from 10% to 5%).</w:t>
      </w:r>
    </w:p>
    <w:p w14:paraId="771E432D" w14:textId="79BF569A" w:rsidR="000510BD" w:rsidRDefault="000510BD" w:rsidP="005D3C2E">
      <w:pPr>
        <w:autoSpaceDE w:val="0"/>
        <w:autoSpaceDN w:val="0"/>
        <w:adjustRightInd w:val="0"/>
        <w:spacing w:line="276" w:lineRule="auto"/>
        <w:jc w:val="both"/>
        <w:rPr>
          <w:rFonts w:asciiTheme="minorHAnsi" w:hAnsiTheme="minorHAnsi" w:cstheme="minorHAnsi"/>
          <w:sz w:val="22"/>
          <w:szCs w:val="18"/>
        </w:rPr>
      </w:pPr>
      <w:r w:rsidRPr="000510BD">
        <w:rPr>
          <w:rFonts w:asciiTheme="minorHAnsi" w:hAnsiTheme="minorHAnsi" w:cstheme="minorHAnsi"/>
          <w:sz w:val="22"/>
          <w:szCs w:val="18"/>
        </w:rPr>
        <w:t xml:space="preserve">In terms of assessment of cancer-specific HRQoL, higher FACT-G scores indicate better quality of life. The minimally important difference (i.e. the smallest difference in score that patients perceive as important, either beneficial or harmful, and that would lead the clinician to consider a change in the patient's management) is 3-7 points. Based on our own data, we assume that the mean FACT-G score will be 83.9 in the usual care arm (sd=15.9). Allowing for up to 20% non-completion/lost-to-follow-up, </w:t>
      </w:r>
      <w:r w:rsidR="005E3D02">
        <w:rPr>
          <w:rFonts w:asciiTheme="minorHAnsi" w:hAnsiTheme="minorHAnsi" w:cstheme="minorHAnsi"/>
          <w:sz w:val="22"/>
          <w:szCs w:val="18"/>
        </w:rPr>
        <w:t xml:space="preserve">randomising </w:t>
      </w:r>
      <w:r w:rsidRPr="000510BD">
        <w:rPr>
          <w:rFonts w:asciiTheme="minorHAnsi" w:hAnsiTheme="minorHAnsi" w:cstheme="minorHAnsi"/>
          <w:sz w:val="22"/>
          <w:szCs w:val="18"/>
        </w:rPr>
        <w:t xml:space="preserve">730 women </w:t>
      </w:r>
      <w:r w:rsidR="005E3D02">
        <w:rPr>
          <w:rFonts w:asciiTheme="minorHAnsi" w:hAnsiTheme="minorHAnsi" w:cstheme="minorHAnsi"/>
          <w:sz w:val="22"/>
          <w:szCs w:val="18"/>
        </w:rPr>
        <w:t xml:space="preserve">to </w:t>
      </w:r>
      <w:r w:rsidRPr="000510BD">
        <w:rPr>
          <w:rFonts w:asciiTheme="minorHAnsi" w:hAnsiTheme="minorHAnsi" w:cstheme="minorHAnsi"/>
          <w:sz w:val="22"/>
          <w:szCs w:val="18"/>
        </w:rPr>
        <w:t>each arm will provide at least 99% power to detect a difference of 4 points in FACT-G scores between arms; and at least 89% power to detect a difference of 3 points (α=0.05, two-sided test).</w:t>
      </w:r>
    </w:p>
    <w:p w14:paraId="1D25660F" w14:textId="1B098043" w:rsidR="00D87F4F" w:rsidRPr="004E1B52" w:rsidRDefault="00D87F4F" w:rsidP="005D3C2E">
      <w:pPr>
        <w:autoSpaceDE w:val="0"/>
        <w:autoSpaceDN w:val="0"/>
        <w:adjustRightInd w:val="0"/>
        <w:spacing w:line="276" w:lineRule="auto"/>
        <w:jc w:val="both"/>
        <w:rPr>
          <w:rFonts w:asciiTheme="minorHAnsi" w:hAnsiTheme="minorHAnsi" w:cstheme="minorHAnsi"/>
          <w:sz w:val="20"/>
          <w:szCs w:val="16"/>
        </w:rPr>
      </w:pPr>
      <w:r w:rsidRPr="004E1B52">
        <w:rPr>
          <w:rFonts w:asciiTheme="minorHAnsi" w:hAnsiTheme="minorHAnsi" w:cstheme="minorHAnsi"/>
          <w:sz w:val="22"/>
          <w:szCs w:val="18"/>
        </w:rPr>
        <w:t>In addition to the assessment of the primary outcomes, the current sample size could also provide sufficient power to detect, as significant, a plausible difference in risk of breast cancer recurrence at five years. However, this would require additional funding to be sought for longer follow-up than is currently within this project’s remit.</w:t>
      </w:r>
    </w:p>
    <w:p w14:paraId="42443C2B" w14:textId="77777777" w:rsidR="0064493B" w:rsidRPr="00AA09D7" w:rsidRDefault="00B55438" w:rsidP="005D3C2E">
      <w:pPr>
        <w:pStyle w:val="Heading2"/>
        <w:jc w:val="both"/>
        <w:rPr>
          <w:rFonts w:ascii="Calibri" w:hAnsi="Calibri" w:cs="Arial"/>
          <w:sz w:val="26"/>
          <w:szCs w:val="26"/>
        </w:rPr>
      </w:pPr>
      <w:bookmarkStart w:id="77" w:name="_Toc135831511"/>
      <w:r w:rsidRPr="00AA09D7">
        <w:rPr>
          <w:rFonts w:ascii="Calibri" w:hAnsi="Calibri" w:cs="Arial"/>
          <w:sz w:val="26"/>
          <w:szCs w:val="26"/>
        </w:rPr>
        <w:t>Statistical analysis of efficacy</w:t>
      </w:r>
      <w:r w:rsidR="00970304" w:rsidRPr="00AA09D7">
        <w:rPr>
          <w:rFonts w:ascii="Calibri" w:hAnsi="Calibri" w:cs="Arial"/>
          <w:sz w:val="26"/>
          <w:szCs w:val="26"/>
        </w:rPr>
        <w:t xml:space="preserve"> and</w:t>
      </w:r>
      <w:r w:rsidRPr="00AA09D7">
        <w:rPr>
          <w:rFonts w:ascii="Calibri" w:hAnsi="Calibri" w:cs="Arial"/>
          <w:sz w:val="26"/>
          <w:szCs w:val="26"/>
        </w:rPr>
        <w:t xml:space="preserve"> harms</w:t>
      </w:r>
      <w:bookmarkEnd w:id="77"/>
      <w:r w:rsidRPr="00AA09D7">
        <w:rPr>
          <w:rFonts w:ascii="Calibri" w:hAnsi="Calibri" w:cs="Arial"/>
          <w:sz w:val="26"/>
          <w:szCs w:val="26"/>
        </w:rPr>
        <w:t xml:space="preserve"> </w:t>
      </w:r>
    </w:p>
    <w:p w14:paraId="4EC5215A" w14:textId="77777777" w:rsidR="00E4145D" w:rsidRPr="00C03AD0" w:rsidRDefault="00E4145D" w:rsidP="005D3C2E">
      <w:pPr>
        <w:pStyle w:val="Heading3"/>
        <w:jc w:val="both"/>
        <w:rPr>
          <w:rFonts w:ascii="Calibri" w:hAnsi="Calibri"/>
          <w:szCs w:val="24"/>
        </w:rPr>
      </w:pPr>
      <w:bookmarkStart w:id="78" w:name="_Toc135831512"/>
      <w:r w:rsidRPr="00C03AD0">
        <w:rPr>
          <w:rFonts w:ascii="Calibri" w:hAnsi="Calibri"/>
          <w:szCs w:val="24"/>
        </w:rPr>
        <w:t>Statistics and data analysis</w:t>
      </w:r>
      <w:bookmarkEnd w:id="78"/>
    </w:p>
    <w:p w14:paraId="253DEE71" w14:textId="464A7100" w:rsidR="00474ECF" w:rsidRPr="00DB0889" w:rsidRDefault="00474ECF" w:rsidP="005D3C2E">
      <w:pPr>
        <w:spacing w:line="276" w:lineRule="auto"/>
        <w:jc w:val="both"/>
        <w:rPr>
          <w:rFonts w:asciiTheme="minorHAnsi" w:hAnsiTheme="minorHAnsi" w:cstheme="minorBidi"/>
          <w:sz w:val="22"/>
          <w:szCs w:val="22"/>
        </w:rPr>
      </w:pPr>
      <w:r w:rsidRPr="068A6E31">
        <w:rPr>
          <w:rFonts w:asciiTheme="minorHAnsi" w:hAnsiTheme="minorHAnsi" w:cstheme="minorBidi"/>
          <w:sz w:val="22"/>
          <w:szCs w:val="22"/>
        </w:rPr>
        <w:t>A detailed statistical analysis plan (SAP) will be drafted by the trial statistician, which will be finalised and approved by the CI</w:t>
      </w:r>
      <w:r w:rsidR="702C32E5" w:rsidRPr="068A6E31">
        <w:rPr>
          <w:rFonts w:asciiTheme="minorHAnsi" w:hAnsiTheme="minorHAnsi" w:cstheme="minorBidi"/>
          <w:sz w:val="22"/>
          <w:szCs w:val="22"/>
        </w:rPr>
        <w:t>s</w:t>
      </w:r>
      <w:r w:rsidRPr="068A6E31">
        <w:rPr>
          <w:rFonts w:asciiTheme="minorHAnsi" w:hAnsiTheme="minorHAnsi" w:cstheme="minorBidi"/>
          <w:sz w:val="22"/>
          <w:szCs w:val="22"/>
        </w:rPr>
        <w:t xml:space="preserve"> and an independent statistician before the final data analysis. </w:t>
      </w:r>
    </w:p>
    <w:p w14:paraId="53F12231" w14:textId="502890CE" w:rsidR="00474ECF" w:rsidRPr="00DB0889" w:rsidRDefault="00474ECF" w:rsidP="005D3C2E">
      <w:pPr>
        <w:spacing w:line="276" w:lineRule="auto"/>
        <w:jc w:val="both"/>
        <w:rPr>
          <w:rFonts w:asciiTheme="minorHAnsi" w:hAnsiTheme="minorHAnsi" w:cstheme="minorBidi"/>
          <w:sz w:val="22"/>
          <w:szCs w:val="22"/>
        </w:rPr>
      </w:pPr>
      <w:r w:rsidRPr="37655EEB">
        <w:rPr>
          <w:rFonts w:asciiTheme="minorHAnsi" w:hAnsiTheme="minorHAnsi" w:cstheme="minorBidi"/>
          <w:sz w:val="22"/>
          <w:szCs w:val="22"/>
        </w:rPr>
        <w:t>All statistical analyses will be undertaken on an intention to treat basis where possible to preserve randomisation, avoid bias from exclusions and preserve statistical power. Hence all participants randomised into the trial, regardless of whether they received their randomised intervention, will be analysed according to their randomised group using data collected up to their final follow-up in the trial (</w:t>
      </w:r>
      <w:r>
        <w:rPr>
          <w:rFonts w:asciiTheme="minorHAnsi" w:hAnsiTheme="minorHAnsi" w:cstheme="minorBidi"/>
          <w:sz w:val="22"/>
          <w:szCs w:val="22"/>
        </w:rPr>
        <w:t>18</w:t>
      </w:r>
      <w:r w:rsidRPr="37655EEB">
        <w:rPr>
          <w:rFonts w:asciiTheme="minorHAnsi" w:hAnsiTheme="minorHAnsi" w:cstheme="minorBidi"/>
          <w:sz w:val="22"/>
          <w:szCs w:val="22"/>
        </w:rPr>
        <w:t xml:space="preserve"> month time point, or the last timepoint prior to their withdrawal or loss to follow-up).</w:t>
      </w:r>
    </w:p>
    <w:p w14:paraId="007C62FC" w14:textId="1DBFB27D" w:rsidR="000C04F9" w:rsidRDefault="000C04F9" w:rsidP="005D3C2E">
      <w:pPr>
        <w:autoSpaceDE w:val="0"/>
        <w:autoSpaceDN w:val="0"/>
        <w:adjustRightInd w:val="0"/>
        <w:spacing w:line="276" w:lineRule="auto"/>
        <w:jc w:val="both"/>
        <w:rPr>
          <w:rFonts w:asciiTheme="minorHAnsi" w:hAnsiTheme="minorHAnsi" w:cstheme="minorBidi"/>
          <w:sz w:val="22"/>
          <w:szCs w:val="22"/>
        </w:rPr>
      </w:pPr>
      <w:r w:rsidRPr="068A6E31">
        <w:rPr>
          <w:rFonts w:asciiTheme="minorHAnsi" w:hAnsiTheme="minorHAnsi" w:cstheme="minorBidi"/>
          <w:sz w:val="22"/>
          <w:szCs w:val="22"/>
        </w:rPr>
        <w:t xml:space="preserve">The primary endpoint of poor adherence will be determined for each woman using, as recommended as best practice, a combination of an objective measure (prescription encashment records </w:t>
      </w:r>
      <w:r w:rsidR="00C522E9">
        <w:rPr>
          <w:rFonts w:asciiTheme="minorHAnsi" w:hAnsiTheme="minorHAnsi" w:cstheme="minorBidi"/>
          <w:sz w:val="22"/>
          <w:szCs w:val="22"/>
        </w:rPr>
        <w:t xml:space="preserve">or, if not available, prescribing </w:t>
      </w:r>
      <w:r w:rsidR="00C522E9" w:rsidRPr="068A6E31">
        <w:rPr>
          <w:rFonts w:asciiTheme="minorHAnsi" w:hAnsiTheme="minorHAnsi" w:cstheme="minorBidi"/>
          <w:sz w:val="22"/>
          <w:szCs w:val="22"/>
        </w:rPr>
        <w:t>records</w:t>
      </w:r>
      <w:r w:rsidR="00C522E9">
        <w:rPr>
          <w:rFonts w:asciiTheme="minorHAnsi" w:hAnsiTheme="minorHAnsi" w:cstheme="minorBidi"/>
          <w:sz w:val="22"/>
          <w:szCs w:val="22"/>
        </w:rPr>
        <w:t>)</w:t>
      </w:r>
      <w:r w:rsidR="00C522E9" w:rsidRPr="068A6E31">
        <w:rPr>
          <w:rFonts w:asciiTheme="minorHAnsi" w:hAnsiTheme="minorHAnsi" w:cstheme="minorBidi"/>
          <w:sz w:val="22"/>
          <w:szCs w:val="22"/>
        </w:rPr>
        <w:t xml:space="preserve"> and a subjective measure (self-report using the MARS-5).</w:t>
      </w:r>
    </w:p>
    <w:p w14:paraId="7AA8F44B" w14:textId="0452CD81" w:rsidR="000C04F9" w:rsidRPr="00F95E14" w:rsidRDefault="000C04F9" w:rsidP="005D3C2E">
      <w:pPr>
        <w:autoSpaceDE w:val="0"/>
        <w:autoSpaceDN w:val="0"/>
        <w:adjustRightInd w:val="0"/>
        <w:spacing w:line="276" w:lineRule="auto"/>
        <w:jc w:val="both"/>
        <w:rPr>
          <w:rFonts w:asciiTheme="minorHAnsi" w:hAnsiTheme="minorHAnsi" w:cstheme="minorBidi"/>
          <w:sz w:val="22"/>
          <w:szCs w:val="22"/>
        </w:rPr>
      </w:pPr>
      <w:r>
        <w:rPr>
          <w:rFonts w:asciiTheme="minorHAnsi" w:hAnsiTheme="minorHAnsi" w:cstheme="minorBidi"/>
          <w:sz w:val="22"/>
          <w:szCs w:val="22"/>
        </w:rPr>
        <w:t>P</w:t>
      </w:r>
      <w:r w:rsidRPr="008671D0">
        <w:rPr>
          <w:rFonts w:asciiTheme="minorHAnsi" w:hAnsiTheme="minorHAnsi" w:cstheme="minorBidi"/>
          <w:sz w:val="22"/>
          <w:szCs w:val="22"/>
        </w:rPr>
        <w:t>rescription encashment records</w:t>
      </w:r>
      <w:r>
        <w:rPr>
          <w:rFonts w:asciiTheme="minorHAnsi" w:hAnsiTheme="minorHAnsi" w:cstheme="minorBidi"/>
          <w:sz w:val="22"/>
          <w:szCs w:val="22"/>
        </w:rPr>
        <w:t>,</w:t>
      </w:r>
      <w:r w:rsidRPr="008671D0">
        <w:rPr>
          <w:rFonts w:asciiTheme="minorHAnsi" w:hAnsiTheme="minorHAnsi" w:cstheme="minorBidi"/>
          <w:sz w:val="22"/>
          <w:szCs w:val="22"/>
        </w:rPr>
        <w:t xml:space="preserve"> </w:t>
      </w:r>
      <w:r>
        <w:rPr>
          <w:rFonts w:asciiTheme="minorHAnsi" w:hAnsiTheme="minorHAnsi" w:cstheme="minorBidi"/>
          <w:sz w:val="22"/>
          <w:szCs w:val="22"/>
        </w:rPr>
        <w:t>a</w:t>
      </w:r>
      <w:r w:rsidRPr="00F95E14">
        <w:rPr>
          <w:rFonts w:asciiTheme="minorHAnsi" w:hAnsiTheme="minorHAnsi" w:cstheme="minorBidi"/>
          <w:sz w:val="22"/>
          <w:szCs w:val="22"/>
        </w:rPr>
        <w:t xml:space="preserve">lthough considered a good measure of adherence, slightly over-estimates adherence as people may collect medication but not use it. Self-report is highly specific for non-adherence and its use will reduce misclassification in adherence measured using encashment data. We will obtain participants’ individual prescription refill records from </w:t>
      </w:r>
      <w:r w:rsidR="00B938E7" w:rsidRPr="004E1B52">
        <w:rPr>
          <w:rStyle w:val="contentpasted0"/>
          <w:rFonts w:asciiTheme="minorHAnsi" w:hAnsiTheme="minorHAnsi" w:cstheme="minorHAnsi"/>
          <w:color w:val="242424"/>
          <w:sz w:val="22"/>
          <w:szCs w:val="18"/>
          <w:shd w:val="clear" w:color="auto" w:fill="FFFFFF"/>
        </w:rPr>
        <w:t>prescribing datasets</w:t>
      </w:r>
      <w:r w:rsidR="00091EA9">
        <w:rPr>
          <w:rStyle w:val="contentpasted0"/>
          <w:rFonts w:asciiTheme="minorHAnsi" w:hAnsiTheme="minorHAnsi" w:cstheme="minorHAnsi"/>
          <w:color w:val="242424"/>
          <w:sz w:val="22"/>
          <w:szCs w:val="18"/>
          <w:shd w:val="clear" w:color="auto" w:fill="FFFFFF"/>
        </w:rPr>
        <w:t xml:space="preserve"> (such as</w:t>
      </w:r>
      <w:r w:rsidR="00D86E52">
        <w:rPr>
          <w:rStyle w:val="contentpasted0"/>
          <w:rFonts w:asciiTheme="minorHAnsi" w:hAnsiTheme="minorHAnsi" w:cstheme="minorHAnsi"/>
          <w:color w:val="242424"/>
          <w:sz w:val="22"/>
          <w:szCs w:val="18"/>
          <w:shd w:val="clear" w:color="auto" w:fill="FFFFFF"/>
        </w:rPr>
        <w:t xml:space="preserve"> Medicines Dispensed in Primary Care</w:t>
      </w:r>
      <w:r w:rsidR="00091EA9">
        <w:rPr>
          <w:rStyle w:val="contentpasted0"/>
          <w:rFonts w:asciiTheme="minorHAnsi" w:hAnsiTheme="minorHAnsi" w:cstheme="minorHAnsi"/>
          <w:color w:val="242424"/>
          <w:sz w:val="22"/>
          <w:szCs w:val="18"/>
          <w:shd w:val="clear" w:color="auto" w:fill="FFFFFF"/>
        </w:rPr>
        <w:t xml:space="preserve"> NHSBSA</w:t>
      </w:r>
      <w:r w:rsidR="00D86E52">
        <w:rPr>
          <w:rStyle w:val="contentpasted0"/>
          <w:rFonts w:asciiTheme="minorHAnsi" w:hAnsiTheme="minorHAnsi" w:cstheme="minorHAnsi"/>
          <w:color w:val="242424"/>
          <w:sz w:val="22"/>
          <w:szCs w:val="18"/>
          <w:shd w:val="clear" w:color="auto" w:fill="FFFFFF"/>
        </w:rPr>
        <w:t xml:space="preserve"> Dataset</w:t>
      </w:r>
      <w:r w:rsidR="005F4019">
        <w:rPr>
          <w:rStyle w:val="contentpasted0"/>
          <w:rFonts w:asciiTheme="minorHAnsi" w:hAnsiTheme="minorHAnsi" w:cstheme="minorHAnsi"/>
          <w:color w:val="242424"/>
          <w:sz w:val="22"/>
          <w:szCs w:val="18"/>
          <w:shd w:val="clear" w:color="auto" w:fill="FFFFFF"/>
        </w:rPr>
        <w:t xml:space="preserve"> and equivalents in devolved nations, or primary care prescribing records</w:t>
      </w:r>
      <w:r w:rsidR="00091EA9">
        <w:rPr>
          <w:rStyle w:val="contentpasted0"/>
          <w:rFonts w:asciiTheme="minorHAnsi" w:hAnsiTheme="minorHAnsi" w:cstheme="minorHAnsi"/>
          <w:color w:val="242424"/>
          <w:sz w:val="22"/>
          <w:szCs w:val="18"/>
          <w:shd w:val="clear" w:color="auto" w:fill="FFFFFF"/>
        </w:rPr>
        <w:t>)</w:t>
      </w:r>
      <w:r w:rsidRPr="00F95E14">
        <w:rPr>
          <w:rFonts w:asciiTheme="minorHAnsi" w:hAnsiTheme="minorHAnsi" w:cstheme="minorBidi"/>
          <w:sz w:val="22"/>
          <w:szCs w:val="22"/>
        </w:rPr>
        <w:t>. Accuracy of</w:t>
      </w:r>
      <w:r w:rsidR="00D86E52">
        <w:rPr>
          <w:rFonts w:asciiTheme="minorHAnsi" w:hAnsiTheme="minorHAnsi" w:cstheme="minorBidi"/>
          <w:sz w:val="22"/>
          <w:szCs w:val="22"/>
        </w:rPr>
        <w:t xml:space="preserve"> the </w:t>
      </w:r>
      <w:r w:rsidR="00D86E52">
        <w:rPr>
          <w:rStyle w:val="contentpasted0"/>
          <w:rFonts w:asciiTheme="minorHAnsi" w:hAnsiTheme="minorHAnsi" w:cstheme="minorHAnsi"/>
          <w:color w:val="242424"/>
          <w:sz w:val="22"/>
          <w:szCs w:val="18"/>
          <w:shd w:val="clear" w:color="auto" w:fill="FFFFFF"/>
        </w:rPr>
        <w:t>Medicines Dispensed in Primary Care</w:t>
      </w:r>
      <w:r w:rsidRPr="00F95E14">
        <w:rPr>
          <w:rFonts w:asciiTheme="minorHAnsi" w:hAnsiTheme="minorHAnsi" w:cstheme="minorBidi"/>
          <w:sz w:val="22"/>
          <w:szCs w:val="22"/>
        </w:rPr>
        <w:t xml:space="preserve"> NHSBSA </w:t>
      </w:r>
      <w:r w:rsidR="00D86E52">
        <w:rPr>
          <w:rFonts w:asciiTheme="minorHAnsi" w:hAnsiTheme="minorHAnsi" w:cstheme="minorBidi"/>
          <w:sz w:val="22"/>
          <w:szCs w:val="22"/>
        </w:rPr>
        <w:t xml:space="preserve">dataset </w:t>
      </w:r>
      <w:r w:rsidRPr="00F95E14">
        <w:rPr>
          <w:rFonts w:asciiTheme="minorHAnsi" w:hAnsiTheme="minorHAnsi" w:cstheme="minorBidi"/>
          <w:sz w:val="22"/>
          <w:szCs w:val="22"/>
        </w:rPr>
        <w:t xml:space="preserve">processed prescriptions exceeds 99.7%. </w:t>
      </w:r>
      <w:r w:rsidR="00D86E52">
        <w:rPr>
          <w:rFonts w:asciiTheme="minorHAnsi" w:hAnsiTheme="minorHAnsi" w:cstheme="minorBidi"/>
          <w:sz w:val="22"/>
          <w:szCs w:val="22"/>
        </w:rPr>
        <w:t xml:space="preserve">A measure of medication adherence, e.g. </w:t>
      </w:r>
      <w:r w:rsidRPr="00F95E14">
        <w:rPr>
          <w:rFonts w:asciiTheme="minorHAnsi" w:hAnsiTheme="minorHAnsi" w:cstheme="minorBidi"/>
          <w:sz w:val="22"/>
          <w:szCs w:val="22"/>
        </w:rPr>
        <w:t xml:space="preserve">Medication procession ratio (MPR) will be computed for each woman; this is a measure of medication availability calculated as the proportion of prescribed days’ supply obtained during the specified observation period. We, and others, have previously successfully used routine encashment records to measure AET adherence. Convention is that a MPR&lt;80% is considered poor adherence: this is the level of (non)adherence to AET which is associated with increased risks of recurrence and breast cancer mortality. For each woman, we will </w:t>
      </w:r>
      <w:r w:rsidR="00D86E52" w:rsidRPr="00F95E14">
        <w:rPr>
          <w:rFonts w:asciiTheme="minorHAnsi" w:hAnsiTheme="minorHAnsi" w:cstheme="minorBidi"/>
          <w:sz w:val="22"/>
          <w:szCs w:val="22"/>
        </w:rPr>
        <w:t>categori</w:t>
      </w:r>
      <w:r w:rsidR="00D86E52">
        <w:rPr>
          <w:rFonts w:asciiTheme="minorHAnsi" w:hAnsiTheme="minorHAnsi" w:cstheme="minorBidi"/>
          <w:sz w:val="22"/>
          <w:szCs w:val="22"/>
        </w:rPr>
        <w:t>s</w:t>
      </w:r>
      <w:r w:rsidR="00D86E52" w:rsidRPr="00F95E14">
        <w:rPr>
          <w:rFonts w:asciiTheme="minorHAnsi" w:hAnsiTheme="minorHAnsi" w:cstheme="minorBidi"/>
          <w:sz w:val="22"/>
          <w:szCs w:val="22"/>
        </w:rPr>
        <w:t xml:space="preserve">e </w:t>
      </w:r>
      <w:r w:rsidRPr="00F95E14">
        <w:rPr>
          <w:rFonts w:asciiTheme="minorHAnsi" w:hAnsiTheme="minorHAnsi" w:cstheme="minorBidi"/>
          <w:sz w:val="22"/>
          <w:szCs w:val="22"/>
        </w:rPr>
        <w:t>MPR as ≥80% or &lt;80% (i.e. &lt;80% of the doses required to complete 18 months of AET measured from randomisation or, for women who are</w:t>
      </w:r>
      <w:r>
        <w:rPr>
          <w:rFonts w:asciiTheme="minorHAnsi" w:hAnsiTheme="minorHAnsi" w:cstheme="minorBidi"/>
          <w:sz w:val="22"/>
          <w:szCs w:val="22"/>
        </w:rPr>
        <w:t xml:space="preserve"> </w:t>
      </w:r>
      <w:r w:rsidRPr="00F95E14">
        <w:rPr>
          <w:rFonts w:asciiTheme="minorHAnsi" w:hAnsiTheme="minorHAnsi" w:cstheme="minorBidi"/>
          <w:sz w:val="22"/>
          <w:szCs w:val="22"/>
        </w:rPr>
        <w:t>advised to cease AET, relapse, die or withdraw, &lt;80% of the doses required in the time from randomisation to end-of-follow-up).</w:t>
      </w:r>
    </w:p>
    <w:p w14:paraId="5A0A54A6" w14:textId="3BF1CC7E" w:rsidR="000C04F9" w:rsidRDefault="000C04F9" w:rsidP="005D3C2E">
      <w:pPr>
        <w:autoSpaceDE w:val="0"/>
        <w:autoSpaceDN w:val="0"/>
        <w:adjustRightInd w:val="0"/>
        <w:spacing w:line="276" w:lineRule="auto"/>
        <w:jc w:val="both"/>
        <w:rPr>
          <w:rFonts w:asciiTheme="minorHAnsi" w:hAnsiTheme="minorHAnsi" w:cstheme="minorBidi"/>
          <w:sz w:val="22"/>
          <w:szCs w:val="22"/>
        </w:rPr>
      </w:pPr>
      <w:r w:rsidRPr="00F95E14">
        <w:rPr>
          <w:rFonts w:asciiTheme="minorHAnsi" w:hAnsiTheme="minorHAnsi" w:cstheme="minorBidi"/>
          <w:sz w:val="22"/>
          <w:szCs w:val="22"/>
        </w:rPr>
        <w:t xml:space="preserve">The MARS-5 </w:t>
      </w:r>
      <w:r w:rsidR="00620FF3">
        <w:rPr>
          <w:rFonts w:asciiTheme="minorHAnsi" w:hAnsiTheme="minorHAnsi" w:cstheme="minorBidi"/>
          <w:sz w:val="22"/>
          <w:szCs w:val="22"/>
        </w:rPr>
        <w:t xml:space="preserve">[55] </w:t>
      </w:r>
      <w:r w:rsidRPr="00F95E14">
        <w:rPr>
          <w:rFonts w:asciiTheme="minorHAnsi" w:hAnsiTheme="minorHAnsi" w:cstheme="minorBidi"/>
          <w:sz w:val="22"/>
          <w:szCs w:val="22"/>
        </w:rPr>
        <w:t xml:space="preserve">consists of five general statements about suboptimal adherence behaviour answered on a 5-point scale where 1 represents always and 5 represents never. It has been widely used, including by ourselves, to measure self-reported AET adherence. Our own data (co-applicant Hughes, suggests that a MARS-5 score of ≤23 (out of a possible 25) represents poor adherence to AET. </w:t>
      </w:r>
    </w:p>
    <w:p w14:paraId="5F6E8199" w14:textId="523296C4" w:rsidR="000C04F9" w:rsidRPr="00F95E14" w:rsidRDefault="000C04F9" w:rsidP="005D3C2E">
      <w:pPr>
        <w:autoSpaceDE w:val="0"/>
        <w:autoSpaceDN w:val="0"/>
        <w:adjustRightInd w:val="0"/>
        <w:spacing w:line="276" w:lineRule="auto"/>
        <w:jc w:val="both"/>
        <w:rPr>
          <w:rFonts w:asciiTheme="minorHAnsi" w:hAnsiTheme="minorHAnsi" w:cstheme="minorBidi"/>
          <w:sz w:val="22"/>
          <w:szCs w:val="22"/>
        </w:rPr>
      </w:pPr>
      <w:r w:rsidRPr="068A6E31">
        <w:rPr>
          <w:rFonts w:asciiTheme="minorHAnsi" w:hAnsiTheme="minorHAnsi" w:cstheme="minorBidi"/>
          <w:sz w:val="22"/>
          <w:szCs w:val="22"/>
        </w:rPr>
        <w:t xml:space="preserve">For the primary endpoint of poor adherence, women will be classified as having poor adherence if they have a </w:t>
      </w:r>
      <w:r w:rsidR="00F95E14" w:rsidRPr="068A6E31">
        <w:rPr>
          <w:rFonts w:asciiTheme="minorHAnsi" w:hAnsiTheme="minorHAnsi" w:cstheme="minorBidi"/>
          <w:sz w:val="22"/>
          <w:szCs w:val="22"/>
        </w:rPr>
        <w:t>(</w:t>
      </w:r>
      <w:r w:rsidRPr="068A6E31">
        <w:rPr>
          <w:rFonts w:asciiTheme="minorHAnsi" w:hAnsiTheme="minorHAnsi" w:cstheme="minorBidi"/>
          <w:sz w:val="22"/>
          <w:szCs w:val="22"/>
        </w:rPr>
        <w:t>MPR&lt;80%</w:t>
      </w:r>
      <w:r w:rsidR="00F95E14" w:rsidRPr="068A6E31">
        <w:rPr>
          <w:rFonts w:asciiTheme="minorHAnsi" w:hAnsiTheme="minorHAnsi" w:cstheme="minorBidi"/>
          <w:sz w:val="22"/>
          <w:szCs w:val="22"/>
        </w:rPr>
        <w:t>)</w:t>
      </w:r>
      <w:r w:rsidRPr="068A6E31">
        <w:rPr>
          <w:rFonts w:asciiTheme="minorHAnsi" w:hAnsiTheme="minorHAnsi" w:cstheme="minorBidi"/>
          <w:sz w:val="22"/>
          <w:szCs w:val="22"/>
        </w:rPr>
        <w:t xml:space="preserve"> OR (a MPR ≥80% and a total MARS-5 score of ≤23</w:t>
      </w:r>
      <w:r w:rsidR="00F95E14" w:rsidRPr="068A6E31">
        <w:rPr>
          <w:rFonts w:asciiTheme="minorHAnsi" w:hAnsiTheme="minorHAnsi" w:cstheme="minorBidi"/>
          <w:sz w:val="22"/>
          <w:szCs w:val="22"/>
        </w:rPr>
        <w:t>)</w:t>
      </w:r>
      <w:r w:rsidRPr="068A6E31">
        <w:rPr>
          <w:rFonts w:asciiTheme="minorHAnsi" w:hAnsiTheme="minorHAnsi" w:cstheme="minorBidi"/>
          <w:sz w:val="22"/>
          <w:szCs w:val="22"/>
        </w:rPr>
        <w:t xml:space="preserve">. Women who have a MPR ≥80% AND a total MARS-5 score of &gt;23 </w:t>
      </w:r>
      <w:r w:rsidR="007F3E43" w:rsidRPr="068A6E31">
        <w:rPr>
          <w:rFonts w:asciiTheme="minorHAnsi" w:hAnsiTheme="minorHAnsi" w:cstheme="minorBidi"/>
          <w:sz w:val="22"/>
          <w:szCs w:val="22"/>
        </w:rPr>
        <w:t>w</w:t>
      </w:r>
      <w:r w:rsidRPr="068A6E31">
        <w:rPr>
          <w:rFonts w:asciiTheme="minorHAnsi" w:hAnsiTheme="minorHAnsi" w:cstheme="minorBidi"/>
          <w:sz w:val="22"/>
          <w:szCs w:val="22"/>
        </w:rPr>
        <w:t>ill be classified as having adequate adherence.</w:t>
      </w:r>
    </w:p>
    <w:p w14:paraId="708EE644" w14:textId="2B954F1E" w:rsidR="00D83398" w:rsidRDefault="00D83398" w:rsidP="005D3C2E">
      <w:pPr>
        <w:autoSpaceDE w:val="0"/>
        <w:autoSpaceDN w:val="0"/>
        <w:adjustRightInd w:val="0"/>
        <w:spacing w:line="276" w:lineRule="auto"/>
        <w:jc w:val="both"/>
        <w:rPr>
          <w:rFonts w:asciiTheme="minorHAnsi" w:hAnsiTheme="minorHAnsi" w:cstheme="minorHAnsi"/>
          <w:sz w:val="22"/>
          <w:szCs w:val="22"/>
          <w:highlight w:val="yellow"/>
        </w:rPr>
      </w:pPr>
      <w:r w:rsidRPr="068A6E31">
        <w:rPr>
          <w:rFonts w:asciiTheme="minorHAnsi" w:hAnsiTheme="minorHAnsi" w:cstheme="minorBidi"/>
          <w:sz w:val="22"/>
          <w:szCs w:val="22"/>
        </w:rPr>
        <w:t xml:space="preserve">For the primary endpoint of cancer-specific </w:t>
      </w:r>
      <w:r w:rsidR="00987586" w:rsidRPr="068A6E31">
        <w:rPr>
          <w:rFonts w:asciiTheme="minorHAnsi" w:hAnsiTheme="minorHAnsi" w:cstheme="minorBidi"/>
          <w:sz w:val="22"/>
          <w:szCs w:val="22"/>
        </w:rPr>
        <w:t>HRQoL</w:t>
      </w:r>
      <w:r w:rsidRPr="068A6E31">
        <w:rPr>
          <w:rFonts w:asciiTheme="minorHAnsi" w:hAnsiTheme="minorHAnsi" w:cstheme="minorBidi"/>
          <w:sz w:val="22"/>
          <w:szCs w:val="22"/>
        </w:rPr>
        <w:t>, the FACT-G</w:t>
      </w:r>
      <w:r w:rsidR="00620FF3">
        <w:rPr>
          <w:rFonts w:asciiTheme="minorHAnsi" w:hAnsiTheme="minorHAnsi" w:cstheme="minorBidi"/>
          <w:sz w:val="22"/>
          <w:szCs w:val="22"/>
        </w:rPr>
        <w:t xml:space="preserve"> [56]</w:t>
      </w:r>
      <w:r w:rsidRPr="068A6E31">
        <w:rPr>
          <w:rFonts w:asciiTheme="minorHAnsi" w:hAnsiTheme="minorHAnsi" w:cstheme="minorBidi"/>
          <w:sz w:val="22"/>
          <w:szCs w:val="22"/>
        </w:rPr>
        <w:t xml:space="preserve"> questionnaire contains 27 statements; respondents indicate the extent to which each has applied over the past 7 days on a 5-point Likert-type scale ranging from 0 (not at all) to 4 (very much) and question responses are summed.</w:t>
      </w:r>
    </w:p>
    <w:p w14:paraId="0099ADD1" w14:textId="3CBE6248" w:rsidR="007F3E43" w:rsidRPr="00867B7C" w:rsidRDefault="00867B7C" w:rsidP="005D3C2E">
      <w:pPr>
        <w:spacing w:line="276" w:lineRule="auto"/>
        <w:jc w:val="both"/>
        <w:rPr>
          <w:rFonts w:asciiTheme="minorHAnsi" w:hAnsiTheme="minorHAnsi" w:cstheme="minorHAnsi"/>
          <w:sz w:val="22"/>
          <w:szCs w:val="22"/>
        </w:rPr>
      </w:pPr>
      <w:bookmarkStart w:id="79" w:name="_Hlk129606294"/>
      <w:r>
        <w:rPr>
          <w:rFonts w:asciiTheme="minorHAnsi" w:hAnsiTheme="minorHAnsi" w:cstheme="minorBidi"/>
          <w:sz w:val="22"/>
          <w:szCs w:val="22"/>
        </w:rPr>
        <w:t xml:space="preserve">Poor adherence rates </w:t>
      </w:r>
      <w:r w:rsidR="00D04061">
        <w:rPr>
          <w:rFonts w:asciiTheme="minorHAnsi" w:hAnsiTheme="minorHAnsi" w:cstheme="minorBidi"/>
          <w:sz w:val="22"/>
          <w:szCs w:val="22"/>
        </w:rPr>
        <w:t xml:space="preserve">at 18 months </w:t>
      </w:r>
      <w:r w:rsidRPr="1441FA53">
        <w:rPr>
          <w:rFonts w:asciiTheme="minorHAnsi" w:hAnsiTheme="minorHAnsi" w:cstheme="minorBidi"/>
          <w:sz w:val="22"/>
          <w:szCs w:val="22"/>
        </w:rPr>
        <w:t xml:space="preserve">will be assessed across randomised arms using </w:t>
      </w:r>
      <w:bookmarkEnd w:id="79"/>
      <w:r w:rsidRPr="00867B7C">
        <w:rPr>
          <w:rFonts w:asciiTheme="minorHAnsi" w:hAnsiTheme="minorHAnsi" w:cstheme="minorBidi"/>
          <w:sz w:val="22"/>
          <w:szCs w:val="22"/>
        </w:rPr>
        <w:t xml:space="preserve">logistic regression </w:t>
      </w:r>
      <w:r w:rsidR="00D04061">
        <w:rPr>
          <w:rFonts w:asciiTheme="minorHAnsi" w:hAnsiTheme="minorHAnsi" w:cstheme="minorBidi"/>
          <w:sz w:val="22"/>
          <w:szCs w:val="22"/>
        </w:rPr>
        <w:t xml:space="preserve">methods </w:t>
      </w:r>
      <w:r w:rsidRPr="00867B7C">
        <w:rPr>
          <w:rFonts w:asciiTheme="minorHAnsi" w:hAnsiTheme="minorHAnsi" w:cstheme="minorBidi"/>
          <w:sz w:val="22"/>
          <w:szCs w:val="22"/>
        </w:rPr>
        <w:t xml:space="preserve">to adjust for stratification variables. For the cancer-specific </w:t>
      </w:r>
      <w:r w:rsidR="00AD3937" w:rsidRPr="000510BD">
        <w:rPr>
          <w:rFonts w:asciiTheme="minorHAnsi" w:hAnsiTheme="minorHAnsi" w:cstheme="minorHAnsi"/>
          <w:sz w:val="22"/>
          <w:szCs w:val="18"/>
        </w:rPr>
        <w:t>HRQoL</w:t>
      </w:r>
      <w:r w:rsidR="00AD3937" w:rsidRPr="00867B7C">
        <w:rPr>
          <w:rFonts w:asciiTheme="minorHAnsi" w:hAnsiTheme="minorHAnsi" w:cstheme="minorBidi"/>
          <w:sz w:val="22"/>
          <w:szCs w:val="22"/>
        </w:rPr>
        <w:t xml:space="preserve"> </w:t>
      </w:r>
      <w:r w:rsidRPr="00867B7C">
        <w:rPr>
          <w:rFonts w:asciiTheme="minorHAnsi" w:hAnsiTheme="minorHAnsi" w:cstheme="minorBidi"/>
          <w:sz w:val="22"/>
          <w:szCs w:val="22"/>
        </w:rPr>
        <w:t>assessment</w:t>
      </w:r>
      <w:r w:rsidR="00D04061">
        <w:rPr>
          <w:rFonts w:asciiTheme="minorHAnsi" w:hAnsiTheme="minorHAnsi" w:cstheme="minorBidi"/>
          <w:sz w:val="22"/>
          <w:szCs w:val="22"/>
        </w:rPr>
        <w:t xml:space="preserve"> at 18 months</w:t>
      </w:r>
      <w:r w:rsidRPr="00867B7C">
        <w:rPr>
          <w:rFonts w:asciiTheme="minorHAnsi" w:hAnsiTheme="minorHAnsi" w:cstheme="minorBidi"/>
          <w:sz w:val="22"/>
          <w:szCs w:val="22"/>
        </w:rPr>
        <w:t xml:space="preserve">, </w:t>
      </w:r>
      <w:r w:rsidR="00474ECF" w:rsidRPr="00867B7C">
        <w:rPr>
          <w:rFonts w:asciiTheme="minorHAnsi" w:hAnsiTheme="minorHAnsi" w:cstheme="minorHAnsi"/>
          <w:sz w:val="22"/>
          <w:szCs w:val="22"/>
        </w:rPr>
        <w:t>each randomised arm's point estimate (and 95% confidence interval) will be reported</w:t>
      </w:r>
      <w:r w:rsidR="00F95E14">
        <w:rPr>
          <w:rFonts w:asciiTheme="minorHAnsi" w:hAnsiTheme="minorHAnsi" w:cstheme="minorHAnsi"/>
          <w:sz w:val="22"/>
          <w:szCs w:val="22"/>
        </w:rPr>
        <w:t xml:space="preserve">, and </w:t>
      </w:r>
      <w:r w:rsidR="00D04061">
        <w:rPr>
          <w:rFonts w:asciiTheme="minorHAnsi" w:hAnsiTheme="minorHAnsi" w:cstheme="minorBidi"/>
          <w:sz w:val="22"/>
          <w:szCs w:val="22"/>
        </w:rPr>
        <w:t xml:space="preserve">linear </w:t>
      </w:r>
      <w:r w:rsidR="00D04061" w:rsidRPr="00867B7C">
        <w:rPr>
          <w:rFonts w:asciiTheme="minorHAnsi" w:hAnsiTheme="minorHAnsi" w:cstheme="minorBidi"/>
          <w:sz w:val="22"/>
          <w:szCs w:val="22"/>
        </w:rPr>
        <w:t xml:space="preserve">regression </w:t>
      </w:r>
      <w:r w:rsidR="00D04061">
        <w:rPr>
          <w:rFonts w:asciiTheme="minorHAnsi" w:hAnsiTheme="minorHAnsi" w:cstheme="minorBidi"/>
          <w:sz w:val="22"/>
          <w:szCs w:val="22"/>
        </w:rPr>
        <w:t xml:space="preserve">methods used </w:t>
      </w:r>
      <w:r w:rsidR="00D04061" w:rsidRPr="00867B7C">
        <w:rPr>
          <w:rFonts w:asciiTheme="minorHAnsi" w:hAnsiTheme="minorHAnsi" w:cstheme="minorBidi"/>
          <w:sz w:val="22"/>
          <w:szCs w:val="22"/>
        </w:rPr>
        <w:t xml:space="preserve">to </w:t>
      </w:r>
      <w:r w:rsidR="00D04061">
        <w:rPr>
          <w:rFonts w:asciiTheme="minorHAnsi" w:hAnsiTheme="minorHAnsi" w:cstheme="minorBidi"/>
          <w:sz w:val="22"/>
          <w:szCs w:val="22"/>
        </w:rPr>
        <w:t xml:space="preserve">assess across randomised arms, with </w:t>
      </w:r>
      <w:r w:rsidR="00D04061" w:rsidRPr="00867B7C">
        <w:rPr>
          <w:rFonts w:asciiTheme="minorHAnsi" w:hAnsiTheme="minorHAnsi" w:cstheme="minorBidi"/>
          <w:sz w:val="22"/>
          <w:szCs w:val="22"/>
        </w:rPr>
        <w:t>adjust for stratification variables</w:t>
      </w:r>
      <w:r w:rsidR="00D04061">
        <w:rPr>
          <w:rFonts w:asciiTheme="minorHAnsi" w:hAnsiTheme="minorHAnsi" w:cstheme="minorBidi"/>
          <w:sz w:val="22"/>
          <w:szCs w:val="22"/>
        </w:rPr>
        <w:t>.</w:t>
      </w:r>
      <w:r w:rsidR="00D04061">
        <w:rPr>
          <w:rFonts w:asciiTheme="minorHAnsi" w:hAnsiTheme="minorHAnsi" w:cstheme="minorHAnsi"/>
          <w:sz w:val="22"/>
          <w:szCs w:val="22"/>
        </w:rPr>
        <w:t xml:space="preserve"> A</w:t>
      </w:r>
      <w:r w:rsidR="007F3E43">
        <w:rPr>
          <w:rFonts w:asciiTheme="minorHAnsi" w:hAnsiTheme="minorHAnsi" w:cstheme="minorHAnsi"/>
          <w:sz w:val="22"/>
          <w:szCs w:val="22"/>
        </w:rPr>
        <w:t xml:space="preserve">ppropriate </w:t>
      </w:r>
      <w:r w:rsidR="007F3E43" w:rsidRPr="00D04061">
        <w:rPr>
          <w:rFonts w:asciiTheme="minorHAnsi" w:hAnsiTheme="minorHAnsi" w:cstheme="minorBidi"/>
          <w:sz w:val="22"/>
          <w:szCs w:val="22"/>
        </w:rPr>
        <w:t>longitudinal analyses</w:t>
      </w:r>
      <w:r w:rsidR="00F95E14" w:rsidRPr="00D04061">
        <w:rPr>
          <w:rFonts w:asciiTheme="minorHAnsi" w:hAnsiTheme="minorHAnsi" w:cstheme="minorBidi"/>
          <w:sz w:val="22"/>
          <w:szCs w:val="22"/>
        </w:rPr>
        <w:t xml:space="preserve"> </w:t>
      </w:r>
      <w:r w:rsidR="00D04061" w:rsidRPr="00D04061">
        <w:rPr>
          <w:rFonts w:asciiTheme="minorHAnsi" w:hAnsiTheme="minorHAnsi" w:cstheme="minorBidi"/>
          <w:sz w:val="22"/>
          <w:szCs w:val="22"/>
        </w:rPr>
        <w:t xml:space="preserve">will also be </w:t>
      </w:r>
      <w:r w:rsidR="00F95E14" w:rsidRPr="00D04061">
        <w:rPr>
          <w:rFonts w:asciiTheme="minorHAnsi" w:hAnsiTheme="minorHAnsi" w:cstheme="minorBidi"/>
          <w:sz w:val="22"/>
          <w:szCs w:val="22"/>
        </w:rPr>
        <w:t>utilised</w:t>
      </w:r>
      <w:r w:rsidR="00D04061" w:rsidRPr="00D04061">
        <w:rPr>
          <w:rFonts w:asciiTheme="minorHAnsi" w:hAnsiTheme="minorHAnsi" w:cstheme="minorBidi"/>
          <w:sz w:val="22"/>
          <w:szCs w:val="22"/>
        </w:rPr>
        <w:t xml:space="preserve"> for assessment of AET adherence and HRQoL over time</w:t>
      </w:r>
      <w:r w:rsidR="007F3E43" w:rsidRPr="00D04061">
        <w:rPr>
          <w:rFonts w:asciiTheme="minorHAnsi" w:hAnsiTheme="minorHAnsi" w:cstheme="minorBidi"/>
          <w:sz w:val="22"/>
          <w:szCs w:val="22"/>
        </w:rPr>
        <w:t>.</w:t>
      </w:r>
    </w:p>
    <w:p w14:paraId="58FCE52C" w14:textId="74D82E11" w:rsidR="00867B7C" w:rsidRPr="009958CA" w:rsidRDefault="00E626CB" w:rsidP="005D3C2E">
      <w:pPr>
        <w:autoSpaceDE w:val="0"/>
        <w:autoSpaceDN w:val="0"/>
        <w:adjustRightInd w:val="0"/>
        <w:spacing w:line="276" w:lineRule="auto"/>
        <w:jc w:val="both"/>
        <w:rPr>
          <w:rFonts w:asciiTheme="minorHAnsi" w:hAnsiTheme="minorHAnsi" w:cstheme="minorBidi"/>
          <w:sz w:val="22"/>
          <w:szCs w:val="22"/>
        </w:rPr>
      </w:pPr>
      <w:r w:rsidRPr="00E626CB">
        <w:rPr>
          <w:rFonts w:asciiTheme="minorHAnsi" w:hAnsiTheme="minorHAnsi" w:cstheme="minorBidi"/>
          <w:sz w:val="22"/>
          <w:szCs w:val="22"/>
        </w:rPr>
        <w:t xml:space="preserve">Breast cancer recurrence free </w:t>
      </w:r>
      <w:r w:rsidR="00867B7C" w:rsidRPr="00E626CB">
        <w:rPr>
          <w:rFonts w:asciiTheme="minorHAnsi" w:hAnsiTheme="minorHAnsi" w:cstheme="minorBidi"/>
          <w:sz w:val="22"/>
          <w:szCs w:val="22"/>
        </w:rPr>
        <w:t xml:space="preserve">interval </w:t>
      </w:r>
      <w:r w:rsidRPr="00E626CB">
        <w:rPr>
          <w:rFonts w:asciiTheme="minorHAnsi" w:hAnsiTheme="minorHAnsi" w:cstheme="minorBidi"/>
          <w:sz w:val="22"/>
          <w:szCs w:val="22"/>
        </w:rPr>
        <w:t xml:space="preserve">(RFI) </w:t>
      </w:r>
      <w:r w:rsidR="00F95E14" w:rsidRPr="00E626CB">
        <w:rPr>
          <w:rFonts w:asciiTheme="minorHAnsi" w:hAnsiTheme="minorHAnsi" w:cstheme="minorBidi"/>
          <w:sz w:val="22"/>
          <w:szCs w:val="22"/>
        </w:rPr>
        <w:t>will be calculated to the date of first invasive breast cancer relapse (local or distant)</w:t>
      </w:r>
      <w:r w:rsidR="004A606C">
        <w:rPr>
          <w:rFonts w:asciiTheme="minorHAnsi" w:hAnsiTheme="minorHAnsi" w:cstheme="minorBidi"/>
          <w:sz w:val="22"/>
          <w:szCs w:val="22"/>
        </w:rPr>
        <w:t xml:space="preserve">. Patients without a recorded breast cancer relapse at time of analysis will be censored at date last seen, for patients </w:t>
      </w:r>
      <w:r w:rsidR="004A606C" w:rsidRPr="00E626CB">
        <w:rPr>
          <w:rFonts w:asciiTheme="minorHAnsi" w:hAnsiTheme="minorHAnsi" w:cstheme="minorBidi"/>
          <w:sz w:val="22"/>
          <w:szCs w:val="22"/>
        </w:rPr>
        <w:t>alive and relapse-free</w:t>
      </w:r>
      <w:r w:rsidR="004A606C">
        <w:rPr>
          <w:rFonts w:asciiTheme="minorHAnsi" w:hAnsiTheme="minorHAnsi" w:cstheme="minorBidi"/>
          <w:sz w:val="22"/>
          <w:szCs w:val="22"/>
        </w:rPr>
        <w:t xml:space="preserve">, or date of </w:t>
      </w:r>
      <w:r w:rsidR="00F95E14" w:rsidRPr="00E626CB">
        <w:rPr>
          <w:rFonts w:asciiTheme="minorHAnsi" w:hAnsiTheme="minorHAnsi" w:cstheme="minorBidi"/>
          <w:sz w:val="22"/>
          <w:szCs w:val="22"/>
        </w:rPr>
        <w:t>death</w:t>
      </w:r>
      <w:r w:rsidR="004A606C">
        <w:rPr>
          <w:rFonts w:asciiTheme="minorHAnsi" w:hAnsiTheme="minorHAnsi" w:cstheme="minorBidi"/>
          <w:sz w:val="22"/>
          <w:szCs w:val="22"/>
        </w:rPr>
        <w:t xml:space="preserve"> for those dying of other causes</w:t>
      </w:r>
      <w:r w:rsidR="00F95E14" w:rsidRPr="00E626CB">
        <w:rPr>
          <w:rFonts w:asciiTheme="minorHAnsi" w:hAnsiTheme="minorHAnsi" w:cstheme="minorBidi"/>
          <w:sz w:val="22"/>
          <w:szCs w:val="22"/>
        </w:rPr>
        <w:t xml:space="preserve">. Survival curves will be plotted using the Kaplan-Meier method and </w:t>
      </w:r>
      <w:r w:rsidR="00F95E14" w:rsidRPr="009958CA">
        <w:rPr>
          <w:rFonts w:asciiTheme="minorHAnsi" w:hAnsiTheme="minorHAnsi" w:cstheme="minorBidi"/>
          <w:sz w:val="22"/>
          <w:szCs w:val="22"/>
        </w:rPr>
        <w:t>the HR between the two groups estimated using a Cox</w:t>
      </w:r>
      <w:r w:rsidR="00F95E14" w:rsidRPr="009958CA">
        <w:rPr>
          <w:rFonts w:asciiTheme="minorHAnsi" w:hAnsiTheme="minorHAnsi" w:cstheme="minorBidi" w:hint="eastAsia"/>
          <w:sz w:val="22"/>
          <w:szCs w:val="22"/>
        </w:rPr>
        <w:t>’</w:t>
      </w:r>
      <w:r w:rsidR="00F95E14" w:rsidRPr="009958CA">
        <w:rPr>
          <w:rFonts w:asciiTheme="minorHAnsi" w:hAnsiTheme="minorHAnsi" w:cstheme="minorBidi"/>
          <w:sz w:val="22"/>
          <w:szCs w:val="22"/>
        </w:rPr>
        <w:t>s proportional hazards model</w:t>
      </w:r>
      <w:r w:rsidR="00995C34" w:rsidRPr="009958CA">
        <w:rPr>
          <w:rFonts w:asciiTheme="minorHAnsi" w:hAnsiTheme="minorHAnsi" w:cstheme="minorBidi"/>
          <w:sz w:val="22"/>
          <w:szCs w:val="22"/>
        </w:rPr>
        <w:t xml:space="preserve"> including </w:t>
      </w:r>
      <w:r w:rsidR="009958CA" w:rsidRPr="009958CA">
        <w:rPr>
          <w:rFonts w:asciiTheme="minorHAnsi" w:hAnsiTheme="minorHAnsi" w:cstheme="minorBidi"/>
          <w:sz w:val="22"/>
          <w:szCs w:val="22"/>
        </w:rPr>
        <w:t xml:space="preserve">randomised arm and </w:t>
      </w:r>
      <w:r w:rsidR="00995C34" w:rsidRPr="009958CA">
        <w:rPr>
          <w:rFonts w:asciiTheme="minorHAnsi" w:hAnsiTheme="minorHAnsi" w:cstheme="minorBidi"/>
          <w:sz w:val="22"/>
          <w:szCs w:val="22"/>
        </w:rPr>
        <w:t>the stratification variables</w:t>
      </w:r>
      <w:r w:rsidRPr="009958CA">
        <w:rPr>
          <w:rFonts w:asciiTheme="minorHAnsi" w:hAnsiTheme="minorHAnsi" w:cstheme="minorBidi"/>
          <w:sz w:val="22"/>
          <w:szCs w:val="22"/>
        </w:rPr>
        <w:t>.</w:t>
      </w:r>
    </w:p>
    <w:p w14:paraId="7C742C82" w14:textId="51805993" w:rsidR="00474ECF" w:rsidRPr="009958CA" w:rsidRDefault="00474ECF" w:rsidP="005D3C2E">
      <w:pPr>
        <w:spacing w:line="276" w:lineRule="auto"/>
        <w:jc w:val="both"/>
        <w:rPr>
          <w:rFonts w:asciiTheme="minorHAnsi" w:hAnsiTheme="minorHAnsi" w:cstheme="minorHAnsi"/>
          <w:sz w:val="22"/>
          <w:szCs w:val="22"/>
        </w:rPr>
      </w:pPr>
      <w:r w:rsidRPr="009958CA">
        <w:rPr>
          <w:rFonts w:asciiTheme="minorHAnsi" w:hAnsiTheme="minorHAnsi" w:cstheme="minorHAnsi"/>
          <w:sz w:val="22"/>
          <w:szCs w:val="22"/>
        </w:rPr>
        <w:t xml:space="preserve">The stratification </w:t>
      </w:r>
      <w:r w:rsidR="009958CA" w:rsidRPr="009958CA">
        <w:rPr>
          <w:rFonts w:asciiTheme="minorHAnsi" w:hAnsiTheme="minorHAnsi" w:cstheme="minorHAnsi"/>
          <w:sz w:val="22"/>
          <w:szCs w:val="22"/>
        </w:rPr>
        <w:t>variables</w:t>
      </w:r>
      <w:r w:rsidR="00AD3937">
        <w:rPr>
          <w:rFonts w:asciiTheme="minorHAnsi" w:hAnsiTheme="minorHAnsi" w:cstheme="minorHAnsi"/>
          <w:sz w:val="22"/>
          <w:szCs w:val="22"/>
        </w:rPr>
        <w:t>,</w:t>
      </w:r>
      <w:r w:rsidRPr="009958CA">
        <w:rPr>
          <w:rFonts w:asciiTheme="minorHAnsi" w:hAnsiTheme="minorHAnsi" w:cstheme="minorHAnsi"/>
          <w:sz w:val="22"/>
          <w:szCs w:val="22"/>
        </w:rPr>
        <w:t xml:space="preserve"> used at randomisation </w:t>
      </w:r>
      <w:r w:rsidR="00AD3937">
        <w:rPr>
          <w:rFonts w:asciiTheme="minorHAnsi" w:hAnsiTheme="minorHAnsi" w:cstheme="minorHAnsi"/>
          <w:sz w:val="22"/>
          <w:szCs w:val="22"/>
        </w:rPr>
        <w:t xml:space="preserve">and to be </w:t>
      </w:r>
      <w:r w:rsidR="00D87B22" w:rsidRPr="009958CA">
        <w:rPr>
          <w:rFonts w:asciiTheme="minorHAnsi" w:hAnsiTheme="minorHAnsi" w:cstheme="minorHAnsi"/>
          <w:sz w:val="22"/>
          <w:szCs w:val="22"/>
        </w:rPr>
        <w:t>included within the multivariable analyses</w:t>
      </w:r>
      <w:r w:rsidR="009958CA" w:rsidRPr="009958CA">
        <w:rPr>
          <w:rFonts w:asciiTheme="minorHAnsi" w:hAnsiTheme="minorHAnsi" w:cstheme="minorHAnsi"/>
          <w:sz w:val="22"/>
          <w:szCs w:val="22"/>
        </w:rPr>
        <w:t xml:space="preserve"> specified above</w:t>
      </w:r>
      <w:r w:rsidR="00AD3937">
        <w:rPr>
          <w:rFonts w:asciiTheme="minorHAnsi" w:hAnsiTheme="minorHAnsi" w:cstheme="minorHAnsi"/>
          <w:sz w:val="22"/>
          <w:szCs w:val="22"/>
        </w:rPr>
        <w:t>, are:</w:t>
      </w:r>
    </w:p>
    <w:p w14:paraId="23453800" w14:textId="77777777" w:rsidR="005D3C2E" w:rsidRPr="0081356A" w:rsidRDefault="005D3C2E" w:rsidP="005D3C2E">
      <w:pPr>
        <w:spacing w:line="240" w:lineRule="auto"/>
        <w:ind w:left="720"/>
        <w:jc w:val="both"/>
        <w:rPr>
          <w:rFonts w:asciiTheme="minorHAnsi" w:eastAsiaTheme="minorHAnsi" w:hAnsiTheme="minorHAnsi" w:cstheme="minorHAnsi"/>
          <w:sz w:val="22"/>
          <w:szCs w:val="22"/>
        </w:rPr>
      </w:pPr>
      <w:r w:rsidRPr="0081356A">
        <w:rPr>
          <w:rFonts w:asciiTheme="minorHAnsi" w:eastAsiaTheme="minorHAnsi" w:hAnsiTheme="minorHAnsi" w:cstheme="minorHAnsi"/>
          <w:sz w:val="22"/>
          <w:szCs w:val="22"/>
        </w:rPr>
        <w:t>1.  Age: &lt;50, 50+</w:t>
      </w:r>
    </w:p>
    <w:p w14:paraId="31820C60" w14:textId="77777777" w:rsidR="005D3C2E" w:rsidRPr="0081356A" w:rsidRDefault="005D3C2E" w:rsidP="005D3C2E">
      <w:pPr>
        <w:spacing w:line="240" w:lineRule="auto"/>
        <w:ind w:left="720"/>
        <w:jc w:val="both"/>
        <w:rPr>
          <w:rFonts w:asciiTheme="minorHAnsi" w:eastAsiaTheme="minorHAnsi" w:hAnsiTheme="minorHAnsi" w:cstheme="minorHAnsi"/>
          <w:sz w:val="22"/>
          <w:szCs w:val="22"/>
        </w:rPr>
      </w:pPr>
      <w:r w:rsidRPr="0081356A">
        <w:rPr>
          <w:rFonts w:asciiTheme="minorHAnsi" w:eastAsiaTheme="minorHAnsi" w:hAnsiTheme="minorHAnsi" w:cstheme="minorHAnsi"/>
          <w:sz w:val="22"/>
          <w:szCs w:val="22"/>
        </w:rPr>
        <w:t>2.  AET: Tamoxifen/AI</w:t>
      </w:r>
    </w:p>
    <w:p w14:paraId="65219770" w14:textId="77777777" w:rsidR="005D3C2E" w:rsidRPr="0081356A" w:rsidRDefault="005D3C2E" w:rsidP="005D3C2E">
      <w:pPr>
        <w:spacing w:line="240" w:lineRule="auto"/>
        <w:ind w:left="720"/>
        <w:jc w:val="both"/>
        <w:rPr>
          <w:rFonts w:asciiTheme="minorHAnsi" w:eastAsiaTheme="minorHAnsi" w:hAnsiTheme="minorHAnsi" w:cstheme="minorHAnsi"/>
          <w:sz w:val="22"/>
          <w:szCs w:val="22"/>
        </w:rPr>
      </w:pPr>
      <w:r w:rsidRPr="0081356A">
        <w:rPr>
          <w:rFonts w:asciiTheme="minorHAnsi" w:eastAsiaTheme="minorHAnsi" w:hAnsiTheme="minorHAnsi" w:cstheme="minorHAnsi"/>
          <w:sz w:val="22"/>
          <w:szCs w:val="22"/>
        </w:rPr>
        <w:t>3.  Treatment complexity</w:t>
      </w:r>
    </w:p>
    <w:p w14:paraId="54BB985A" w14:textId="0CBB6667" w:rsidR="005D3C2E" w:rsidRPr="0081356A" w:rsidRDefault="005D3C2E" w:rsidP="005D3C2E">
      <w:pPr>
        <w:numPr>
          <w:ilvl w:val="0"/>
          <w:numId w:val="58"/>
        </w:numPr>
        <w:spacing w:line="240" w:lineRule="auto"/>
        <w:jc w:val="both"/>
        <w:rPr>
          <w:rFonts w:asciiTheme="minorHAnsi" w:eastAsiaTheme="minorHAnsi" w:hAnsiTheme="minorHAnsi" w:cstheme="minorHAnsi"/>
          <w:sz w:val="22"/>
          <w:szCs w:val="22"/>
        </w:rPr>
      </w:pPr>
      <w:r>
        <w:rPr>
          <w:rFonts w:asciiTheme="minorHAnsi" w:eastAsiaTheme="minorHAnsi" w:hAnsiTheme="minorHAnsi" w:cstheme="minorHAnsi"/>
          <w:sz w:val="22"/>
          <w:szCs w:val="22"/>
        </w:rPr>
        <w:t>N</w:t>
      </w:r>
      <w:r w:rsidRPr="0081356A">
        <w:rPr>
          <w:rFonts w:asciiTheme="minorHAnsi" w:eastAsiaTheme="minorHAnsi" w:hAnsiTheme="minorHAnsi" w:cstheme="minorHAnsi"/>
          <w:sz w:val="22"/>
          <w:szCs w:val="22"/>
        </w:rPr>
        <w:t>o chemo</w:t>
      </w:r>
      <w:r>
        <w:rPr>
          <w:rFonts w:asciiTheme="minorHAnsi" w:eastAsiaTheme="minorHAnsi" w:hAnsiTheme="minorHAnsi" w:cstheme="minorHAnsi"/>
          <w:sz w:val="22"/>
          <w:szCs w:val="22"/>
        </w:rPr>
        <w:t>therapy</w:t>
      </w:r>
      <w:r w:rsidRPr="0081356A">
        <w:rPr>
          <w:rFonts w:asciiTheme="minorHAnsi" w:eastAsiaTheme="minorHAnsi" w:hAnsiTheme="minorHAnsi" w:cstheme="minorHAnsi"/>
          <w:sz w:val="22"/>
          <w:szCs w:val="22"/>
        </w:rPr>
        <w:t xml:space="preserve">, no anti-HER2, no </w:t>
      </w:r>
      <w:r w:rsidR="003F0B1B" w:rsidRPr="00001F40">
        <w:rPr>
          <w:rFonts w:asciiTheme="minorHAnsi" w:eastAsiaTheme="minorHAnsi" w:hAnsiTheme="minorHAnsi" w:cstheme="minorHAnsi"/>
          <w:sz w:val="22"/>
          <w:szCs w:val="22"/>
        </w:rPr>
        <w:t>CDK4/6i</w:t>
      </w:r>
      <w:r w:rsidR="003F0B1B">
        <w:rPr>
          <w:rFonts w:asciiTheme="minorHAnsi" w:eastAsiaTheme="minorHAnsi" w:hAnsiTheme="minorHAnsi" w:cstheme="minorHAnsi"/>
          <w:sz w:val="22"/>
          <w:szCs w:val="22"/>
        </w:rPr>
        <w:t xml:space="preserve"> (</w:t>
      </w:r>
      <w:r w:rsidR="00B17A54">
        <w:rPr>
          <w:rFonts w:asciiTheme="minorHAnsi" w:eastAsiaTheme="minorHAnsi" w:hAnsiTheme="minorHAnsi" w:cstheme="minorHAnsi"/>
          <w:sz w:val="22"/>
          <w:szCs w:val="22"/>
        </w:rPr>
        <w:t>e.g</w:t>
      </w:r>
      <w:r w:rsidR="003F0B1B">
        <w:rPr>
          <w:rFonts w:asciiTheme="minorHAnsi" w:eastAsiaTheme="minorHAnsi" w:hAnsiTheme="minorHAnsi" w:cstheme="minorHAnsi"/>
          <w:sz w:val="22"/>
          <w:szCs w:val="22"/>
        </w:rPr>
        <w:t xml:space="preserve">., </w:t>
      </w:r>
      <w:r w:rsidR="00C522E9">
        <w:rPr>
          <w:rFonts w:asciiTheme="minorHAnsi" w:eastAsiaTheme="minorHAnsi" w:hAnsiTheme="minorHAnsi" w:cstheme="minorHAnsi"/>
          <w:sz w:val="22"/>
          <w:szCs w:val="22"/>
        </w:rPr>
        <w:t>a</w:t>
      </w:r>
      <w:r w:rsidRPr="0081356A">
        <w:rPr>
          <w:rFonts w:asciiTheme="minorHAnsi" w:eastAsiaTheme="minorHAnsi" w:hAnsiTheme="minorHAnsi" w:cstheme="minorHAnsi"/>
          <w:sz w:val="22"/>
          <w:szCs w:val="22"/>
        </w:rPr>
        <w:t>bema</w:t>
      </w:r>
      <w:r>
        <w:rPr>
          <w:rFonts w:asciiTheme="minorHAnsi" w:eastAsiaTheme="minorHAnsi" w:hAnsiTheme="minorHAnsi" w:cstheme="minorHAnsi"/>
          <w:sz w:val="22"/>
          <w:szCs w:val="22"/>
        </w:rPr>
        <w:t>ciclib</w:t>
      </w:r>
      <w:r w:rsidR="003F0B1B">
        <w:rPr>
          <w:rFonts w:asciiTheme="minorHAnsi" w:eastAsiaTheme="minorHAnsi" w:hAnsiTheme="minorHAnsi" w:cstheme="minorHAnsi"/>
          <w:sz w:val="22"/>
          <w:szCs w:val="22"/>
        </w:rPr>
        <w:t>)</w:t>
      </w:r>
    </w:p>
    <w:p w14:paraId="3BD0876B" w14:textId="60ABB6E9" w:rsidR="005D3C2E" w:rsidRPr="0081356A" w:rsidRDefault="005D3C2E" w:rsidP="005D3C2E">
      <w:pPr>
        <w:numPr>
          <w:ilvl w:val="0"/>
          <w:numId w:val="58"/>
        </w:numPr>
        <w:spacing w:line="240" w:lineRule="auto"/>
        <w:jc w:val="both"/>
        <w:rPr>
          <w:rFonts w:asciiTheme="minorHAnsi" w:eastAsiaTheme="minorHAnsi" w:hAnsiTheme="minorHAnsi" w:cstheme="minorHAnsi"/>
          <w:sz w:val="22"/>
          <w:szCs w:val="22"/>
        </w:rPr>
      </w:pPr>
      <w:r>
        <w:rPr>
          <w:rFonts w:asciiTheme="minorHAnsi" w:eastAsiaTheme="minorHAnsi" w:hAnsiTheme="minorHAnsi" w:cstheme="minorHAnsi"/>
          <w:sz w:val="22"/>
          <w:szCs w:val="22"/>
        </w:rPr>
        <w:t>C</w:t>
      </w:r>
      <w:r w:rsidRPr="0081356A">
        <w:rPr>
          <w:rFonts w:asciiTheme="minorHAnsi" w:eastAsiaTheme="minorHAnsi" w:hAnsiTheme="minorHAnsi" w:cstheme="minorHAnsi"/>
          <w:sz w:val="22"/>
          <w:szCs w:val="22"/>
        </w:rPr>
        <w:t>hemo</w:t>
      </w:r>
      <w:r>
        <w:rPr>
          <w:rFonts w:asciiTheme="minorHAnsi" w:eastAsiaTheme="minorHAnsi" w:hAnsiTheme="minorHAnsi" w:cstheme="minorHAnsi"/>
          <w:sz w:val="22"/>
          <w:szCs w:val="22"/>
        </w:rPr>
        <w:t>therapy</w:t>
      </w:r>
      <w:r w:rsidRPr="0081356A">
        <w:rPr>
          <w:rFonts w:asciiTheme="minorHAnsi" w:eastAsiaTheme="minorHAnsi" w:hAnsiTheme="minorHAnsi" w:cstheme="minorHAnsi"/>
          <w:sz w:val="22"/>
          <w:szCs w:val="22"/>
        </w:rPr>
        <w:t xml:space="preserve">, no anti-HER2, </w:t>
      </w:r>
      <w:r w:rsidR="003F0B1B" w:rsidRPr="00001F40">
        <w:rPr>
          <w:rFonts w:asciiTheme="minorHAnsi" w:eastAsiaTheme="minorHAnsi" w:hAnsiTheme="minorHAnsi" w:cstheme="minorHAnsi"/>
          <w:sz w:val="22"/>
          <w:szCs w:val="22"/>
        </w:rPr>
        <w:t>CDK4/6i</w:t>
      </w:r>
      <w:r w:rsidR="003F0B1B">
        <w:rPr>
          <w:rFonts w:asciiTheme="minorHAnsi" w:eastAsiaTheme="minorHAnsi" w:hAnsiTheme="minorHAnsi" w:cstheme="minorHAnsi"/>
          <w:sz w:val="22"/>
          <w:szCs w:val="22"/>
        </w:rPr>
        <w:t xml:space="preserve"> (</w:t>
      </w:r>
      <w:r w:rsidR="00B17A54">
        <w:rPr>
          <w:rFonts w:asciiTheme="minorHAnsi" w:eastAsiaTheme="minorHAnsi" w:hAnsiTheme="minorHAnsi" w:cstheme="minorHAnsi"/>
          <w:sz w:val="22"/>
          <w:szCs w:val="22"/>
        </w:rPr>
        <w:t>e.g</w:t>
      </w:r>
      <w:r w:rsidR="003F0B1B">
        <w:rPr>
          <w:rFonts w:asciiTheme="minorHAnsi" w:eastAsiaTheme="minorHAnsi" w:hAnsiTheme="minorHAnsi" w:cstheme="minorHAnsi"/>
          <w:sz w:val="22"/>
          <w:szCs w:val="22"/>
        </w:rPr>
        <w:t xml:space="preserve">., </w:t>
      </w:r>
      <w:r w:rsidR="00C522E9">
        <w:rPr>
          <w:rFonts w:asciiTheme="minorHAnsi" w:eastAsiaTheme="minorHAnsi" w:hAnsiTheme="minorHAnsi" w:cstheme="minorHAnsi"/>
          <w:sz w:val="22"/>
          <w:szCs w:val="22"/>
        </w:rPr>
        <w:t>a</w:t>
      </w:r>
      <w:r w:rsidRPr="0081356A">
        <w:rPr>
          <w:rFonts w:asciiTheme="minorHAnsi" w:eastAsiaTheme="minorHAnsi" w:hAnsiTheme="minorHAnsi" w:cstheme="minorHAnsi"/>
          <w:sz w:val="22"/>
          <w:szCs w:val="22"/>
        </w:rPr>
        <w:t>bema</w:t>
      </w:r>
      <w:r>
        <w:rPr>
          <w:rFonts w:asciiTheme="minorHAnsi" w:eastAsiaTheme="minorHAnsi" w:hAnsiTheme="minorHAnsi" w:cstheme="minorHAnsi"/>
          <w:sz w:val="22"/>
          <w:szCs w:val="22"/>
        </w:rPr>
        <w:t>ciclib</w:t>
      </w:r>
      <w:r w:rsidR="003F0B1B">
        <w:rPr>
          <w:rFonts w:asciiTheme="minorHAnsi" w:eastAsiaTheme="minorHAnsi" w:hAnsiTheme="minorHAnsi" w:cstheme="minorHAnsi"/>
          <w:sz w:val="22"/>
          <w:szCs w:val="22"/>
        </w:rPr>
        <w:t>)</w:t>
      </w:r>
    </w:p>
    <w:p w14:paraId="49E7DBBA" w14:textId="5D8E822D" w:rsidR="005D3C2E" w:rsidRDefault="005D3C2E" w:rsidP="005D3C2E">
      <w:pPr>
        <w:numPr>
          <w:ilvl w:val="0"/>
          <w:numId w:val="58"/>
        </w:numPr>
        <w:spacing w:line="240" w:lineRule="auto"/>
        <w:jc w:val="both"/>
        <w:rPr>
          <w:rFonts w:asciiTheme="minorHAnsi" w:eastAsiaTheme="minorEastAsia" w:hAnsiTheme="minorHAnsi" w:cstheme="minorBidi"/>
          <w:sz w:val="22"/>
          <w:szCs w:val="22"/>
        </w:rPr>
      </w:pPr>
      <w:r w:rsidRPr="601EEF80">
        <w:rPr>
          <w:rFonts w:asciiTheme="minorHAnsi" w:eastAsiaTheme="minorEastAsia" w:hAnsiTheme="minorHAnsi" w:cstheme="minorBidi"/>
          <w:sz w:val="22"/>
          <w:szCs w:val="22"/>
        </w:rPr>
        <w:t xml:space="preserve">Chemotherapy, anti-HER2, no </w:t>
      </w:r>
      <w:r w:rsidR="003F0B1B" w:rsidRPr="00001F40">
        <w:rPr>
          <w:rFonts w:asciiTheme="minorHAnsi" w:eastAsiaTheme="minorHAnsi" w:hAnsiTheme="minorHAnsi" w:cstheme="minorHAnsi"/>
          <w:sz w:val="22"/>
          <w:szCs w:val="22"/>
        </w:rPr>
        <w:t>CDK4/6i</w:t>
      </w:r>
      <w:r w:rsidR="003F0B1B">
        <w:rPr>
          <w:rFonts w:asciiTheme="minorHAnsi" w:eastAsiaTheme="minorHAnsi" w:hAnsiTheme="minorHAnsi" w:cstheme="minorHAnsi"/>
          <w:sz w:val="22"/>
          <w:szCs w:val="22"/>
        </w:rPr>
        <w:t xml:space="preserve"> (</w:t>
      </w:r>
      <w:r w:rsidR="00B17A54">
        <w:rPr>
          <w:rFonts w:asciiTheme="minorHAnsi" w:eastAsiaTheme="minorHAnsi" w:hAnsiTheme="minorHAnsi" w:cstheme="minorHAnsi"/>
          <w:sz w:val="22"/>
          <w:szCs w:val="22"/>
        </w:rPr>
        <w:t>e.g</w:t>
      </w:r>
      <w:r w:rsidR="003F0B1B">
        <w:rPr>
          <w:rFonts w:asciiTheme="minorHAnsi" w:eastAsiaTheme="minorHAnsi" w:hAnsiTheme="minorHAnsi" w:cstheme="minorHAnsi"/>
          <w:sz w:val="22"/>
          <w:szCs w:val="22"/>
        </w:rPr>
        <w:t xml:space="preserve">., </w:t>
      </w:r>
      <w:r w:rsidR="00C522E9">
        <w:rPr>
          <w:rFonts w:asciiTheme="minorHAnsi" w:eastAsiaTheme="minorEastAsia" w:hAnsiTheme="minorHAnsi" w:cstheme="minorBidi"/>
          <w:sz w:val="22"/>
          <w:szCs w:val="22"/>
        </w:rPr>
        <w:t>a</w:t>
      </w:r>
      <w:r w:rsidRPr="601EEF80">
        <w:rPr>
          <w:rFonts w:asciiTheme="minorHAnsi" w:eastAsiaTheme="minorEastAsia" w:hAnsiTheme="minorHAnsi" w:cstheme="minorBidi"/>
          <w:sz w:val="22"/>
          <w:szCs w:val="22"/>
        </w:rPr>
        <w:t>bemaciclib</w:t>
      </w:r>
      <w:r w:rsidR="003F0B1B">
        <w:rPr>
          <w:rFonts w:asciiTheme="minorHAnsi" w:eastAsiaTheme="minorEastAsia" w:hAnsiTheme="minorHAnsi" w:cstheme="minorBidi"/>
          <w:sz w:val="22"/>
          <w:szCs w:val="22"/>
        </w:rPr>
        <w:t>)</w:t>
      </w:r>
    </w:p>
    <w:p w14:paraId="316F5A78" w14:textId="2934984E" w:rsidR="008E79FD" w:rsidRPr="008E79FD" w:rsidRDefault="008E79FD" w:rsidP="008E79FD">
      <w:pPr>
        <w:numPr>
          <w:ilvl w:val="0"/>
          <w:numId w:val="58"/>
        </w:numPr>
        <w:spacing w:line="240" w:lineRule="auto"/>
        <w:jc w:val="both"/>
        <w:rPr>
          <w:rFonts w:asciiTheme="minorHAnsi" w:eastAsiaTheme="minorEastAsia" w:hAnsiTheme="minorHAnsi" w:cstheme="minorBidi"/>
          <w:sz w:val="22"/>
          <w:szCs w:val="22"/>
        </w:rPr>
      </w:pPr>
      <w:r>
        <w:rPr>
          <w:rFonts w:asciiTheme="minorHAnsi" w:eastAsiaTheme="minorEastAsia" w:hAnsiTheme="minorHAnsi" w:cstheme="minorBidi"/>
          <w:sz w:val="22"/>
          <w:szCs w:val="22"/>
        </w:rPr>
        <w:t xml:space="preserve">Chemotherapy, no anti-HER2, no </w:t>
      </w:r>
      <w:r w:rsidRPr="00001F40">
        <w:rPr>
          <w:rFonts w:asciiTheme="minorHAnsi" w:eastAsiaTheme="minorHAnsi" w:hAnsiTheme="minorHAnsi" w:cstheme="minorHAnsi"/>
          <w:sz w:val="22"/>
          <w:szCs w:val="22"/>
        </w:rPr>
        <w:t>CDK4/6i</w:t>
      </w:r>
      <w:r>
        <w:rPr>
          <w:rFonts w:asciiTheme="minorHAnsi" w:eastAsiaTheme="minorHAnsi" w:hAnsiTheme="minorHAnsi" w:cstheme="minorHAnsi"/>
          <w:sz w:val="22"/>
          <w:szCs w:val="22"/>
        </w:rPr>
        <w:t xml:space="preserve"> (</w:t>
      </w:r>
      <w:r w:rsidR="00B17A54">
        <w:rPr>
          <w:rFonts w:asciiTheme="minorHAnsi" w:eastAsiaTheme="minorHAnsi" w:hAnsiTheme="minorHAnsi" w:cstheme="minorHAnsi"/>
          <w:sz w:val="22"/>
          <w:szCs w:val="22"/>
        </w:rPr>
        <w:t>e.g</w:t>
      </w:r>
      <w:r>
        <w:rPr>
          <w:rFonts w:asciiTheme="minorHAnsi" w:eastAsiaTheme="minorHAnsi" w:hAnsiTheme="minorHAnsi" w:cstheme="minorHAnsi"/>
          <w:sz w:val="22"/>
          <w:szCs w:val="22"/>
        </w:rPr>
        <w:t>.,</w:t>
      </w:r>
      <w:r w:rsidRPr="601EEF80">
        <w:rPr>
          <w:rFonts w:asciiTheme="minorHAnsi" w:eastAsiaTheme="minorEastAsia" w:hAnsiTheme="minorHAnsi" w:cstheme="minorBidi"/>
          <w:sz w:val="22"/>
          <w:szCs w:val="22"/>
        </w:rPr>
        <w:t xml:space="preserve"> </w:t>
      </w:r>
      <w:r>
        <w:rPr>
          <w:rFonts w:asciiTheme="minorHAnsi" w:eastAsiaTheme="minorEastAsia" w:hAnsiTheme="minorHAnsi" w:cstheme="minorBidi"/>
          <w:sz w:val="22"/>
          <w:szCs w:val="22"/>
        </w:rPr>
        <w:t>a</w:t>
      </w:r>
      <w:r w:rsidRPr="601EEF80">
        <w:rPr>
          <w:rFonts w:asciiTheme="minorHAnsi" w:eastAsiaTheme="minorEastAsia" w:hAnsiTheme="minorHAnsi" w:cstheme="minorBidi"/>
          <w:sz w:val="22"/>
          <w:szCs w:val="22"/>
        </w:rPr>
        <w:t>bemaciclib</w:t>
      </w:r>
      <w:r>
        <w:rPr>
          <w:rFonts w:asciiTheme="minorHAnsi" w:eastAsiaTheme="minorEastAsia" w:hAnsiTheme="minorHAnsi" w:cstheme="minorBidi"/>
          <w:sz w:val="22"/>
          <w:szCs w:val="22"/>
        </w:rPr>
        <w:t>)</w:t>
      </w:r>
    </w:p>
    <w:p w14:paraId="5EE54FD3" w14:textId="2D06560C" w:rsidR="005D3C2E" w:rsidRDefault="005D3C2E" w:rsidP="005D3C2E">
      <w:pPr>
        <w:numPr>
          <w:ilvl w:val="0"/>
          <w:numId w:val="58"/>
        </w:numPr>
        <w:spacing w:line="240" w:lineRule="auto"/>
        <w:jc w:val="both"/>
        <w:rPr>
          <w:rFonts w:asciiTheme="minorHAnsi" w:eastAsiaTheme="minorEastAsia" w:hAnsiTheme="minorHAnsi" w:cstheme="minorBidi"/>
          <w:sz w:val="22"/>
          <w:szCs w:val="22"/>
        </w:rPr>
      </w:pPr>
      <w:r w:rsidRPr="601EEF80">
        <w:rPr>
          <w:rFonts w:asciiTheme="minorHAnsi" w:eastAsiaTheme="minorEastAsia" w:hAnsiTheme="minorHAnsi" w:cstheme="minorBidi"/>
          <w:sz w:val="22"/>
          <w:szCs w:val="22"/>
        </w:rPr>
        <w:t xml:space="preserve">No chemotherapy, no anti-HER2, </w:t>
      </w:r>
      <w:r w:rsidR="003F0B1B" w:rsidRPr="00001F40">
        <w:rPr>
          <w:rFonts w:asciiTheme="minorHAnsi" w:eastAsiaTheme="minorHAnsi" w:hAnsiTheme="minorHAnsi" w:cstheme="minorHAnsi"/>
          <w:sz w:val="22"/>
          <w:szCs w:val="22"/>
        </w:rPr>
        <w:t>CDK4/6i</w:t>
      </w:r>
      <w:r w:rsidR="003F0B1B">
        <w:rPr>
          <w:rFonts w:asciiTheme="minorHAnsi" w:eastAsiaTheme="minorHAnsi" w:hAnsiTheme="minorHAnsi" w:cstheme="minorHAnsi"/>
          <w:sz w:val="22"/>
          <w:szCs w:val="22"/>
        </w:rPr>
        <w:t xml:space="preserve"> (</w:t>
      </w:r>
      <w:r w:rsidR="00B17A54">
        <w:rPr>
          <w:rFonts w:asciiTheme="minorHAnsi" w:eastAsiaTheme="minorHAnsi" w:hAnsiTheme="minorHAnsi" w:cstheme="minorHAnsi"/>
          <w:sz w:val="22"/>
          <w:szCs w:val="22"/>
        </w:rPr>
        <w:t>e.g</w:t>
      </w:r>
      <w:r w:rsidR="003F0B1B">
        <w:rPr>
          <w:rFonts w:asciiTheme="minorHAnsi" w:eastAsiaTheme="minorHAnsi" w:hAnsiTheme="minorHAnsi" w:cstheme="minorHAnsi"/>
          <w:sz w:val="22"/>
          <w:szCs w:val="22"/>
        </w:rPr>
        <w:t xml:space="preserve">., </w:t>
      </w:r>
      <w:r w:rsidR="00C522E9">
        <w:rPr>
          <w:rFonts w:asciiTheme="minorHAnsi" w:eastAsiaTheme="minorEastAsia" w:hAnsiTheme="minorHAnsi" w:cstheme="minorBidi"/>
          <w:sz w:val="22"/>
          <w:szCs w:val="22"/>
        </w:rPr>
        <w:t>a</w:t>
      </w:r>
      <w:r w:rsidRPr="601EEF80">
        <w:rPr>
          <w:rFonts w:asciiTheme="minorHAnsi" w:eastAsiaTheme="minorEastAsia" w:hAnsiTheme="minorHAnsi" w:cstheme="minorBidi"/>
          <w:sz w:val="22"/>
          <w:szCs w:val="22"/>
        </w:rPr>
        <w:t>bemaciclib</w:t>
      </w:r>
      <w:r w:rsidR="003F0B1B">
        <w:rPr>
          <w:rFonts w:asciiTheme="minorHAnsi" w:eastAsiaTheme="minorEastAsia" w:hAnsiTheme="minorHAnsi" w:cstheme="minorBidi"/>
          <w:sz w:val="22"/>
          <w:szCs w:val="22"/>
        </w:rPr>
        <w:t>)</w:t>
      </w:r>
    </w:p>
    <w:p w14:paraId="39348946" w14:textId="77777777" w:rsidR="00EA7FBC" w:rsidRPr="00EA7FBC" w:rsidRDefault="009958CA" w:rsidP="005D3C2E">
      <w:pPr>
        <w:jc w:val="both"/>
        <w:rPr>
          <w:rFonts w:asciiTheme="minorHAnsi" w:hAnsiTheme="minorHAnsi" w:cstheme="minorHAnsi"/>
          <w:sz w:val="22"/>
          <w:szCs w:val="18"/>
        </w:rPr>
      </w:pPr>
      <w:r w:rsidRPr="00C03AD0">
        <w:rPr>
          <w:rFonts w:asciiTheme="minorHAnsi" w:hAnsiTheme="minorHAnsi" w:cstheme="minorHAnsi"/>
          <w:sz w:val="22"/>
          <w:szCs w:val="18"/>
        </w:rPr>
        <w:t>Additionally, p</w:t>
      </w:r>
      <w:r w:rsidR="00474ECF" w:rsidRPr="00C03AD0">
        <w:rPr>
          <w:rFonts w:asciiTheme="minorHAnsi" w:hAnsiTheme="minorHAnsi" w:cstheme="minorHAnsi"/>
          <w:sz w:val="22"/>
          <w:szCs w:val="18"/>
        </w:rPr>
        <w:t xml:space="preserve">re-specified sub-group analyses </w:t>
      </w:r>
      <w:r w:rsidR="00AD3937" w:rsidRPr="00C03AD0">
        <w:rPr>
          <w:rFonts w:asciiTheme="minorHAnsi" w:hAnsiTheme="minorHAnsi" w:cstheme="minorHAnsi"/>
          <w:sz w:val="22"/>
          <w:szCs w:val="18"/>
        </w:rPr>
        <w:t xml:space="preserve">defined by these stratification variables </w:t>
      </w:r>
      <w:r w:rsidR="00474ECF" w:rsidRPr="00C03AD0">
        <w:rPr>
          <w:rFonts w:asciiTheme="minorHAnsi" w:hAnsiTheme="minorHAnsi" w:cstheme="minorHAnsi"/>
          <w:sz w:val="22"/>
          <w:szCs w:val="18"/>
        </w:rPr>
        <w:t>will be undertaken using appropriate modelling techniques. These exploratory sub-group analyses will have lower power than the main whole trial analysis but are hypothesis-generating and results will be scrutinised graphically via forest plots.</w:t>
      </w:r>
    </w:p>
    <w:p w14:paraId="6BF63BBE" w14:textId="5FE04143" w:rsidR="00E4145D" w:rsidRPr="00C03AD0" w:rsidRDefault="00E4145D" w:rsidP="005D3C2E">
      <w:pPr>
        <w:pStyle w:val="Heading3"/>
        <w:spacing w:line="276" w:lineRule="auto"/>
        <w:jc w:val="both"/>
        <w:rPr>
          <w:rFonts w:ascii="Calibri" w:hAnsi="Calibri"/>
          <w:szCs w:val="24"/>
        </w:rPr>
      </w:pPr>
      <w:bookmarkStart w:id="80" w:name="_Toc135831513"/>
      <w:r w:rsidRPr="00C03AD0">
        <w:rPr>
          <w:rFonts w:ascii="Calibri" w:hAnsi="Calibri"/>
          <w:szCs w:val="24"/>
        </w:rPr>
        <w:t>Planned recruitment rate</w:t>
      </w:r>
      <w:bookmarkEnd w:id="80"/>
    </w:p>
    <w:p w14:paraId="2849D985" w14:textId="1F601421" w:rsidR="00936F15" w:rsidRPr="00432298" w:rsidRDefault="00936F15" w:rsidP="005D3C2E">
      <w:pPr>
        <w:spacing w:line="276" w:lineRule="auto"/>
        <w:jc w:val="both"/>
        <w:rPr>
          <w:rFonts w:asciiTheme="minorHAnsi" w:hAnsiTheme="minorHAnsi" w:cstheme="minorBidi"/>
          <w:sz w:val="22"/>
          <w:szCs w:val="22"/>
        </w:rPr>
      </w:pPr>
      <w:r w:rsidRPr="1D94CD09">
        <w:rPr>
          <w:rFonts w:asciiTheme="minorHAnsi" w:hAnsiTheme="minorHAnsi" w:cs="Calibri"/>
          <w:sz w:val="22"/>
          <w:szCs w:val="22"/>
        </w:rPr>
        <w:t xml:space="preserve">Recruitment will take place in </w:t>
      </w:r>
      <w:r w:rsidR="00EA7FBC">
        <w:rPr>
          <w:rFonts w:asciiTheme="minorHAnsi" w:hAnsiTheme="minorHAnsi" w:cs="Calibri"/>
          <w:sz w:val="22"/>
          <w:szCs w:val="22"/>
        </w:rPr>
        <w:t>up to 80</w:t>
      </w:r>
      <w:r>
        <w:rPr>
          <w:rFonts w:asciiTheme="minorHAnsi" w:hAnsiTheme="minorHAnsi" w:cs="Calibri"/>
          <w:sz w:val="22"/>
          <w:szCs w:val="22"/>
        </w:rPr>
        <w:t xml:space="preserve"> </w:t>
      </w:r>
      <w:r w:rsidRPr="1D94CD09">
        <w:rPr>
          <w:rFonts w:asciiTheme="minorHAnsi" w:hAnsiTheme="minorHAnsi" w:cs="Calibri"/>
          <w:sz w:val="22"/>
          <w:szCs w:val="22"/>
        </w:rPr>
        <w:t>NHS hospitals across the UK (England, Wales, Scotland</w:t>
      </w:r>
      <w:r w:rsidR="00D86E52">
        <w:rPr>
          <w:rFonts w:asciiTheme="minorHAnsi" w:hAnsiTheme="minorHAnsi" w:cs="Calibri"/>
          <w:sz w:val="22"/>
          <w:szCs w:val="22"/>
        </w:rPr>
        <w:t>,</w:t>
      </w:r>
      <w:r w:rsidRPr="1D94CD09">
        <w:rPr>
          <w:rFonts w:asciiTheme="minorHAnsi" w:hAnsiTheme="minorHAnsi" w:cs="Calibri"/>
          <w:sz w:val="22"/>
          <w:szCs w:val="22"/>
        </w:rPr>
        <w:t xml:space="preserve"> and Northern Ireland) with a track record of delivery on clinical research, in order to facilitate enrolment of the required number of participants and ensure relevance to the wider NHS. Assuming a sample size of </w:t>
      </w:r>
      <w:r>
        <w:rPr>
          <w:rFonts w:asciiTheme="minorHAnsi" w:hAnsiTheme="minorHAnsi" w:cs="Calibri"/>
          <w:sz w:val="22"/>
          <w:szCs w:val="22"/>
        </w:rPr>
        <w:t xml:space="preserve">1460 </w:t>
      </w:r>
      <w:r w:rsidRPr="1D94CD09">
        <w:rPr>
          <w:rFonts w:asciiTheme="minorHAnsi" w:hAnsiTheme="minorHAnsi" w:cs="Calibri"/>
          <w:sz w:val="22"/>
          <w:szCs w:val="22"/>
        </w:rPr>
        <w:t xml:space="preserve">participants, </w:t>
      </w:r>
      <w:r w:rsidR="00E64AB7">
        <w:rPr>
          <w:rFonts w:asciiTheme="minorHAnsi" w:hAnsiTheme="minorHAnsi" w:cs="Calibri"/>
          <w:sz w:val="22"/>
          <w:szCs w:val="22"/>
        </w:rPr>
        <w:t xml:space="preserve">participants </w:t>
      </w:r>
      <w:r w:rsidR="0075769D">
        <w:rPr>
          <w:rFonts w:asciiTheme="minorHAnsi" w:hAnsiTheme="minorHAnsi" w:cs="Calibri"/>
          <w:sz w:val="22"/>
          <w:szCs w:val="22"/>
        </w:rPr>
        <w:t xml:space="preserve">will be recruited over a </w:t>
      </w:r>
      <w:r w:rsidRPr="1D94CD09">
        <w:rPr>
          <w:rFonts w:asciiTheme="minorHAnsi" w:hAnsiTheme="minorHAnsi" w:cs="Calibri"/>
          <w:sz w:val="22"/>
          <w:szCs w:val="22"/>
        </w:rPr>
        <w:t xml:space="preserve">planned </w:t>
      </w:r>
      <w:r>
        <w:rPr>
          <w:rFonts w:asciiTheme="minorHAnsi" w:hAnsiTheme="minorHAnsi" w:cs="Calibri"/>
          <w:sz w:val="22"/>
          <w:szCs w:val="22"/>
        </w:rPr>
        <w:t xml:space="preserve">24 </w:t>
      </w:r>
      <w:r w:rsidRPr="1D94CD09">
        <w:rPr>
          <w:rFonts w:asciiTheme="minorHAnsi" w:hAnsiTheme="minorHAnsi" w:cs="Calibri"/>
          <w:sz w:val="22"/>
          <w:szCs w:val="22"/>
        </w:rPr>
        <w:t>months duration</w:t>
      </w:r>
      <w:r w:rsidR="00E64AB7">
        <w:rPr>
          <w:rFonts w:asciiTheme="minorHAnsi" w:hAnsiTheme="minorHAnsi" w:cs="Calibri"/>
          <w:sz w:val="22"/>
          <w:szCs w:val="22"/>
        </w:rPr>
        <w:t>.</w:t>
      </w:r>
    </w:p>
    <w:p w14:paraId="0A587DF9" w14:textId="168B3B5B" w:rsidR="00E4145D" w:rsidRPr="00C03AD0" w:rsidRDefault="00E4145D" w:rsidP="005D3C2E">
      <w:pPr>
        <w:pStyle w:val="Heading3"/>
        <w:spacing w:line="276" w:lineRule="auto"/>
        <w:jc w:val="both"/>
        <w:rPr>
          <w:rFonts w:ascii="Calibri" w:hAnsi="Calibri"/>
          <w:szCs w:val="24"/>
        </w:rPr>
      </w:pPr>
      <w:bookmarkStart w:id="81" w:name="_Toc135831514"/>
      <w:r w:rsidRPr="00C03AD0">
        <w:rPr>
          <w:rFonts w:ascii="Calibri" w:hAnsi="Calibri"/>
          <w:szCs w:val="24"/>
        </w:rPr>
        <w:t>Summary of baseline data and flow of patients</w:t>
      </w:r>
      <w:bookmarkEnd w:id="81"/>
    </w:p>
    <w:p w14:paraId="41EAD7A4" w14:textId="77777777" w:rsidR="00947087" w:rsidRDefault="00936F15" w:rsidP="00947087">
      <w:pPr>
        <w:pStyle w:val="yiv6492708644msonormal"/>
        <w:shd w:val="clear" w:color="auto" w:fill="FFFFFF" w:themeFill="background1"/>
        <w:spacing w:before="0" w:beforeAutospacing="0" w:afterLines="240" w:after="576" w:afterAutospacing="0" w:line="276" w:lineRule="auto"/>
        <w:jc w:val="both"/>
        <w:rPr>
          <w:rFonts w:asciiTheme="minorHAnsi" w:hAnsiTheme="minorHAnsi" w:cstheme="minorBidi"/>
          <w:sz w:val="22"/>
          <w:szCs w:val="22"/>
          <w:lang w:eastAsia="en-US"/>
        </w:rPr>
      </w:pPr>
      <w:r w:rsidRPr="31F8EE60">
        <w:rPr>
          <w:rFonts w:asciiTheme="minorHAnsi" w:hAnsiTheme="minorHAnsi" w:cstheme="minorBidi"/>
          <w:sz w:val="22"/>
          <w:szCs w:val="22"/>
          <w:lang w:eastAsia="en-US"/>
        </w:rPr>
        <w:t>Descriptive statistics will be used to summarise the distribution of baseline variables across each of the randomisation arms. Continuous variables will be reported with means and 95% confidence intervals, if normally distributed, or medians and Interquartile Ranges (IQR) otherwise. Categorical variables will be reported using frequencies and percentages.</w:t>
      </w:r>
    </w:p>
    <w:p w14:paraId="27438942" w14:textId="7A91AEC6" w:rsidR="00936F15" w:rsidRPr="005D3C2E" w:rsidRDefault="00936F15" w:rsidP="00947087">
      <w:pPr>
        <w:pStyle w:val="yiv6492708644msonormal"/>
        <w:shd w:val="clear" w:color="auto" w:fill="FFFFFF" w:themeFill="background1"/>
        <w:spacing w:before="0" w:beforeAutospacing="0" w:afterLines="240" w:after="576" w:afterAutospacing="0" w:line="276" w:lineRule="auto"/>
        <w:jc w:val="both"/>
        <w:rPr>
          <w:rFonts w:asciiTheme="minorHAnsi" w:hAnsiTheme="minorHAnsi" w:cstheme="minorBidi"/>
          <w:sz w:val="22"/>
          <w:szCs w:val="22"/>
          <w:lang w:eastAsia="en-US"/>
        </w:rPr>
      </w:pPr>
      <w:r w:rsidRPr="0081115F">
        <w:rPr>
          <w:rFonts w:asciiTheme="minorHAnsi" w:hAnsiTheme="minorHAnsi" w:cstheme="minorHAnsi"/>
          <w:color w:val="1D2228"/>
          <w:sz w:val="22"/>
          <w:szCs w:val="22"/>
        </w:rPr>
        <w:t xml:space="preserve">A Consolidated Standards of Reporting Trials (CONSORT) flow diagram </w:t>
      </w:r>
      <w:r w:rsidR="003652B7">
        <w:rPr>
          <w:rFonts w:asciiTheme="minorHAnsi" w:hAnsiTheme="minorHAnsi" w:cstheme="minorHAnsi"/>
          <w:color w:val="1D2228"/>
          <w:sz w:val="22"/>
          <w:szCs w:val="22"/>
        </w:rPr>
        <w:t xml:space="preserve">[72] </w:t>
      </w:r>
      <w:r w:rsidRPr="0081115F">
        <w:rPr>
          <w:rFonts w:asciiTheme="minorHAnsi" w:hAnsiTheme="minorHAnsi" w:cstheme="minorHAnsi"/>
          <w:color w:val="1D2228"/>
          <w:sz w:val="22"/>
          <w:szCs w:val="22"/>
        </w:rPr>
        <w:t xml:space="preserve">will be produced, showing the frequency of </w:t>
      </w:r>
      <w:r>
        <w:rPr>
          <w:rFonts w:asciiTheme="minorHAnsi" w:hAnsiTheme="minorHAnsi" w:cstheme="minorHAnsi"/>
          <w:color w:val="1D2228"/>
          <w:sz w:val="22"/>
          <w:szCs w:val="22"/>
        </w:rPr>
        <w:t>participant</w:t>
      </w:r>
      <w:r w:rsidRPr="0081115F">
        <w:rPr>
          <w:rFonts w:asciiTheme="minorHAnsi" w:hAnsiTheme="minorHAnsi" w:cstheme="minorHAnsi"/>
          <w:color w:val="1D2228"/>
          <w:sz w:val="22"/>
          <w:szCs w:val="22"/>
        </w:rPr>
        <w:t>s:</w:t>
      </w:r>
    </w:p>
    <w:p w14:paraId="64F55DA6" w14:textId="77777777" w:rsidR="00936F15" w:rsidRPr="0081115F" w:rsidRDefault="00936F15" w:rsidP="005D3C2E">
      <w:pPr>
        <w:pStyle w:val="yiv6492708644msonormal"/>
        <w:numPr>
          <w:ilvl w:val="0"/>
          <w:numId w:val="23"/>
        </w:numPr>
        <w:shd w:val="clear" w:color="auto" w:fill="FFFFFF"/>
        <w:spacing w:before="0" w:beforeAutospacing="0" w:after="0" w:afterAutospacing="0" w:line="276" w:lineRule="auto"/>
        <w:jc w:val="both"/>
        <w:rPr>
          <w:rFonts w:asciiTheme="minorHAnsi" w:hAnsiTheme="minorHAnsi" w:cstheme="minorBidi"/>
          <w:color w:val="1D2228"/>
          <w:sz w:val="22"/>
          <w:szCs w:val="22"/>
        </w:rPr>
      </w:pPr>
      <w:r w:rsidRPr="53F11FEA">
        <w:rPr>
          <w:rFonts w:asciiTheme="minorHAnsi" w:hAnsiTheme="minorHAnsi" w:cstheme="minorBidi"/>
          <w:color w:val="1D2228"/>
          <w:sz w:val="22"/>
          <w:szCs w:val="22"/>
        </w:rPr>
        <w:t>Assessed for eligibility</w:t>
      </w:r>
    </w:p>
    <w:p w14:paraId="34169DBF" w14:textId="77777777" w:rsidR="00936F15" w:rsidRPr="0081115F" w:rsidRDefault="00936F15" w:rsidP="005D3C2E">
      <w:pPr>
        <w:pStyle w:val="yiv6492708644msonormal"/>
        <w:numPr>
          <w:ilvl w:val="0"/>
          <w:numId w:val="23"/>
        </w:numPr>
        <w:shd w:val="clear" w:color="auto" w:fill="FFFFFF" w:themeFill="background1"/>
        <w:spacing w:before="0" w:beforeAutospacing="0" w:after="0" w:afterAutospacing="0" w:line="276" w:lineRule="auto"/>
        <w:jc w:val="both"/>
        <w:rPr>
          <w:rFonts w:asciiTheme="minorHAnsi" w:hAnsiTheme="minorHAnsi" w:cstheme="minorBidi"/>
          <w:color w:val="1D2228"/>
          <w:sz w:val="22"/>
          <w:szCs w:val="22"/>
        </w:rPr>
      </w:pPr>
      <w:r w:rsidRPr="53F11FEA">
        <w:rPr>
          <w:rFonts w:asciiTheme="minorHAnsi" w:hAnsiTheme="minorHAnsi" w:cstheme="minorBidi"/>
          <w:color w:val="1D2228"/>
          <w:sz w:val="22"/>
          <w:szCs w:val="22"/>
        </w:rPr>
        <w:t>Excluded prior to randomisation (and the frequency of each reason for exclusion)</w:t>
      </w:r>
    </w:p>
    <w:p w14:paraId="62AE6633" w14:textId="77777777" w:rsidR="00936F15" w:rsidRPr="0081115F" w:rsidRDefault="00936F15" w:rsidP="005D3C2E">
      <w:pPr>
        <w:pStyle w:val="yiv6492708644msonormal"/>
        <w:numPr>
          <w:ilvl w:val="0"/>
          <w:numId w:val="23"/>
        </w:numPr>
        <w:shd w:val="clear" w:color="auto" w:fill="FFFFFF" w:themeFill="background1"/>
        <w:spacing w:before="0" w:beforeAutospacing="0" w:after="0" w:afterAutospacing="0" w:line="276" w:lineRule="auto"/>
        <w:jc w:val="both"/>
        <w:rPr>
          <w:rFonts w:asciiTheme="minorHAnsi" w:hAnsiTheme="minorHAnsi" w:cstheme="minorBidi"/>
          <w:color w:val="1D2228"/>
          <w:sz w:val="22"/>
          <w:szCs w:val="22"/>
        </w:rPr>
      </w:pPr>
      <w:r w:rsidRPr="53F11FEA">
        <w:rPr>
          <w:rFonts w:asciiTheme="minorHAnsi" w:hAnsiTheme="minorHAnsi" w:cstheme="minorBidi"/>
          <w:color w:val="1D2228"/>
          <w:sz w:val="22"/>
          <w:szCs w:val="22"/>
        </w:rPr>
        <w:t>Randomised</w:t>
      </w:r>
    </w:p>
    <w:p w14:paraId="5793AD1C" w14:textId="77777777" w:rsidR="00936F15" w:rsidRPr="0081115F" w:rsidRDefault="00936F15" w:rsidP="005D3C2E">
      <w:pPr>
        <w:pStyle w:val="yiv6492708644msonormal"/>
        <w:numPr>
          <w:ilvl w:val="0"/>
          <w:numId w:val="23"/>
        </w:numPr>
        <w:shd w:val="clear" w:color="auto" w:fill="FFFFFF" w:themeFill="background1"/>
        <w:spacing w:before="0" w:beforeAutospacing="0" w:after="0" w:afterAutospacing="0" w:line="276" w:lineRule="auto"/>
        <w:jc w:val="both"/>
        <w:rPr>
          <w:rFonts w:asciiTheme="minorHAnsi" w:hAnsiTheme="minorHAnsi" w:cstheme="minorBidi"/>
          <w:color w:val="1D2228"/>
          <w:sz w:val="22"/>
          <w:szCs w:val="22"/>
        </w:rPr>
      </w:pPr>
      <w:r w:rsidRPr="53F11FEA">
        <w:rPr>
          <w:rFonts w:asciiTheme="minorHAnsi" w:hAnsiTheme="minorHAnsi" w:cstheme="minorBidi"/>
          <w:color w:val="1D2228"/>
          <w:sz w:val="22"/>
          <w:szCs w:val="22"/>
        </w:rPr>
        <w:t>Allocated to each randomisation arm</w:t>
      </w:r>
    </w:p>
    <w:p w14:paraId="5764EB4E" w14:textId="77777777" w:rsidR="00936F15" w:rsidRPr="0081115F" w:rsidRDefault="00936F15" w:rsidP="005D3C2E">
      <w:pPr>
        <w:pStyle w:val="yiv6492708644msonormal"/>
        <w:numPr>
          <w:ilvl w:val="0"/>
          <w:numId w:val="23"/>
        </w:numPr>
        <w:shd w:val="clear" w:color="auto" w:fill="FFFFFF"/>
        <w:spacing w:before="0" w:beforeAutospacing="0" w:after="0" w:afterAutospacing="0" w:line="276" w:lineRule="auto"/>
        <w:jc w:val="both"/>
        <w:rPr>
          <w:rFonts w:asciiTheme="minorHAnsi" w:hAnsiTheme="minorHAnsi" w:cstheme="minorBidi"/>
          <w:color w:val="1D2228"/>
          <w:sz w:val="22"/>
          <w:szCs w:val="22"/>
        </w:rPr>
      </w:pPr>
      <w:r w:rsidRPr="53F11FEA">
        <w:rPr>
          <w:rFonts w:asciiTheme="minorHAnsi" w:hAnsiTheme="minorHAnsi" w:cstheme="minorBidi"/>
          <w:color w:val="1D2228"/>
          <w:sz w:val="22"/>
          <w:szCs w:val="22"/>
        </w:rPr>
        <w:t>Receiving or not receiving their randomised treatment</w:t>
      </w:r>
    </w:p>
    <w:p w14:paraId="55A3EAE6" w14:textId="77777777" w:rsidR="00936F15" w:rsidRPr="0081115F" w:rsidRDefault="00936F15" w:rsidP="005D3C2E">
      <w:pPr>
        <w:pStyle w:val="yiv6492708644msonormal"/>
        <w:numPr>
          <w:ilvl w:val="0"/>
          <w:numId w:val="23"/>
        </w:numPr>
        <w:shd w:val="clear" w:color="auto" w:fill="FFFFFF"/>
        <w:spacing w:before="0" w:beforeAutospacing="0" w:after="0" w:afterAutospacing="0" w:line="276" w:lineRule="auto"/>
        <w:jc w:val="both"/>
        <w:rPr>
          <w:rFonts w:asciiTheme="minorHAnsi" w:hAnsiTheme="minorHAnsi" w:cstheme="minorBidi"/>
          <w:color w:val="1D2228"/>
          <w:sz w:val="22"/>
          <w:szCs w:val="22"/>
        </w:rPr>
      </w:pPr>
      <w:r w:rsidRPr="53F11FEA">
        <w:rPr>
          <w:rFonts w:asciiTheme="minorHAnsi" w:hAnsiTheme="minorHAnsi" w:cstheme="minorBidi"/>
          <w:color w:val="1D2228"/>
          <w:sz w:val="22"/>
          <w:szCs w:val="22"/>
        </w:rPr>
        <w:t>Followed-up at each protocol specified timepoints</w:t>
      </w:r>
    </w:p>
    <w:p w14:paraId="0C77520C" w14:textId="77777777" w:rsidR="00936F15" w:rsidRPr="0081115F" w:rsidRDefault="00936F15" w:rsidP="005D3C2E">
      <w:pPr>
        <w:pStyle w:val="yiv6492708644msonormal"/>
        <w:numPr>
          <w:ilvl w:val="0"/>
          <w:numId w:val="23"/>
        </w:numPr>
        <w:shd w:val="clear" w:color="auto" w:fill="FFFFFF"/>
        <w:spacing w:before="0" w:beforeAutospacing="0" w:after="0" w:afterAutospacing="0" w:line="276" w:lineRule="auto"/>
        <w:jc w:val="both"/>
        <w:rPr>
          <w:rFonts w:asciiTheme="minorHAnsi" w:hAnsiTheme="minorHAnsi" w:cstheme="minorBidi"/>
          <w:color w:val="1D2228"/>
          <w:sz w:val="22"/>
          <w:szCs w:val="22"/>
        </w:rPr>
      </w:pPr>
      <w:r w:rsidRPr="53F11FEA">
        <w:rPr>
          <w:rFonts w:asciiTheme="minorHAnsi" w:hAnsiTheme="minorHAnsi" w:cstheme="minorBidi"/>
          <w:color w:val="1D2228"/>
          <w:sz w:val="22"/>
          <w:szCs w:val="22"/>
        </w:rPr>
        <w:t>Lost to follow-up at each protocol specified timepoints (and the frequency of each reason for loss to follow-up)</w:t>
      </w:r>
    </w:p>
    <w:p w14:paraId="45AF6331" w14:textId="77777777" w:rsidR="000B200B" w:rsidRDefault="00970304" w:rsidP="005D3C2E">
      <w:pPr>
        <w:pStyle w:val="Heading2"/>
        <w:jc w:val="both"/>
        <w:rPr>
          <w:rFonts w:ascii="Calibri" w:hAnsi="Calibri"/>
          <w:sz w:val="26"/>
          <w:szCs w:val="26"/>
          <w:lang w:eastAsia="en-GB"/>
        </w:rPr>
      </w:pPr>
      <w:bookmarkStart w:id="82" w:name="_Toc135831515"/>
      <w:r w:rsidRPr="00AA09D7">
        <w:rPr>
          <w:rFonts w:ascii="Calibri" w:hAnsi="Calibri"/>
          <w:sz w:val="26"/>
          <w:szCs w:val="26"/>
          <w:lang w:eastAsia="en-GB"/>
        </w:rPr>
        <w:t>Health Economic Evaluation</w:t>
      </w:r>
      <w:bookmarkEnd w:id="82"/>
    </w:p>
    <w:p w14:paraId="1D7B2346" w14:textId="77777777" w:rsidR="00E32BE4" w:rsidRPr="00C03AD0" w:rsidRDefault="00E32BE4" w:rsidP="00E32BE4">
      <w:pPr>
        <w:spacing w:after="0" w:line="240" w:lineRule="auto"/>
        <w:contextualSpacing/>
        <w:jc w:val="both"/>
        <w:rPr>
          <w:rFonts w:asciiTheme="minorHAnsi" w:eastAsia="Calibri" w:hAnsiTheme="minorHAnsi" w:cstheme="minorHAnsi"/>
          <w:sz w:val="22"/>
          <w:szCs w:val="22"/>
        </w:rPr>
      </w:pPr>
      <w:r w:rsidRPr="00C03AD0">
        <w:rPr>
          <w:rFonts w:asciiTheme="minorHAnsi" w:eastAsia="Calibri" w:hAnsiTheme="minorHAnsi" w:cstheme="minorHAnsi"/>
          <w:sz w:val="22"/>
          <w:szCs w:val="22"/>
        </w:rPr>
        <w:t>Workstream 4 (WS4) will include; ‘within-trial’ analysis to determine intervention cost-effectiveness; a budget impact analysis; and modelling of long-term cost-effectiveness.  The base case analysis will adopt an NHS and Personal Social Services perspective, with a sensitivity analysis exploring the societal perspective.</w:t>
      </w:r>
    </w:p>
    <w:p w14:paraId="1804E968" w14:textId="77777777" w:rsidR="00E32BE4" w:rsidRPr="00C03AD0" w:rsidRDefault="00E32BE4" w:rsidP="00E32BE4">
      <w:pPr>
        <w:spacing w:after="0" w:line="240" w:lineRule="auto"/>
        <w:contextualSpacing/>
        <w:jc w:val="both"/>
        <w:rPr>
          <w:rFonts w:asciiTheme="minorHAnsi" w:eastAsia="Calibri" w:hAnsiTheme="minorHAnsi" w:cstheme="minorHAnsi"/>
          <w:sz w:val="22"/>
          <w:szCs w:val="22"/>
        </w:rPr>
      </w:pPr>
    </w:p>
    <w:p w14:paraId="0F7AFE5F" w14:textId="08EC1DA1" w:rsidR="00E32BE4" w:rsidRPr="00E64AB7" w:rsidRDefault="00E32BE4" w:rsidP="00E32BE4">
      <w:pPr>
        <w:spacing w:after="0" w:line="240" w:lineRule="auto"/>
        <w:contextualSpacing/>
        <w:jc w:val="both"/>
        <w:rPr>
          <w:rFonts w:asciiTheme="minorHAnsi" w:eastAsia="Calibri" w:hAnsiTheme="minorHAnsi" w:cstheme="minorHAnsi"/>
          <w:sz w:val="22"/>
          <w:szCs w:val="22"/>
        </w:rPr>
      </w:pPr>
      <w:r w:rsidRPr="00E64AB7">
        <w:rPr>
          <w:rFonts w:asciiTheme="minorHAnsi" w:eastAsia="Calibri" w:hAnsiTheme="minorHAnsi" w:cstheme="minorHAnsi"/>
          <w:sz w:val="22"/>
          <w:szCs w:val="22"/>
        </w:rPr>
        <w:t xml:space="preserve">Data on resource use that women considered related to their breast cancer or side effects/complications will be collected directly from women in the RCT at baseline, 6, 12 and 18 months. This will include medications, follow-up primary care consultations, hospitalisations, chemotherapy, radiotherapy, surgery, costs incurred by patients and their families/carers and days lost from work/usual activities due to ill health. The EQ-5D-5L </w:t>
      </w:r>
      <w:r w:rsidR="00F42749" w:rsidRPr="00E64AB7">
        <w:rPr>
          <w:rFonts w:asciiTheme="minorHAnsi" w:eastAsia="Calibri" w:hAnsiTheme="minorHAnsi" w:cstheme="minorHAnsi"/>
          <w:sz w:val="22"/>
          <w:szCs w:val="22"/>
        </w:rPr>
        <w:t xml:space="preserve">[58] </w:t>
      </w:r>
      <w:r w:rsidRPr="00E64AB7">
        <w:rPr>
          <w:rFonts w:asciiTheme="minorHAnsi" w:eastAsia="Calibri" w:hAnsiTheme="minorHAnsi" w:cstheme="minorHAnsi"/>
          <w:sz w:val="22"/>
          <w:szCs w:val="22"/>
        </w:rPr>
        <w:t xml:space="preserve">will be administered at baseline, 6, 12 and 18 months. Supplementary information on key non-AET medication data will be obtained from </w:t>
      </w:r>
      <w:r w:rsidR="00134AEA" w:rsidRPr="00E64AB7">
        <w:rPr>
          <w:rStyle w:val="contentpasted0"/>
          <w:rFonts w:asciiTheme="minorHAnsi" w:hAnsiTheme="minorHAnsi" w:cstheme="minorHAnsi"/>
          <w:color w:val="000000"/>
          <w:sz w:val="22"/>
          <w:szCs w:val="22"/>
        </w:rPr>
        <w:t>linked prescription record datasets</w:t>
      </w:r>
      <w:r w:rsidRPr="00802ACD">
        <w:rPr>
          <w:rFonts w:asciiTheme="minorHAnsi" w:eastAsia="Calibri" w:hAnsiTheme="minorHAnsi" w:cstheme="minorHAnsi"/>
          <w:sz w:val="22"/>
          <w:szCs w:val="22"/>
        </w:rPr>
        <w:t xml:space="preserve">. </w:t>
      </w:r>
      <w:r w:rsidRPr="00E64AB7">
        <w:rPr>
          <w:rFonts w:asciiTheme="minorHAnsi" w:eastAsia="Calibri" w:hAnsiTheme="minorHAnsi" w:cstheme="minorHAnsi"/>
          <w:sz w:val="22"/>
          <w:szCs w:val="22"/>
        </w:rPr>
        <w:t>Intervention costs will be estimated during WS3. Within-trial cost and QALY differences between intervention</w:t>
      </w:r>
      <w:r w:rsidR="00A635D7">
        <w:rPr>
          <w:rFonts w:asciiTheme="minorHAnsi" w:eastAsia="Calibri" w:hAnsiTheme="minorHAnsi" w:cstheme="minorHAnsi"/>
          <w:sz w:val="22"/>
          <w:szCs w:val="22"/>
        </w:rPr>
        <w:t xml:space="preserve"> </w:t>
      </w:r>
      <w:r w:rsidRPr="00E64AB7">
        <w:rPr>
          <w:rFonts w:asciiTheme="minorHAnsi" w:eastAsia="Calibri" w:hAnsiTheme="minorHAnsi" w:cstheme="minorHAnsi"/>
          <w:sz w:val="22"/>
          <w:szCs w:val="22"/>
        </w:rPr>
        <w:t>+</w:t>
      </w:r>
      <w:r w:rsidR="00A635D7">
        <w:rPr>
          <w:rFonts w:asciiTheme="minorHAnsi" w:eastAsia="Calibri" w:hAnsiTheme="minorHAnsi" w:cstheme="minorHAnsi"/>
          <w:sz w:val="22"/>
          <w:szCs w:val="22"/>
        </w:rPr>
        <w:t xml:space="preserve"> </w:t>
      </w:r>
      <w:r w:rsidRPr="00E64AB7">
        <w:rPr>
          <w:rFonts w:asciiTheme="minorHAnsi" w:eastAsia="Calibri" w:hAnsiTheme="minorHAnsi" w:cstheme="minorHAnsi"/>
          <w:sz w:val="22"/>
          <w:szCs w:val="22"/>
        </w:rPr>
        <w:t>usual care and usual care alone will be reported and explored alongside measures of adherence within a cost-consequences framework. Incremental cost-effectiveness (cost per QALY) will be estimated, with robustness of results evaluated in sensitivity analyses. The</w:t>
      </w:r>
      <w:r w:rsidRPr="00E64AB7">
        <w:rPr>
          <w:rFonts w:asciiTheme="minorHAnsi" w:hAnsiTheme="minorHAnsi" w:cstheme="minorHAnsi"/>
          <w:sz w:val="22"/>
          <w:szCs w:val="22"/>
        </w:rPr>
        <w:t xml:space="preserve"> </w:t>
      </w:r>
      <w:r w:rsidRPr="00E64AB7">
        <w:rPr>
          <w:rFonts w:asciiTheme="minorHAnsi" w:eastAsia="Calibri" w:hAnsiTheme="minorHAnsi" w:cstheme="minorHAnsi"/>
          <w:sz w:val="22"/>
          <w:szCs w:val="22"/>
        </w:rPr>
        <w:t>incremental cost-effectiveness ratio (ICER) will be compared against thresholds used to establish value for money in the NHS (currently £20,000-£30,000 per QALY) [</w:t>
      </w:r>
      <w:r w:rsidR="00F42749" w:rsidRPr="00E64AB7">
        <w:rPr>
          <w:rFonts w:asciiTheme="minorHAnsi" w:eastAsia="Calibri" w:hAnsiTheme="minorHAnsi" w:cstheme="minorHAnsi"/>
          <w:sz w:val="22"/>
          <w:szCs w:val="22"/>
        </w:rPr>
        <w:t>7</w:t>
      </w:r>
      <w:r w:rsidR="00562C9A" w:rsidRPr="00E64AB7">
        <w:rPr>
          <w:rFonts w:asciiTheme="minorHAnsi" w:eastAsia="Calibri" w:hAnsiTheme="minorHAnsi" w:cstheme="minorHAnsi"/>
          <w:sz w:val="22"/>
          <w:szCs w:val="22"/>
        </w:rPr>
        <w:t>3</w:t>
      </w:r>
      <w:r w:rsidR="00F42749" w:rsidRPr="00E64AB7">
        <w:rPr>
          <w:rFonts w:asciiTheme="minorHAnsi" w:eastAsia="Calibri" w:hAnsiTheme="minorHAnsi" w:cstheme="minorHAnsi"/>
          <w:sz w:val="22"/>
          <w:szCs w:val="22"/>
        </w:rPr>
        <w:t>]</w:t>
      </w:r>
      <w:r w:rsidRPr="00E64AB7">
        <w:rPr>
          <w:rFonts w:asciiTheme="minorHAnsi" w:eastAsia="Calibri" w:hAnsiTheme="minorHAnsi" w:cstheme="minorHAnsi"/>
          <w:sz w:val="22"/>
          <w:szCs w:val="22"/>
        </w:rPr>
        <w:t>.</w:t>
      </w:r>
    </w:p>
    <w:p w14:paraId="7C7D2FD7" w14:textId="77777777" w:rsidR="00E32BE4" w:rsidRPr="00C03AD0" w:rsidRDefault="00E32BE4" w:rsidP="00E32BE4">
      <w:pPr>
        <w:spacing w:after="0" w:line="240" w:lineRule="auto"/>
        <w:contextualSpacing/>
        <w:jc w:val="both"/>
        <w:rPr>
          <w:rFonts w:asciiTheme="minorHAnsi" w:eastAsia="Calibri" w:hAnsiTheme="minorHAnsi" w:cstheme="minorHAnsi"/>
          <w:sz w:val="22"/>
          <w:szCs w:val="22"/>
        </w:rPr>
      </w:pPr>
    </w:p>
    <w:p w14:paraId="69A1472F" w14:textId="77777777" w:rsidR="00E32BE4" w:rsidRPr="00C03AD0" w:rsidRDefault="00E32BE4" w:rsidP="00E32BE4">
      <w:pPr>
        <w:spacing w:after="0" w:line="240" w:lineRule="auto"/>
        <w:jc w:val="both"/>
        <w:rPr>
          <w:rFonts w:asciiTheme="minorHAnsi" w:eastAsia="Calibri" w:hAnsiTheme="minorHAnsi" w:cstheme="minorHAnsi"/>
          <w:b/>
          <w:i/>
          <w:color w:val="000000"/>
          <w:sz w:val="22"/>
          <w:szCs w:val="22"/>
        </w:rPr>
      </w:pPr>
      <w:r w:rsidRPr="00C03AD0">
        <w:rPr>
          <w:rFonts w:asciiTheme="minorHAnsi" w:eastAsia="Calibri" w:hAnsiTheme="minorHAnsi" w:cstheme="minorHAnsi"/>
          <w:color w:val="000000"/>
          <w:sz w:val="22"/>
          <w:szCs w:val="22"/>
        </w:rPr>
        <w:t xml:space="preserve">Resource events and corresponding costs will be scaled-up to ascertain national NHS cost/budget impact. </w:t>
      </w:r>
    </w:p>
    <w:p w14:paraId="6B34CE7B" w14:textId="77777777" w:rsidR="00E32BE4" w:rsidRPr="00C03AD0" w:rsidRDefault="00E32BE4" w:rsidP="00E32BE4">
      <w:pPr>
        <w:spacing w:after="0" w:line="240" w:lineRule="auto"/>
        <w:jc w:val="both"/>
        <w:rPr>
          <w:rFonts w:asciiTheme="minorHAnsi" w:eastAsia="Calibri" w:hAnsiTheme="minorHAnsi" w:cstheme="minorHAnsi"/>
          <w:b/>
          <w:color w:val="000000"/>
          <w:sz w:val="22"/>
          <w:szCs w:val="22"/>
        </w:rPr>
      </w:pPr>
    </w:p>
    <w:p w14:paraId="550FEB8A" w14:textId="1A84BEBA" w:rsidR="0064493B" w:rsidRPr="00AA09D7" w:rsidRDefault="00E32BE4" w:rsidP="005D3C2E">
      <w:pPr>
        <w:jc w:val="both"/>
        <w:rPr>
          <w:rFonts w:ascii="Calibri" w:hAnsi="Calibri" w:cs="Arial"/>
          <w:b/>
          <w:sz w:val="28"/>
          <w:szCs w:val="28"/>
        </w:rPr>
      </w:pPr>
      <w:r w:rsidRPr="00C03AD0">
        <w:rPr>
          <w:rFonts w:asciiTheme="minorHAnsi" w:eastAsia="Calibri" w:hAnsiTheme="minorHAnsi" w:cstheme="minorHAnsi"/>
          <w:color w:val="000000"/>
          <w:sz w:val="22"/>
          <w:szCs w:val="22"/>
        </w:rPr>
        <w:t xml:space="preserve">If the trial meets its primary endpoint, to account for longer-term economic consequences and patient benefits (including effects on survival), a cost-effectiveness model will developed </w:t>
      </w:r>
      <w:r>
        <w:rPr>
          <w:rFonts w:asciiTheme="minorHAnsi" w:eastAsia="Calibri" w:hAnsiTheme="minorHAnsi" w:cstheme="minorHAnsi"/>
          <w:color w:val="000000"/>
          <w:sz w:val="22"/>
          <w:szCs w:val="22"/>
        </w:rPr>
        <w:t>de-novo or based on previous models such as</w:t>
      </w:r>
      <w:r w:rsidRPr="00C03AD0">
        <w:rPr>
          <w:rFonts w:asciiTheme="minorHAnsi" w:eastAsia="Calibri" w:hAnsiTheme="minorHAnsi" w:cstheme="minorHAnsi"/>
          <w:color w:val="000000"/>
          <w:sz w:val="22"/>
          <w:szCs w:val="22"/>
        </w:rPr>
        <w:t xml:space="preserve"> McCowan et al </w:t>
      </w:r>
      <w:r w:rsidRPr="00C03AD0">
        <w:rPr>
          <w:rFonts w:asciiTheme="minorHAnsi" w:eastAsia="Calibri" w:hAnsiTheme="minorHAnsi" w:cstheme="minorHAnsi"/>
          <w:color w:val="000000"/>
          <w:sz w:val="22"/>
          <w:szCs w:val="22"/>
        </w:rPr>
        <w:fldChar w:fldCharType="begin">
          <w:fldData xml:space="preserve">PEVuZE5vdGU+PENpdGU+PEF1dGhvcj5NY0Nvd2FuPC9BdXRob3I+PFllYXI+MjAxMzwvWWVhcj48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</w:fldData>
        </w:fldChar>
      </w:r>
      <w:r w:rsidRPr="00C03AD0">
        <w:rPr>
          <w:rFonts w:asciiTheme="minorHAnsi" w:eastAsia="Calibri" w:hAnsiTheme="minorHAnsi" w:cstheme="minorHAnsi"/>
          <w:color w:val="000000"/>
          <w:sz w:val="22"/>
          <w:szCs w:val="22"/>
        </w:rPr>
        <w:instrText xml:space="preserve"> ADDIN EN.CITE </w:instrText>
      </w:r>
      <w:r w:rsidRPr="00C03AD0">
        <w:rPr>
          <w:rFonts w:asciiTheme="minorHAnsi" w:eastAsia="Calibri" w:hAnsiTheme="minorHAnsi" w:cstheme="minorHAnsi"/>
          <w:color w:val="000000"/>
          <w:sz w:val="22"/>
          <w:szCs w:val="22"/>
        </w:rPr>
        <w:fldChar w:fldCharType="begin">
          <w:fldData xml:space="preserve">PEVuZE5vdGU+PENpdGU+PEF1dGhvcj5NY0Nvd2FuPC9BdXRob3I+PFllYXI+MjAxMzwvWWVhcj48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</w:fldData>
        </w:fldChar>
      </w:r>
      <w:r w:rsidRPr="00C03AD0">
        <w:rPr>
          <w:rFonts w:asciiTheme="minorHAnsi" w:eastAsia="Calibri" w:hAnsiTheme="minorHAnsi" w:cstheme="minorHAnsi"/>
          <w:color w:val="000000"/>
          <w:sz w:val="22"/>
          <w:szCs w:val="22"/>
        </w:rPr>
        <w:instrText xml:space="preserve"> ADDIN EN.CITE.DATA </w:instrText>
      </w:r>
      <w:r w:rsidRPr="00C03AD0">
        <w:rPr>
          <w:rFonts w:asciiTheme="minorHAnsi" w:eastAsia="Calibri" w:hAnsiTheme="minorHAnsi" w:cstheme="minorHAnsi"/>
          <w:color w:val="000000"/>
          <w:sz w:val="22"/>
          <w:szCs w:val="22"/>
        </w:rPr>
      </w:r>
      <w:r w:rsidRPr="00C03AD0">
        <w:rPr>
          <w:rFonts w:asciiTheme="minorHAnsi" w:eastAsia="Calibri" w:hAnsiTheme="minorHAnsi" w:cstheme="minorHAnsi"/>
          <w:color w:val="000000"/>
          <w:sz w:val="22"/>
          <w:szCs w:val="22"/>
        </w:rPr>
        <w:fldChar w:fldCharType="end"/>
      </w:r>
      <w:r w:rsidRPr="00C03AD0">
        <w:rPr>
          <w:rFonts w:asciiTheme="minorHAnsi" w:eastAsia="Calibri" w:hAnsiTheme="minorHAnsi" w:cstheme="minorHAnsi"/>
          <w:color w:val="000000"/>
          <w:sz w:val="22"/>
          <w:szCs w:val="22"/>
        </w:rPr>
      </w:r>
      <w:r w:rsidRPr="00C03AD0">
        <w:rPr>
          <w:rFonts w:asciiTheme="minorHAnsi" w:eastAsia="Calibri" w:hAnsiTheme="minorHAnsi" w:cstheme="minorHAnsi"/>
          <w:color w:val="000000"/>
          <w:sz w:val="22"/>
          <w:szCs w:val="22"/>
        </w:rPr>
        <w:fldChar w:fldCharType="separate"/>
      </w:r>
      <w:r w:rsidRPr="00C03AD0">
        <w:rPr>
          <w:rFonts w:asciiTheme="minorHAnsi" w:eastAsia="Calibri" w:hAnsiTheme="minorHAnsi" w:cstheme="minorHAnsi"/>
          <w:noProof/>
          <w:color w:val="000000"/>
          <w:sz w:val="22"/>
          <w:szCs w:val="22"/>
        </w:rPr>
        <w:t>[</w:t>
      </w:r>
      <w:r w:rsidR="00F42749">
        <w:rPr>
          <w:rFonts w:asciiTheme="minorHAnsi" w:eastAsia="Calibri" w:hAnsiTheme="minorHAnsi" w:cstheme="minorHAnsi"/>
          <w:noProof/>
          <w:color w:val="000000"/>
          <w:sz w:val="22"/>
          <w:szCs w:val="22"/>
        </w:rPr>
        <w:t>7</w:t>
      </w:r>
      <w:r w:rsidR="00562C9A">
        <w:rPr>
          <w:rFonts w:asciiTheme="minorHAnsi" w:eastAsia="Calibri" w:hAnsiTheme="minorHAnsi" w:cstheme="minorHAnsi"/>
          <w:noProof/>
          <w:color w:val="000000"/>
          <w:sz w:val="22"/>
          <w:szCs w:val="22"/>
        </w:rPr>
        <w:t>4</w:t>
      </w:r>
      <w:r w:rsidRPr="00C03AD0">
        <w:rPr>
          <w:rFonts w:asciiTheme="minorHAnsi" w:eastAsia="Calibri" w:hAnsiTheme="minorHAnsi" w:cstheme="minorHAnsi"/>
          <w:noProof/>
          <w:color w:val="000000"/>
          <w:sz w:val="22"/>
          <w:szCs w:val="22"/>
        </w:rPr>
        <w:t>]</w:t>
      </w:r>
      <w:r w:rsidRPr="00C03AD0">
        <w:rPr>
          <w:rFonts w:asciiTheme="minorHAnsi" w:eastAsia="Calibri" w:hAnsiTheme="minorHAnsi" w:cstheme="minorHAnsi"/>
          <w:color w:val="000000"/>
          <w:sz w:val="22"/>
          <w:szCs w:val="22"/>
        </w:rPr>
        <w:fldChar w:fldCharType="end"/>
      </w:r>
      <w:r w:rsidRPr="00C03AD0">
        <w:rPr>
          <w:rFonts w:asciiTheme="minorHAnsi" w:eastAsia="Calibri" w:hAnsiTheme="minorHAnsi" w:cstheme="minorHAnsi"/>
          <w:color w:val="000000"/>
          <w:sz w:val="22"/>
          <w:szCs w:val="22"/>
        </w:rPr>
        <w:t xml:space="preserve"> and adapted using RCT data and results. Expected costs and QALYs for the intervention</w:t>
      </w:r>
      <w:r w:rsidR="00A635D7">
        <w:rPr>
          <w:rFonts w:asciiTheme="minorHAnsi" w:eastAsia="Calibri" w:hAnsiTheme="minorHAnsi" w:cstheme="minorHAnsi"/>
          <w:color w:val="000000"/>
          <w:sz w:val="22"/>
          <w:szCs w:val="22"/>
        </w:rPr>
        <w:t xml:space="preserve"> </w:t>
      </w:r>
      <w:r w:rsidRPr="00C03AD0">
        <w:rPr>
          <w:rFonts w:asciiTheme="minorHAnsi" w:eastAsia="Calibri" w:hAnsiTheme="minorHAnsi" w:cstheme="minorHAnsi"/>
          <w:color w:val="000000"/>
          <w:sz w:val="22"/>
          <w:szCs w:val="22"/>
        </w:rPr>
        <w:t>+</w:t>
      </w:r>
      <w:r w:rsidR="00A635D7">
        <w:rPr>
          <w:rFonts w:asciiTheme="minorHAnsi" w:eastAsia="Calibri" w:hAnsiTheme="minorHAnsi" w:cstheme="minorHAnsi"/>
          <w:color w:val="000000"/>
          <w:sz w:val="22"/>
          <w:szCs w:val="22"/>
        </w:rPr>
        <w:t xml:space="preserve"> </w:t>
      </w:r>
      <w:r w:rsidR="008A5ACC">
        <w:rPr>
          <w:rFonts w:asciiTheme="minorHAnsi" w:eastAsia="Calibri" w:hAnsiTheme="minorHAnsi" w:cstheme="minorHAnsi"/>
          <w:color w:val="000000"/>
          <w:sz w:val="22"/>
          <w:szCs w:val="22"/>
        </w:rPr>
        <w:t>-</w:t>
      </w:r>
      <w:r w:rsidRPr="00C03AD0">
        <w:rPr>
          <w:rFonts w:asciiTheme="minorHAnsi" w:eastAsia="Calibri" w:hAnsiTheme="minorHAnsi" w:cstheme="minorHAnsi"/>
          <w:color w:val="000000"/>
          <w:sz w:val="22"/>
          <w:szCs w:val="22"/>
        </w:rPr>
        <w:t>usual care and usual care alone will be estimated and compared using ICERs, across a lifetime horizon, assuming AET treatment for the recommended period (5-10+ years). Cost-effectiveness is likely to be influenced by key model variables including efficacy, patient age, disease stage, and adherence. The impact of these with other variables will be explored in sensitivity and subgroup analysis</w:t>
      </w:r>
      <w:r w:rsidR="00116204">
        <w:rPr>
          <w:rFonts w:asciiTheme="minorHAnsi" w:eastAsia="Calibri" w:hAnsiTheme="minorHAnsi" w:cstheme="minorHAnsi"/>
          <w:color w:val="000000"/>
          <w:sz w:val="22"/>
          <w:szCs w:val="22"/>
        </w:rPr>
        <w:t>.</w:t>
      </w:r>
    </w:p>
    <w:p w14:paraId="5ECBE34D" w14:textId="77777777" w:rsidR="001F3410" w:rsidRPr="00AA09D7" w:rsidRDefault="783E3CDF" w:rsidP="005D3C2E">
      <w:pPr>
        <w:pStyle w:val="Heading1"/>
        <w:jc w:val="both"/>
        <w:rPr>
          <w:rFonts w:ascii="Calibri" w:hAnsi="Calibri" w:cs="Arial"/>
        </w:rPr>
      </w:pPr>
      <w:bookmarkStart w:id="83" w:name="_Toc135831516"/>
      <w:r w:rsidRPr="601EEF80">
        <w:rPr>
          <w:rFonts w:ascii="Calibri" w:hAnsi="Calibri" w:cs="Arial"/>
        </w:rPr>
        <w:t>Trial organisation and oversight</w:t>
      </w:r>
      <w:bookmarkEnd w:id="83"/>
    </w:p>
    <w:p w14:paraId="4EDBE4DA" w14:textId="77777777" w:rsidR="00A9028B" w:rsidRPr="00AA09D7" w:rsidRDefault="00A9028B" w:rsidP="005D3C2E">
      <w:pPr>
        <w:pStyle w:val="Heading2"/>
        <w:jc w:val="both"/>
        <w:rPr>
          <w:rFonts w:ascii="Calibri" w:hAnsi="Calibri" w:cs="Arial"/>
          <w:sz w:val="26"/>
          <w:szCs w:val="26"/>
        </w:rPr>
      </w:pPr>
      <w:bookmarkStart w:id="84" w:name="_Toc135831517"/>
      <w:r w:rsidRPr="00AA09D7">
        <w:rPr>
          <w:rFonts w:ascii="Calibri" w:hAnsi="Calibri" w:cs="Arial"/>
          <w:sz w:val="26"/>
          <w:szCs w:val="26"/>
        </w:rPr>
        <w:t>Sponsor</w:t>
      </w:r>
      <w:r w:rsidR="00810CE4" w:rsidRPr="00AA09D7">
        <w:rPr>
          <w:rFonts w:ascii="Calibri" w:hAnsi="Calibri" w:cs="Arial"/>
          <w:sz w:val="26"/>
          <w:szCs w:val="26"/>
        </w:rPr>
        <w:t xml:space="preserve"> and </w:t>
      </w:r>
      <w:r w:rsidR="004B6723" w:rsidRPr="00AA09D7">
        <w:rPr>
          <w:rFonts w:ascii="Calibri" w:hAnsi="Calibri" w:cs="Arial"/>
          <w:sz w:val="26"/>
          <w:szCs w:val="26"/>
        </w:rPr>
        <w:t>g</w:t>
      </w:r>
      <w:r w:rsidR="00810CE4" w:rsidRPr="00AA09D7">
        <w:rPr>
          <w:rFonts w:ascii="Calibri" w:hAnsi="Calibri" w:cs="Arial"/>
          <w:sz w:val="26"/>
          <w:szCs w:val="26"/>
        </w:rPr>
        <w:t>overnance arrangements</w:t>
      </w:r>
      <w:bookmarkEnd w:id="84"/>
    </w:p>
    <w:p w14:paraId="30A51405" w14:textId="5E96ED0E" w:rsidR="00AE0C92" w:rsidRPr="00AE0C92" w:rsidRDefault="00AE0C92" w:rsidP="005D3C2E">
      <w:pPr>
        <w:spacing w:line="276" w:lineRule="auto"/>
        <w:jc w:val="both"/>
        <w:rPr>
          <w:rFonts w:asciiTheme="minorHAnsi" w:hAnsiTheme="minorHAnsi" w:cstheme="minorHAnsi"/>
          <w:iCs/>
          <w:sz w:val="22"/>
        </w:rPr>
      </w:pPr>
      <w:r w:rsidRPr="00AE0C92">
        <w:rPr>
          <w:rFonts w:asciiTheme="minorHAnsi" w:hAnsiTheme="minorHAnsi" w:cstheme="minorHAnsi"/>
          <w:sz w:val="22"/>
        </w:rPr>
        <w:t xml:space="preserve">Newcastle upon Tyne Hospitals NHS Foundation Trust (NuTH) </w:t>
      </w:r>
      <w:r w:rsidRPr="00AE0C92">
        <w:rPr>
          <w:rFonts w:asciiTheme="minorHAnsi" w:hAnsiTheme="minorHAnsi" w:cstheme="minorHAnsi"/>
          <w:iCs/>
          <w:sz w:val="22"/>
        </w:rPr>
        <w:t>are the sponsor for this study. The trial will be conducted in accordance with the principles and guidelines of the International Conference on Harmonisation (ICH), Good Clinical Practice (GCP)</w:t>
      </w:r>
      <w:r w:rsidR="003C2F13">
        <w:rPr>
          <w:rFonts w:asciiTheme="minorHAnsi" w:hAnsiTheme="minorHAnsi" w:cstheme="minorHAnsi"/>
          <w:iCs/>
          <w:sz w:val="22"/>
        </w:rPr>
        <w:t xml:space="preserve"> [75]</w:t>
      </w:r>
      <w:r w:rsidRPr="00AE0C92">
        <w:rPr>
          <w:rFonts w:asciiTheme="minorHAnsi" w:hAnsiTheme="minorHAnsi" w:cstheme="minorHAnsi"/>
          <w:iCs/>
          <w:sz w:val="22"/>
        </w:rPr>
        <w:t>, UK legislation and relevant SOP’s. GCP-trained personnel will conduct the trial.</w:t>
      </w:r>
    </w:p>
    <w:p w14:paraId="76CCFCD5" w14:textId="2818DBC9" w:rsidR="00810CE4" w:rsidRDefault="00CF3741" w:rsidP="005D3C2E">
      <w:pPr>
        <w:pStyle w:val="Heading2"/>
        <w:jc w:val="both"/>
        <w:rPr>
          <w:rFonts w:ascii="Calibri" w:hAnsi="Calibri" w:cs="Arial"/>
          <w:sz w:val="26"/>
          <w:szCs w:val="26"/>
        </w:rPr>
      </w:pPr>
      <w:bookmarkStart w:id="85" w:name="_Toc135831518"/>
      <w:r>
        <w:rPr>
          <w:rFonts w:ascii="Calibri" w:hAnsi="Calibri" w:cs="Arial"/>
          <w:sz w:val="26"/>
          <w:szCs w:val="26"/>
        </w:rPr>
        <w:t>E</w:t>
      </w:r>
      <w:r w:rsidR="00810CE4" w:rsidRPr="00AA09D7">
        <w:rPr>
          <w:rFonts w:ascii="Calibri" w:hAnsi="Calibri" w:cs="Arial"/>
          <w:sz w:val="26"/>
          <w:szCs w:val="26"/>
        </w:rPr>
        <w:t>thical approval</w:t>
      </w:r>
      <w:bookmarkEnd w:id="85"/>
    </w:p>
    <w:p w14:paraId="522B452F" w14:textId="77777777" w:rsidR="00AE0C92" w:rsidRPr="00057E0C" w:rsidRDefault="00AE0C92" w:rsidP="005D3C2E">
      <w:pPr>
        <w:spacing w:line="276" w:lineRule="auto"/>
        <w:jc w:val="both"/>
        <w:rPr>
          <w:rFonts w:asciiTheme="minorHAnsi" w:hAnsiTheme="minorHAnsi" w:cstheme="minorHAnsi"/>
          <w:sz w:val="22"/>
        </w:rPr>
      </w:pPr>
      <w:r w:rsidRPr="00057E0C">
        <w:rPr>
          <w:rFonts w:asciiTheme="minorHAnsi" w:hAnsiTheme="minorHAnsi" w:cstheme="minorHAnsi"/>
          <w:sz w:val="22"/>
        </w:rPr>
        <w:t>All required ethical approval(s) for the trial will be sought using the Integrated Research Application System. The trial will be conducted in accordance with all relevant regulations.</w:t>
      </w:r>
    </w:p>
    <w:p w14:paraId="5CB4798C" w14:textId="18D945A6" w:rsidR="00AE0C92" w:rsidRPr="00057E0C" w:rsidRDefault="00AE0C92" w:rsidP="005D3C2E">
      <w:pPr>
        <w:spacing w:line="276" w:lineRule="auto"/>
        <w:jc w:val="both"/>
        <w:rPr>
          <w:rFonts w:asciiTheme="minorHAnsi" w:hAnsiTheme="minorHAnsi" w:cstheme="minorHAnsi"/>
          <w:sz w:val="22"/>
        </w:rPr>
      </w:pPr>
      <w:r w:rsidRPr="00057E0C">
        <w:rPr>
          <w:rFonts w:asciiTheme="minorHAnsi" w:hAnsiTheme="minorHAnsi" w:cstheme="minorHAnsi"/>
          <w:sz w:val="22"/>
        </w:rPr>
        <w:t xml:space="preserve">Before enrolling patients into the trial, each trial site must ensure that the local conduct of the trial has the agreement of the relevant NHS Trust Research &amp; Development (R&amp;D) department. Sites will not be permitted to enrol patients into the trial until written confirmation of Capacity and Capability (CC&amp;C) is received by NuTH and WCTU. </w:t>
      </w:r>
    </w:p>
    <w:p w14:paraId="19396F07" w14:textId="77777777" w:rsidR="00AE0C92" w:rsidRPr="004866AC" w:rsidRDefault="00AE0C92" w:rsidP="005D3C2E">
      <w:pPr>
        <w:pStyle w:val="Heading3"/>
        <w:spacing w:line="276" w:lineRule="auto"/>
        <w:jc w:val="both"/>
        <w:rPr>
          <w:rFonts w:asciiTheme="minorHAnsi" w:hAnsiTheme="minorHAnsi" w:cstheme="minorHAnsi"/>
        </w:rPr>
      </w:pPr>
      <w:bookmarkStart w:id="86" w:name="_Toc116636718"/>
      <w:bookmarkStart w:id="87" w:name="_Toc135831519"/>
      <w:r w:rsidRPr="004866AC">
        <w:rPr>
          <w:rFonts w:asciiTheme="minorHAnsi" w:hAnsiTheme="minorHAnsi" w:cstheme="minorHAnsi"/>
        </w:rPr>
        <w:t>Amendments</w:t>
      </w:r>
      <w:bookmarkEnd w:id="86"/>
      <w:bookmarkEnd w:id="87"/>
    </w:p>
    <w:p w14:paraId="4B651916" w14:textId="4CF90AE0" w:rsidR="00AE0C92" w:rsidRPr="00057E0C" w:rsidRDefault="00AE0C92" w:rsidP="005D3C2E">
      <w:pPr>
        <w:pStyle w:val="ListParagraph"/>
        <w:ind w:left="0"/>
        <w:jc w:val="both"/>
        <w:rPr>
          <w:rFonts w:asciiTheme="minorHAnsi" w:hAnsiTheme="minorHAnsi" w:cstheme="minorHAnsi"/>
        </w:rPr>
      </w:pPr>
      <w:r w:rsidRPr="00057E0C">
        <w:rPr>
          <w:rFonts w:asciiTheme="minorHAnsi" w:hAnsiTheme="minorHAnsi" w:cstheme="minorHAnsi"/>
        </w:rPr>
        <w:t>All amendments will be documented by the SWEET Trial Office. Substantial amendments will be submitted for HRA Approval, which includes NHS REC review, prior to communication to relevant participating NHS Organisations. Non-substantial amendments will be submitted to the HRA, and the applicable national coordinating functions in the devolved administrations, for review. Each trial site must ensure that they are using the most up to date version of the protocol, the P</w:t>
      </w:r>
      <w:r w:rsidR="007128A0">
        <w:rPr>
          <w:rFonts w:asciiTheme="minorHAnsi" w:hAnsiTheme="minorHAnsi" w:cstheme="minorHAnsi"/>
        </w:rPr>
        <w:t>IS and ICFs.</w:t>
      </w:r>
      <w:r w:rsidRPr="00057E0C">
        <w:rPr>
          <w:rFonts w:asciiTheme="minorHAnsi" w:hAnsiTheme="minorHAnsi" w:cstheme="minorHAnsi"/>
        </w:rPr>
        <w:t xml:space="preserve"> All previous versions of the protocol, and other trial documents should be crossed out and marked as ‘superseded’, initialled and dated on the cover page.</w:t>
      </w:r>
    </w:p>
    <w:p w14:paraId="00804E04" w14:textId="77777777" w:rsidR="00AE0C92" w:rsidRPr="004866AC" w:rsidRDefault="00AE0C92" w:rsidP="005D3C2E">
      <w:pPr>
        <w:pStyle w:val="Heading3"/>
        <w:spacing w:line="276" w:lineRule="auto"/>
        <w:jc w:val="both"/>
        <w:rPr>
          <w:rFonts w:asciiTheme="minorHAnsi" w:hAnsiTheme="minorHAnsi" w:cstheme="minorHAnsi"/>
        </w:rPr>
      </w:pPr>
      <w:bookmarkStart w:id="88" w:name="_Toc116636719"/>
      <w:bookmarkStart w:id="89" w:name="_Toc135831520"/>
      <w:r w:rsidRPr="004866AC">
        <w:rPr>
          <w:rFonts w:asciiTheme="minorHAnsi" w:hAnsiTheme="minorHAnsi" w:cstheme="minorHAnsi"/>
        </w:rPr>
        <w:t>Annual Reports</w:t>
      </w:r>
      <w:bookmarkEnd w:id="88"/>
      <w:bookmarkEnd w:id="89"/>
    </w:p>
    <w:p w14:paraId="553DADF1" w14:textId="2C8084D2" w:rsidR="00AE0C92" w:rsidRPr="00057E0C" w:rsidRDefault="00AE0C92" w:rsidP="005D3C2E">
      <w:pPr>
        <w:spacing w:line="276" w:lineRule="auto"/>
        <w:jc w:val="both"/>
        <w:rPr>
          <w:rFonts w:asciiTheme="minorHAnsi" w:hAnsiTheme="minorHAnsi" w:cstheme="minorHAnsi"/>
          <w:bCs/>
          <w:sz w:val="22"/>
        </w:rPr>
      </w:pPr>
      <w:r w:rsidRPr="00057E0C">
        <w:rPr>
          <w:rFonts w:asciiTheme="minorHAnsi" w:hAnsiTheme="minorHAnsi" w:cstheme="minorHAnsi"/>
          <w:bCs/>
          <w:sz w:val="22"/>
        </w:rPr>
        <w:t>SWEET Trial staff will send an annual trial update report to the NHS REC within 30 days of the anniversary date on which favourable opinion was given. This will be distributed to the local research team at each trial site. It is the responsibility of the local research team at each site to send a copy of this report to the research management function (e.g. R&amp;D Office) in accordance with local requirements and recommendations made by the NHS REC. Any additional local information required must also be submitted. Additional data required by NHS Trusts is available from the SWEET Trial Office on request.</w:t>
      </w:r>
    </w:p>
    <w:p w14:paraId="6251B94F" w14:textId="01038FE3" w:rsidR="00AE0C92" w:rsidRPr="00802ACD" w:rsidRDefault="00AE0C92" w:rsidP="005D3C2E">
      <w:pPr>
        <w:spacing w:line="276" w:lineRule="auto"/>
        <w:jc w:val="both"/>
        <w:rPr>
          <w:rFonts w:asciiTheme="minorHAnsi" w:hAnsiTheme="minorHAnsi" w:cstheme="minorHAnsi"/>
          <w:bCs/>
          <w:sz w:val="22"/>
        </w:rPr>
      </w:pPr>
      <w:r w:rsidRPr="00057E0C">
        <w:rPr>
          <w:rFonts w:asciiTheme="minorHAnsi" w:hAnsiTheme="minorHAnsi" w:cstheme="minorHAnsi"/>
          <w:bCs/>
          <w:sz w:val="22"/>
        </w:rPr>
        <w:t>NHS REC will be notified at the end of the trial, either at the planned end of study or prematurely. NHS REC will be notified within in writing within 15 days if the trial has been concluded or terminated early.</w:t>
      </w:r>
      <w:r w:rsidR="006A3669">
        <w:rPr>
          <w:rFonts w:asciiTheme="minorHAnsi" w:hAnsiTheme="minorHAnsi" w:cstheme="minorHAnsi"/>
          <w:bCs/>
          <w:sz w:val="22"/>
        </w:rPr>
        <w:t xml:space="preserve"> </w:t>
      </w:r>
      <w:r w:rsidRPr="068A6E31">
        <w:rPr>
          <w:rFonts w:asciiTheme="minorHAnsi" w:hAnsiTheme="minorHAnsi" w:cstheme="minorBidi"/>
          <w:sz w:val="22"/>
          <w:szCs w:val="22"/>
        </w:rPr>
        <w:t>The CI</w:t>
      </w:r>
      <w:r w:rsidR="3BFF2A86" w:rsidRPr="068A6E31">
        <w:rPr>
          <w:rFonts w:asciiTheme="minorHAnsi" w:hAnsiTheme="minorHAnsi" w:cstheme="minorBidi"/>
          <w:sz w:val="22"/>
          <w:szCs w:val="22"/>
        </w:rPr>
        <w:t>s</w:t>
      </w:r>
      <w:r w:rsidRPr="068A6E31">
        <w:rPr>
          <w:rFonts w:asciiTheme="minorHAnsi" w:hAnsiTheme="minorHAnsi" w:cstheme="minorBidi"/>
          <w:sz w:val="22"/>
          <w:szCs w:val="22"/>
        </w:rPr>
        <w:t xml:space="preserve"> will submit a final report to NHS REC with the results and any study publications within one year of the end of trial.  </w:t>
      </w:r>
    </w:p>
    <w:p w14:paraId="77EAF2F0" w14:textId="77777777" w:rsidR="00AE0C92" w:rsidRPr="00AE0C92" w:rsidRDefault="00AE0C92" w:rsidP="005D3C2E">
      <w:pPr>
        <w:pStyle w:val="Heading3"/>
        <w:numPr>
          <w:ilvl w:val="2"/>
          <w:numId w:val="38"/>
        </w:numPr>
        <w:spacing w:line="276" w:lineRule="auto"/>
        <w:jc w:val="both"/>
        <w:rPr>
          <w:rFonts w:asciiTheme="minorHAnsi" w:hAnsiTheme="minorHAnsi" w:cstheme="minorHAnsi"/>
        </w:rPr>
      </w:pPr>
      <w:bookmarkStart w:id="90" w:name="_Toc116636720"/>
      <w:bookmarkStart w:id="91" w:name="_Toc135831521"/>
      <w:r w:rsidRPr="00AE0C92">
        <w:rPr>
          <w:rFonts w:asciiTheme="minorHAnsi" w:hAnsiTheme="minorHAnsi" w:cstheme="minorHAnsi"/>
        </w:rPr>
        <w:t>Peer review</w:t>
      </w:r>
      <w:bookmarkEnd w:id="90"/>
      <w:bookmarkEnd w:id="91"/>
    </w:p>
    <w:p w14:paraId="6B98B570" w14:textId="2D370290" w:rsidR="00AE0C92" w:rsidRPr="00AE0C92" w:rsidRDefault="00AE0C92" w:rsidP="005D3C2E">
      <w:pPr>
        <w:pStyle w:val="RightPar1"/>
        <w:tabs>
          <w:tab w:val="clear" w:pos="-720"/>
          <w:tab w:val="clear" w:pos="0"/>
          <w:tab w:val="clear" w:pos="720"/>
        </w:tabs>
        <w:suppressAutoHyphens w:val="0"/>
        <w:spacing w:line="276" w:lineRule="auto"/>
        <w:ind w:left="0"/>
        <w:jc w:val="both"/>
        <w:rPr>
          <w:rFonts w:asciiTheme="minorHAnsi" w:hAnsiTheme="minorHAnsi" w:cstheme="minorHAnsi"/>
          <w:sz w:val="28"/>
          <w:szCs w:val="24"/>
        </w:rPr>
      </w:pPr>
      <w:r w:rsidRPr="00802ACD">
        <w:rPr>
          <w:rFonts w:asciiTheme="minorHAnsi" w:hAnsiTheme="minorHAnsi" w:cstheme="minorHAnsi"/>
          <w:noProof/>
          <w:sz w:val="22"/>
          <w:szCs w:val="22"/>
        </w:rPr>
        <w:t>This study has been independently peer reviewed as part of the NIHR’s programme grant application process</w:t>
      </w:r>
      <w:r w:rsidRPr="00B3028A">
        <w:rPr>
          <w:rFonts w:asciiTheme="minorHAnsi" w:hAnsiTheme="minorHAnsi" w:cstheme="minorHAnsi"/>
          <w:noProof/>
          <w:szCs w:val="24"/>
        </w:rPr>
        <w:t>.</w:t>
      </w:r>
    </w:p>
    <w:p w14:paraId="70B3D7A2" w14:textId="7E56E2AA" w:rsidR="00810CE4" w:rsidRDefault="00810CE4" w:rsidP="005D3C2E">
      <w:pPr>
        <w:pStyle w:val="Heading2"/>
        <w:jc w:val="both"/>
        <w:rPr>
          <w:rFonts w:ascii="Calibri" w:hAnsi="Calibri" w:cs="Arial"/>
          <w:sz w:val="26"/>
          <w:szCs w:val="26"/>
        </w:rPr>
      </w:pPr>
      <w:bookmarkStart w:id="92" w:name="_Toc135831522"/>
      <w:r w:rsidRPr="00AA09D7">
        <w:rPr>
          <w:rFonts w:ascii="Calibri" w:hAnsi="Calibri" w:cs="Arial"/>
          <w:sz w:val="26"/>
          <w:szCs w:val="26"/>
        </w:rPr>
        <w:t xml:space="preserve">Trial </w:t>
      </w:r>
      <w:r w:rsidR="00CE7952" w:rsidRPr="00AA09D7">
        <w:rPr>
          <w:rFonts w:ascii="Calibri" w:hAnsi="Calibri" w:cs="Arial"/>
          <w:sz w:val="26"/>
          <w:szCs w:val="26"/>
        </w:rPr>
        <w:t>R</w:t>
      </w:r>
      <w:r w:rsidRPr="00AA09D7">
        <w:rPr>
          <w:rFonts w:ascii="Calibri" w:hAnsi="Calibri" w:cs="Arial"/>
          <w:sz w:val="26"/>
          <w:szCs w:val="26"/>
        </w:rPr>
        <w:t>egistration</w:t>
      </w:r>
      <w:bookmarkEnd w:id="92"/>
    </w:p>
    <w:p w14:paraId="664286B2" w14:textId="244909CA" w:rsidR="00AE0C92" w:rsidRPr="00802ACD" w:rsidRDefault="00AE0C92" w:rsidP="005D3C2E">
      <w:pPr>
        <w:pStyle w:val="ListParagraph"/>
        <w:ind w:left="0"/>
        <w:jc w:val="both"/>
        <w:rPr>
          <w:rFonts w:asciiTheme="minorHAnsi" w:hAnsiTheme="minorHAnsi" w:cstheme="minorHAnsi"/>
        </w:rPr>
      </w:pPr>
      <w:r w:rsidRPr="00802ACD">
        <w:rPr>
          <w:rFonts w:asciiTheme="minorHAnsi" w:hAnsiTheme="minorHAnsi" w:cstheme="minorHAnsi"/>
        </w:rPr>
        <w:t xml:space="preserve">SWEET is registered with the International Standard Randomised Controlled Trial Number (ISRCTN) Register: </w:t>
      </w:r>
      <w:r w:rsidR="009836EA" w:rsidRPr="009836EA">
        <w:rPr>
          <w:rFonts w:asciiTheme="minorHAnsi" w:hAnsiTheme="minorHAnsi" w:cstheme="minorHAnsi"/>
        </w:rPr>
        <w:t>ISRCTN24852890</w:t>
      </w:r>
    </w:p>
    <w:p w14:paraId="506CBD81" w14:textId="77777777" w:rsidR="002D7802" w:rsidRPr="007E09DB" w:rsidRDefault="002D7802" w:rsidP="005D3C2E">
      <w:pPr>
        <w:pStyle w:val="Heading2"/>
        <w:jc w:val="both"/>
        <w:rPr>
          <w:rFonts w:ascii="Calibri" w:hAnsi="Calibri"/>
          <w:sz w:val="26"/>
          <w:szCs w:val="26"/>
        </w:rPr>
      </w:pPr>
      <w:bookmarkStart w:id="93" w:name="_Toc135831523"/>
      <w:r w:rsidRPr="007E09DB">
        <w:rPr>
          <w:rFonts w:ascii="Calibri" w:hAnsi="Calibri"/>
          <w:sz w:val="26"/>
          <w:szCs w:val="26"/>
        </w:rPr>
        <w:t>Notification of serious breaches to GCP and/or trial protocol</w:t>
      </w:r>
      <w:bookmarkEnd w:id="93"/>
    </w:p>
    <w:p w14:paraId="01CA2260" w14:textId="77777777" w:rsidR="00AE0C92" w:rsidRPr="00AE0C92" w:rsidRDefault="00AE0C92" w:rsidP="005D3C2E">
      <w:pPr>
        <w:pStyle w:val="ListParagraph"/>
        <w:ind w:left="0"/>
        <w:jc w:val="both"/>
        <w:rPr>
          <w:rFonts w:asciiTheme="minorHAnsi" w:hAnsiTheme="minorHAnsi" w:cstheme="minorHAnsi"/>
        </w:rPr>
      </w:pPr>
      <w:r w:rsidRPr="00AE0C92">
        <w:rPr>
          <w:rFonts w:asciiTheme="minorHAnsi" w:hAnsiTheme="minorHAnsi" w:cstheme="minorHAnsi"/>
        </w:rPr>
        <w:t xml:space="preserve">A “serious breach” is a departure from the protocol, Sponsor procedures (i.e. SOPs), or regulatory requirements which is likely to effect to a significant degree – </w:t>
      </w:r>
    </w:p>
    <w:p w14:paraId="42956E7A" w14:textId="77777777" w:rsidR="00AE0C92" w:rsidRPr="00AE0C92" w:rsidRDefault="00AE0C92" w:rsidP="005D3C2E">
      <w:pPr>
        <w:pStyle w:val="ListParagraph"/>
        <w:jc w:val="both"/>
        <w:rPr>
          <w:rFonts w:asciiTheme="minorHAnsi" w:hAnsiTheme="minorHAnsi" w:cstheme="minorHAnsi"/>
        </w:rPr>
      </w:pPr>
      <w:r w:rsidRPr="00AE0C92">
        <w:rPr>
          <w:rFonts w:asciiTheme="minorHAnsi" w:hAnsiTheme="minorHAnsi" w:cstheme="minorHAnsi"/>
        </w:rPr>
        <w:t xml:space="preserve">(a) The safety or physical or mental integrity of the subjects of the study; or </w:t>
      </w:r>
    </w:p>
    <w:p w14:paraId="79BC2199" w14:textId="77777777" w:rsidR="00AE0C92" w:rsidRPr="00AE0C92" w:rsidRDefault="00AE0C92" w:rsidP="005D3C2E">
      <w:pPr>
        <w:pStyle w:val="ListParagraph"/>
        <w:jc w:val="both"/>
        <w:rPr>
          <w:rFonts w:asciiTheme="minorHAnsi" w:hAnsiTheme="minorHAnsi" w:cstheme="minorHAnsi"/>
        </w:rPr>
      </w:pPr>
      <w:r w:rsidRPr="00AE0C92">
        <w:rPr>
          <w:rFonts w:asciiTheme="minorHAnsi" w:hAnsiTheme="minorHAnsi" w:cstheme="minorHAnsi"/>
        </w:rPr>
        <w:t xml:space="preserve">(b) The scientific value of the study. </w:t>
      </w:r>
    </w:p>
    <w:p w14:paraId="4161F546" w14:textId="66BCF5C9" w:rsidR="00AE0C92" w:rsidRPr="00AE0C92" w:rsidRDefault="00AE0C92" w:rsidP="005D3C2E">
      <w:pPr>
        <w:pStyle w:val="ListParagraph"/>
        <w:ind w:left="0"/>
        <w:jc w:val="both"/>
        <w:rPr>
          <w:rFonts w:asciiTheme="minorHAnsi" w:hAnsiTheme="minorHAnsi" w:cstheme="minorHAnsi"/>
        </w:rPr>
      </w:pPr>
      <w:r w:rsidRPr="00AE0C92">
        <w:rPr>
          <w:rFonts w:asciiTheme="minorHAnsi" w:hAnsiTheme="minorHAnsi" w:cstheme="minorHAnsi"/>
        </w:rPr>
        <w:t>If a serious breach is confirmed by clear and unequivocal evidence, the study Sponsor must notify the REC within 7 days of the matter coming to their attention. The Corrective and Preventative Actions Report template, supplied by WCTU, may be used for this purpose.</w:t>
      </w:r>
    </w:p>
    <w:p w14:paraId="7D9D2B7D" w14:textId="77777777" w:rsidR="00473CC2" w:rsidRPr="00AA09D7" w:rsidRDefault="00473CC2" w:rsidP="005D3C2E">
      <w:pPr>
        <w:pStyle w:val="Heading2"/>
        <w:jc w:val="both"/>
        <w:rPr>
          <w:rFonts w:ascii="Calibri" w:hAnsi="Calibri" w:cs="Arial"/>
          <w:sz w:val="26"/>
          <w:szCs w:val="26"/>
        </w:rPr>
      </w:pPr>
      <w:bookmarkStart w:id="94" w:name="_Toc135831524"/>
      <w:r w:rsidRPr="00AA09D7">
        <w:rPr>
          <w:rFonts w:ascii="Calibri" w:hAnsi="Calibri" w:cs="Arial"/>
          <w:sz w:val="26"/>
          <w:szCs w:val="26"/>
        </w:rPr>
        <w:t>Indemnity</w:t>
      </w:r>
      <w:bookmarkEnd w:id="94"/>
    </w:p>
    <w:p w14:paraId="119A5F30" w14:textId="77777777" w:rsidR="00D759A3" w:rsidRPr="00AA09D7" w:rsidRDefault="00473CC2" w:rsidP="005D3C2E">
      <w:pPr>
        <w:jc w:val="both"/>
        <w:rPr>
          <w:rFonts w:ascii="Calibri" w:hAnsi="Calibri" w:cs="Arial"/>
          <w:sz w:val="22"/>
          <w:szCs w:val="22"/>
        </w:rPr>
      </w:pPr>
      <w:r w:rsidRPr="00AA09D7">
        <w:rPr>
          <w:rFonts w:ascii="Calibri" w:hAnsi="Calibri" w:cs="Arial"/>
          <w:sz w:val="22"/>
          <w:szCs w:val="22"/>
        </w:rPr>
        <w:t xml:space="preserve">NHS indemnity covers NHS staff, medical academic staff with honorary contracts, and those conducting the trial.  NHS bodies carry this risk themselves or spread it through the Clinical Negligence Scheme for Trusts, which provides unlimited cover for this risk.  </w:t>
      </w:r>
      <w:r w:rsidR="004A2EC1" w:rsidRPr="00AA09D7">
        <w:rPr>
          <w:rFonts w:ascii="Calibri" w:hAnsi="Calibri" w:cs="Arial"/>
          <w:sz w:val="22"/>
          <w:szCs w:val="22"/>
        </w:rPr>
        <w:t>The University of Warwick provides indemnity for any harm caused to participants by the design of the research protocol.</w:t>
      </w:r>
    </w:p>
    <w:p w14:paraId="0FD5D67A" w14:textId="4E87A4EC" w:rsidR="002B54C6" w:rsidRDefault="002B54C6" w:rsidP="005D3C2E">
      <w:pPr>
        <w:pStyle w:val="Heading2"/>
        <w:jc w:val="both"/>
        <w:rPr>
          <w:rFonts w:ascii="Calibri" w:hAnsi="Calibri" w:cs="Arial"/>
          <w:sz w:val="26"/>
          <w:szCs w:val="26"/>
        </w:rPr>
      </w:pPr>
      <w:bookmarkStart w:id="95" w:name="_Toc135831525"/>
      <w:r w:rsidRPr="00AA09D7">
        <w:rPr>
          <w:rFonts w:ascii="Calibri" w:hAnsi="Calibri" w:cs="Arial"/>
          <w:sz w:val="26"/>
          <w:szCs w:val="26"/>
        </w:rPr>
        <w:t>Trial timetable and milestones</w:t>
      </w:r>
      <w:bookmarkEnd w:id="95"/>
    </w:p>
    <w:tbl>
      <w:tblPr>
        <w:tblW w:w="8722" w:type="dxa"/>
        <w:tblLook w:val="04A0" w:firstRow="1" w:lastRow="0" w:firstColumn="1" w:lastColumn="0" w:noHBand="0" w:noVBand="1"/>
      </w:tblPr>
      <w:tblGrid>
        <w:gridCol w:w="3890"/>
        <w:gridCol w:w="778"/>
        <w:gridCol w:w="753"/>
        <w:gridCol w:w="874"/>
        <w:gridCol w:w="767"/>
        <w:gridCol w:w="767"/>
        <w:gridCol w:w="893"/>
      </w:tblGrid>
      <w:tr w:rsidR="00DA5EC8" w:rsidRPr="00DA5EC8" w14:paraId="276EF169" w14:textId="77777777" w:rsidTr="00DA5EC8">
        <w:trPr>
          <w:trHeight w:val="340"/>
        </w:trPr>
        <w:tc>
          <w:tcPr>
            <w:tcW w:w="38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694310" w14:textId="77777777" w:rsidR="009363CB" w:rsidRPr="00DA5EC8" w:rsidRDefault="009363CB" w:rsidP="005D3C2E">
            <w:pPr>
              <w:spacing w:line="276" w:lineRule="auto"/>
              <w:jc w:val="both"/>
              <w:rPr>
                <w:rFonts w:asciiTheme="minorHAnsi" w:hAnsiTheme="minorHAnsi" w:cstheme="minorHAnsi"/>
                <w:b/>
                <w:bCs/>
                <w:color w:val="000000"/>
                <w:sz w:val="22"/>
                <w:szCs w:val="18"/>
              </w:rPr>
            </w:pPr>
            <w:r w:rsidRPr="00DA5EC8">
              <w:rPr>
                <w:rFonts w:asciiTheme="minorHAnsi" w:hAnsiTheme="minorHAnsi" w:cstheme="minorHAnsi"/>
                <w:b/>
                <w:bCs/>
                <w:color w:val="000000"/>
                <w:sz w:val="22"/>
                <w:szCs w:val="18"/>
              </w:rPr>
              <w:t>Month</w:t>
            </w:r>
          </w:p>
        </w:tc>
        <w:tc>
          <w:tcPr>
            <w:tcW w:w="778" w:type="dxa"/>
            <w:tcBorders>
              <w:top w:val="single" w:sz="4" w:space="0" w:color="auto"/>
              <w:left w:val="nil"/>
              <w:bottom w:val="single" w:sz="4" w:space="0" w:color="auto"/>
              <w:right w:val="single" w:sz="4" w:space="0" w:color="auto"/>
            </w:tcBorders>
            <w:shd w:val="clear" w:color="auto" w:fill="auto"/>
            <w:noWrap/>
            <w:vAlign w:val="bottom"/>
            <w:hideMark/>
          </w:tcPr>
          <w:p w14:paraId="2A3EA796" w14:textId="77777777" w:rsidR="009363CB" w:rsidRPr="00DA5EC8" w:rsidRDefault="009363CB" w:rsidP="005D3C2E">
            <w:pPr>
              <w:spacing w:line="276" w:lineRule="auto"/>
              <w:jc w:val="both"/>
              <w:rPr>
                <w:rFonts w:asciiTheme="minorHAnsi" w:hAnsiTheme="minorHAnsi" w:cstheme="minorHAnsi"/>
                <w:b/>
                <w:bCs/>
                <w:color w:val="000000"/>
                <w:sz w:val="22"/>
                <w:szCs w:val="18"/>
              </w:rPr>
            </w:pPr>
            <w:r w:rsidRPr="00DA5EC8">
              <w:rPr>
                <w:rFonts w:asciiTheme="minorHAnsi" w:hAnsiTheme="minorHAnsi" w:cstheme="minorHAnsi"/>
                <w:b/>
                <w:bCs/>
                <w:color w:val="000000"/>
                <w:sz w:val="22"/>
                <w:szCs w:val="18"/>
              </w:rPr>
              <w:t>1-6</w:t>
            </w:r>
          </w:p>
        </w:tc>
        <w:tc>
          <w:tcPr>
            <w:tcW w:w="753" w:type="dxa"/>
            <w:tcBorders>
              <w:top w:val="single" w:sz="4" w:space="0" w:color="auto"/>
              <w:left w:val="nil"/>
              <w:bottom w:val="single" w:sz="4" w:space="0" w:color="auto"/>
              <w:right w:val="single" w:sz="4" w:space="0" w:color="auto"/>
            </w:tcBorders>
            <w:shd w:val="clear" w:color="auto" w:fill="auto"/>
            <w:noWrap/>
            <w:vAlign w:val="bottom"/>
            <w:hideMark/>
          </w:tcPr>
          <w:p w14:paraId="40AFF91D" w14:textId="45880EEB" w:rsidR="009363CB" w:rsidRPr="00DA5EC8" w:rsidRDefault="009363CB" w:rsidP="005D3C2E">
            <w:pPr>
              <w:spacing w:line="276" w:lineRule="auto"/>
              <w:jc w:val="both"/>
              <w:rPr>
                <w:rFonts w:asciiTheme="minorHAnsi" w:hAnsiTheme="minorHAnsi" w:cstheme="minorHAnsi"/>
                <w:b/>
                <w:bCs/>
                <w:color w:val="000000"/>
                <w:sz w:val="22"/>
                <w:szCs w:val="18"/>
              </w:rPr>
            </w:pPr>
            <w:r w:rsidRPr="00DA5EC8">
              <w:rPr>
                <w:rFonts w:asciiTheme="minorHAnsi" w:hAnsiTheme="minorHAnsi" w:cstheme="minorHAnsi"/>
                <w:b/>
                <w:bCs/>
                <w:color w:val="000000"/>
                <w:sz w:val="22"/>
                <w:szCs w:val="18"/>
              </w:rPr>
              <w:t>7-</w:t>
            </w:r>
            <w:r w:rsidR="00DA5EC8" w:rsidRPr="00DA5EC8">
              <w:rPr>
                <w:rFonts w:asciiTheme="minorHAnsi" w:hAnsiTheme="minorHAnsi" w:cstheme="minorHAnsi"/>
                <w:b/>
                <w:bCs/>
                <w:color w:val="000000"/>
                <w:sz w:val="22"/>
                <w:szCs w:val="18"/>
              </w:rPr>
              <w:t>16</w:t>
            </w:r>
          </w:p>
        </w:tc>
        <w:tc>
          <w:tcPr>
            <w:tcW w:w="874" w:type="dxa"/>
            <w:tcBorders>
              <w:top w:val="single" w:sz="4" w:space="0" w:color="auto"/>
              <w:left w:val="nil"/>
              <w:bottom w:val="single" w:sz="4" w:space="0" w:color="auto"/>
              <w:right w:val="single" w:sz="4" w:space="0" w:color="auto"/>
            </w:tcBorders>
            <w:shd w:val="clear" w:color="auto" w:fill="auto"/>
            <w:noWrap/>
            <w:vAlign w:val="bottom"/>
            <w:hideMark/>
          </w:tcPr>
          <w:p w14:paraId="39F49C49" w14:textId="75A0EAD9" w:rsidR="009363CB" w:rsidRPr="00DA5EC8" w:rsidRDefault="009363CB" w:rsidP="005D3C2E">
            <w:pPr>
              <w:spacing w:line="276" w:lineRule="auto"/>
              <w:jc w:val="both"/>
              <w:rPr>
                <w:rFonts w:asciiTheme="minorHAnsi" w:hAnsiTheme="minorHAnsi" w:cstheme="minorHAnsi"/>
                <w:b/>
                <w:bCs/>
                <w:color w:val="000000"/>
                <w:sz w:val="22"/>
                <w:szCs w:val="18"/>
              </w:rPr>
            </w:pPr>
            <w:r w:rsidRPr="00DA5EC8">
              <w:rPr>
                <w:rFonts w:asciiTheme="minorHAnsi" w:hAnsiTheme="minorHAnsi" w:cstheme="minorHAnsi"/>
                <w:b/>
                <w:bCs/>
                <w:color w:val="000000"/>
                <w:sz w:val="22"/>
                <w:szCs w:val="18"/>
              </w:rPr>
              <w:t>1</w:t>
            </w:r>
            <w:r w:rsidR="00DA5EC8" w:rsidRPr="00DA5EC8">
              <w:rPr>
                <w:rFonts w:asciiTheme="minorHAnsi" w:hAnsiTheme="minorHAnsi" w:cstheme="minorHAnsi"/>
                <w:b/>
                <w:bCs/>
                <w:color w:val="000000"/>
                <w:sz w:val="22"/>
                <w:szCs w:val="18"/>
              </w:rPr>
              <w:t>7</w:t>
            </w:r>
            <w:r w:rsidRPr="00DA5EC8">
              <w:rPr>
                <w:rFonts w:asciiTheme="minorHAnsi" w:hAnsiTheme="minorHAnsi" w:cstheme="minorHAnsi"/>
                <w:b/>
                <w:bCs/>
                <w:color w:val="000000"/>
                <w:sz w:val="22"/>
                <w:szCs w:val="18"/>
              </w:rPr>
              <w:t>-24</w:t>
            </w:r>
          </w:p>
        </w:tc>
        <w:tc>
          <w:tcPr>
            <w:tcW w:w="767" w:type="dxa"/>
            <w:tcBorders>
              <w:top w:val="single" w:sz="4" w:space="0" w:color="auto"/>
              <w:left w:val="nil"/>
              <w:bottom w:val="single" w:sz="4" w:space="0" w:color="auto"/>
              <w:right w:val="single" w:sz="4" w:space="0" w:color="auto"/>
            </w:tcBorders>
            <w:shd w:val="clear" w:color="auto" w:fill="auto"/>
            <w:noWrap/>
            <w:vAlign w:val="bottom"/>
            <w:hideMark/>
          </w:tcPr>
          <w:p w14:paraId="781C72AF" w14:textId="33498A4E" w:rsidR="009363CB" w:rsidRPr="00DA5EC8" w:rsidRDefault="00DA5EC8" w:rsidP="005D3C2E">
            <w:pPr>
              <w:spacing w:line="276" w:lineRule="auto"/>
              <w:jc w:val="both"/>
              <w:rPr>
                <w:rFonts w:asciiTheme="minorHAnsi" w:hAnsiTheme="minorHAnsi" w:cstheme="minorHAnsi"/>
                <w:b/>
                <w:bCs/>
                <w:color w:val="000000"/>
                <w:sz w:val="22"/>
                <w:szCs w:val="18"/>
              </w:rPr>
            </w:pPr>
            <w:r w:rsidRPr="00DA5EC8">
              <w:rPr>
                <w:rFonts w:asciiTheme="minorHAnsi" w:hAnsiTheme="minorHAnsi" w:cstheme="minorHAnsi"/>
                <w:b/>
                <w:bCs/>
                <w:color w:val="000000"/>
                <w:sz w:val="22"/>
                <w:szCs w:val="18"/>
              </w:rPr>
              <w:t>25-31</w:t>
            </w:r>
          </w:p>
        </w:tc>
        <w:tc>
          <w:tcPr>
            <w:tcW w:w="767" w:type="dxa"/>
            <w:tcBorders>
              <w:top w:val="single" w:sz="4" w:space="0" w:color="auto"/>
              <w:left w:val="nil"/>
              <w:bottom w:val="single" w:sz="4" w:space="0" w:color="auto"/>
              <w:right w:val="single" w:sz="4" w:space="0" w:color="auto"/>
            </w:tcBorders>
            <w:shd w:val="clear" w:color="auto" w:fill="auto"/>
            <w:noWrap/>
            <w:vAlign w:val="bottom"/>
            <w:hideMark/>
          </w:tcPr>
          <w:p w14:paraId="76689F6D" w14:textId="23530EA1" w:rsidR="009363CB" w:rsidRPr="00DA5EC8" w:rsidRDefault="00DA5EC8" w:rsidP="005D3C2E">
            <w:pPr>
              <w:spacing w:line="276" w:lineRule="auto"/>
              <w:jc w:val="both"/>
              <w:rPr>
                <w:rFonts w:asciiTheme="minorHAnsi" w:hAnsiTheme="minorHAnsi" w:cstheme="minorHAnsi"/>
                <w:b/>
                <w:bCs/>
                <w:color w:val="000000"/>
                <w:sz w:val="22"/>
                <w:szCs w:val="18"/>
              </w:rPr>
            </w:pPr>
            <w:r>
              <w:rPr>
                <w:rFonts w:asciiTheme="minorHAnsi" w:hAnsiTheme="minorHAnsi" w:cstheme="minorHAnsi"/>
                <w:b/>
                <w:bCs/>
                <w:color w:val="000000"/>
                <w:sz w:val="22"/>
                <w:szCs w:val="18"/>
              </w:rPr>
              <w:t>32-49</w:t>
            </w:r>
          </w:p>
        </w:tc>
        <w:tc>
          <w:tcPr>
            <w:tcW w:w="893" w:type="dxa"/>
            <w:tcBorders>
              <w:top w:val="single" w:sz="4" w:space="0" w:color="auto"/>
              <w:left w:val="nil"/>
              <w:bottom w:val="single" w:sz="4" w:space="0" w:color="auto"/>
              <w:right w:val="single" w:sz="4" w:space="0" w:color="auto"/>
            </w:tcBorders>
            <w:shd w:val="clear" w:color="auto" w:fill="auto"/>
            <w:noWrap/>
            <w:vAlign w:val="bottom"/>
            <w:hideMark/>
          </w:tcPr>
          <w:p w14:paraId="26B9228B" w14:textId="25A87EDB" w:rsidR="009363CB" w:rsidRPr="00DA5EC8" w:rsidRDefault="00DA5EC8" w:rsidP="005D3C2E">
            <w:pPr>
              <w:spacing w:line="276" w:lineRule="auto"/>
              <w:jc w:val="both"/>
              <w:rPr>
                <w:rFonts w:asciiTheme="minorHAnsi" w:hAnsiTheme="minorHAnsi" w:cstheme="minorHAnsi"/>
                <w:b/>
                <w:bCs/>
                <w:color w:val="000000"/>
                <w:sz w:val="22"/>
                <w:szCs w:val="18"/>
              </w:rPr>
            </w:pPr>
            <w:r>
              <w:rPr>
                <w:rFonts w:asciiTheme="minorHAnsi" w:hAnsiTheme="minorHAnsi" w:cstheme="minorHAnsi"/>
                <w:b/>
                <w:bCs/>
                <w:color w:val="000000"/>
                <w:sz w:val="22"/>
                <w:szCs w:val="18"/>
              </w:rPr>
              <w:t>50-55</w:t>
            </w:r>
          </w:p>
        </w:tc>
      </w:tr>
      <w:tr w:rsidR="00DA5EC8" w:rsidRPr="00DA5EC8" w14:paraId="73BFE568" w14:textId="77777777" w:rsidTr="00DA5EC8">
        <w:trPr>
          <w:trHeight w:hRule="exact" w:val="397"/>
        </w:trPr>
        <w:tc>
          <w:tcPr>
            <w:tcW w:w="3890" w:type="dxa"/>
            <w:tcBorders>
              <w:top w:val="nil"/>
              <w:left w:val="single" w:sz="4" w:space="0" w:color="auto"/>
              <w:bottom w:val="single" w:sz="4" w:space="0" w:color="auto"/>
              <w:right w:val="single" w:sz="4" w:space="0" w:color="auto"/>
            </w:tcBorders>
            <w:shd w:val="clear" w:color="auto" w:fill="auto"/>
            <w:vAlign w:val="bottom"/>
            <w:hideMark/>
          </w:tcPr>
          <w:p w14:paraId="41C5CCEF" w14:textId="77777777" w:rsidR="009363CB" w:rsidRPr="00DA5EC8" w:rsidRDefault="009363CB" w:rsidP="005D3C2E">
            <w:pPr>
              <w:spacing w:line="276" w:lineRule="auto"/>
              <w:jc w:val="both"/>
              <w:rPr>
                <w:rFonts w:asciiTheme="minorHAnsi" w:hAnsiTheme="minorHAnsi" w:cstheme="minorHAnsi"/>
                <w:b/>
                <w:bCs/>
                <w:color w:val="000000"/>
                <w:sz w:val="22"/>
                <w:szCs w:val="18"/>
              </w:rPr>
            </w:pPr>
            <w:r w:rsidRPr="00DA5EC8">
              <w:rPr>
                <w:rFonts w:asciiTheme="minorHAnsi" w:hAnsiTheme="minorHAnsi" w:cstheme="minorHAnsi"/>
                <w:b/>
                <w:bCs/>
                <w:color w:val="000000"/>
                <w:sz w:val="22"/>
                <w:szCs w:val="18"/>
              </w:rPr>
              <w:t>Trial set up: protocol development</w:t>
            </w:r>
          </w:p>
        </w:tc>
        <w:tc>
          <w:tcPr>
            <w:tcW w:w="778" w:type="dxa"/>
            <w:tcBorders>
              <w:top w:val="nil"/>
              <w:left w:val="nil"/>
              <w:bottom w:val="single" w:sz="4" w:space="0" w:color="auto"/>
              <w:right w:val="single" w:sz="4" w:space="0" w:color="auto"/>
            </w:tcBorders>
            <w:shd w:val="clear" w:color="auto" w:fill="CC99FF"/>
            <w:noWrap/>
            <w:vAlign w:val="bottom"/>
            <w:hideMark/>
          </w:tcPr>
          <w:p w14:paraId="5C53C803"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53" w:type="dxa"/>
            <w:tcBorders>
              <w:top w:val="nil"/>
              <w:left w:val="nil"/>
              <w:bottom w:val="single" w:sz="4" w:space="0" w:color="auto"/>
              <w:right w:val="single" w:sz="4" w:space="0" w:color="auto"/>
            </w:tcBorders>
            <w:shd w:val="clear" w:color="auto" w:fill="auto"/>
            <w:noWrap/>
            <w:vAlign w:val="bottom"/>
            <w:hideMark/>
          </w:tcPr>
          <w:p w14:paraId="152CF71B"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874" w:type="dxa"/>
            <w:tcBorders>
              <w:top w:val="nil"/>
              <w:left w:val="nil"/>
              <w:bottom w:val="single" w:sz="4" w:space="0" w:color="auto"/>
              <w:right w:val="single" w:sz="4" w:space="0" w:color="auto"/>
            </w:tcBorders>
            <w:shd w:val="clear" w:color="auto" w:fill="auto"/>
            <w:noWrap/>
            <w:vAlign w:val="bottom"/>
            <w:hideMark/>
          </w:tcPr>
          <w:p w14:paraId="79107C61"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67" w:type="dxa"/>
            <w:tcBorders>
              <w:top w:val="nil"/>
              <w:left w:val="nil"/>
              <w:bottom w:val="single" w:sz="4" w:space="0" w:color="auto"/>
              <w:right w:val="single" w:sz="4" w:space="0" w:color="auto"/>
            </w:tcBorders>
            <w:shd w:val="clear" w:color="auto" w:fill="auto"/>
            <w:noWrap/>
            <w:vAlign w:val="bottom"/>
            <w:hideMark/>
          </w:tcPr>
          <w:p w14:paraId="08809093"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67" w:type="dxa"/>
            <w:tcBorders>
              <w:top w:val="nil"/>
              <w:left w:val="nil"/>
              <w:bottom w:val="single" w:sz="4" w:space="0" w:color="auto"/>
              <w:right w:val="single" w:sz="4" w:space="0" w:color="auto"/>
            </w:tcBorders>
            <w:shd w:val="clear" w:color="auto" w:fill="auto"/>
            <w:noWrap/>
            <w:vAlign w:val="bottom"/>
            <w:hideMark/>
          </w:tcPr>
          <w:p w14:paraId="47370A47"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893" w:type="dxa"/>
            <w:tcBorders>
              <w:top w:val="nil"/>
              <w:left w:val="nil"/>
              <w:bottom w:val="single" w:sz="4" w:space="0" w:color="auto"/>
              <w:right w:val="single" w:sz="4" w:space="0" w:color="auto"/>
            </w:tcBorders>
            <w:shd w:val="clear" w:color="auto" w:fill="auto"/>
            <w:noWrap/>
            <w:vAlign w:val="bottom"/>
            <w:hideMark/>
          </w:tcPr>
          <w:p w14:paraId="25922C72"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r>
      <w:tr w:rsidR="00DA5EC8" w:rsidRPr="00DA5EC8" w14:paraId="561A462A" w14:textId="77777777" w:rsidTr="00DA5EC8">
        <w:trPr>
          <w:trHeight w:hRule="exact" w:val="397"/>
        </w:trPr>
        <w:tc>
          <w:tcPr>
            <w:tcW w:w="3890" w:type="dxa"/>
            <w:tcBorders>
              <w:top w:val="nil"/>
              <w:left w:val="single" w:sz="4" w:space="0" w:color="auto"/>
              <w:bottom w:val="single" w:sz="4" w:space="0" w:color="auto"/>
              <w:right w:val="single" w:sz="4" w:space="0" w:color="auto"/>
            </w:tcBorders>
            <w:shd w:val="clear" w:color="auto" w:fill="auto"/>
            <w:noWrap/>
            <w:vAlign w:val="bottom"/>
            <w:hideMark/>
          </w:tcPr>
          <w:p w14:paraId="23D0B860" w14:textId="77777777" w:rsidR="009363CB" w:rsidRPr="00DA5EC8" w:rsidRDefault="009363CB" w:rsidP="005D3C2E">
            <w:pPr>
              <w:spacing w:line="276" w:lineRule="auto"/>
              <w:jc w:val="both"/>
              <w:rPr>
                <w:rFonts w:asciiTheme="minorHAnsi" w:hAnsiTheme="minorHAnsi" w:cstheme="minorHAnsi"/>
                <w:b/>
                <w:bCs/>
                <w:color w:val="000000"/>
                <w:sz w:val="22"/>
                <w:szCs w:val="18"/>
              </w:rPr>
            </w:pPr>
            <w:r w:rsidRPr="00DA5EC8">
              <w:rPr>
                <w:rFonts w:asciiTheme="minorHAnsi" w:hAnsiTheme="minorHAnsi" w:cstheme="minorHAnsi"/>
                <w:b/>
                <w:bCs/>
                <w:color w:val="000000"/>
                <w:sz w:val="22"/>
                <w:szCs w:val="18"/>
              </w:rPr>
              <w:t>Approvals</w:t>
            </w:r>
          </w:p>
        </w:tc>
        <w:tc>
          <w:tcPr>
            <w:tcW w:w="778" w:type="dxa"/>
            <w:tcBorders>
              <w:top w:val="nil"/>
              <w:left w:val="nil"/>
              <w:bottom w:val="single" w:sz="4" w:space="0" w:color="auto"/>
              <w:right w:val="single" w:sz="4" w:space="0" w:color="auto"/>
            </w:tcBorders>
            <w:shd w:val="clear" w:color="auto" w:fill="CC99FF"/>
            <w:noWrap/>
            <w:vAlign w:val="bottom"/>
            <w:hideMark/>
          </w:tcPr>
          <w:p w14:paraId="193DFC71"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53" w:type="dxa"/>
            <w:tcBorders>
              <w:top w:val="nil"/>
              <w:left w:val="nil"/>
              <w:bottom w:val="single" w:sz="4" w:space="0" w:color="auto"/>
              <w:right w:val="single" w:sz="4" w:space="0" w:color="auto"/>
            </w:tcBorders>
            <w:shd w:val="clear" w:color="auto" w:fill="auto"/>
            <w:noWrap/>
            <w:vAlign w:val="bottom"/>
            <w:hideMark/>
          </w:tcPr>
          <w:p w14:paraId="7A0A2C0D"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874" w:type="dxa"/>
            <w:tcBorders>
              <w:top w:val="nil"/>
              <w:left w:val="nil"/>
              <w:bottom w:val="single" w:sz="4" w:space="0" w:color="auto"/>
              <w:right w:val="single" w:sz="4" w:space="0" w:color="auto"/>
            </w:tcBorders>
            <w:shd w:val="clear" w:color="auto" w:fill="auto"/>
            <w:noWrap/>
            <w:vAlign w:val="bottom"/>
            <w:hideMark/>
          </w:tcPr>
          <w:p w14:paraId="7348E6FB"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67" w:type="dxa"/>
            <w:tcBorders>
              <w:top w:val="nil"/>
              <w:left w:val="nil"/>
              <w:bottom w:val="single" w:sz="4" w:space="0" w:color="auto"/>
              <w:right w:val="single" w:sz="4" w:space="0" w:color="auto"/>
            </w:tcBorders>
            <w:shd w:val="clear" w:color="auto" w:fill="auto"/>
            <w:noWrap/>
            <w:vAlign w:val="bottom"/>
            <w:hideMark/>
          </w:tcPr>
          <w:p w14:paraId="4ED2198D"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67" w:type="dxa"/>
            <w:tcBorders>
              <w:top w:val="nil"/>
              <w:left w:val="nil"/>
              <w:bottom w:val="single" w:sz="4" w:space="0" w:color="auto"/>
              <w:right w:val="single" w:sz="4" w:space="0" w:color="auto"/>
            </w:tcBorders>
            <w:shd w:val="clear" w:color="auto" w:fill="auto"/>
            <w:noWrap/>
            <w:vAlign w:val="bottom"/>
            <w:hideMark/>
          </w:tcPr>
          <w:p w14:paraId="6D2B257D"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893" w:type="dxa"/>
            <w:tcBorders>
              <w:top w:val="nil"/>
              <w:left w:val="nil"/>
              <w:bottom w:val="single" w:sz="4" w:space="0" w:color="auto"/>
              <w:right w:val="single" w:sz="4" w:space="0" w:color="auto"/>
            </w:tcBorders>
            <w:shd w:val="clear" w:color="auto" w:fill="auto"/>
            <w:noWrap/>
            <w:vAlign w:val="bottom"/>
            <w:hideMark/>
          </w:tcPr>
          <w:p w14:paraId="2B4A2280"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r>
      <w:tr w:rsidR="00DA5EC8" w:rsidRPr="00DA5EC8" w14:paraId="715277AC" w14:textId="77777777" w:rsidTr="00DA5EC8">
        <w:trPr>
          <w:trHeight w:hRule="exact" w:val="397"/>
        </w:trPr>
        <w:tc>
          <w:tcPr>
            <w:tcW w:w="3890" w:type="dxa"/>
            <w:tcBorders>
              <w:top w:val="nil"/>
              <w:left w:val="single" w:sz="4" w:space="0" w:color="auto"/>
              <w:bottom w:val="single" w:sz="4" w:space="0" w:color="auto"/>
              <w:right w:val="single" w:sz="4" w:space="0" w:color="auto"/>
            </w:tcBorders>
            <w:shd w:val="clear" w:color="auto" w:fill="auto"/>
            <w:noWrap/>
            <w:vAlign w:val="bottom"/>
            <w:hideMark/>
          </w:tcPr>
          <w:p w14:paraId="1C79D5FA" w14:textId="77777777" w:rsidR="009363CB" w:rsidRPr="00DA5EC8" w:rsidRDefault="009363CB" w:rsidP="005D3C2E">
            <w:pPr>
              <w:spacing w:line="276" w:lineRule="auto"/>
              <w:jc w:val="both"/>
              <w:rPr>
                <w:rFonts w:asciiTheme="minorHAnsi" w:hAnsiTheme="minorHAnsi" w:cstheme="minorHAnsi"/>
                <w:b/>
                <w:bCs/>
                <w:color w:val="000000"/>
                <w:sz w:val="22"/>
                <w:szCs w:val="18"/>
              </w:rPr>
            </w:pPr>
            <w:r w:rsidRPr="00DA5EC8">
              <w:rPr>
                <w:rFonts w:asciiTheme="minorHAnsi" w:hAnsiTheme="minorHAnsi" w:cstheme="minorHAnsi"/>
                <w:b/>
                <w:bCs/>
                <w:color w:val="000000"/>
                <w:sz w:val="22"/>
                <w:szCs w:val="18"/>
              </w:rPr>
              <w:t>Patient recruitment</w:t>
            </w:r>
          </w:p>
        </w:tc>
        <w:tc>
          <w:tcPr>
            <w:tcW w:w="778" w:type="dxa"/>
            <w:tcBorders>
              <w:top w:val="nil"/>
              <w:left w:val="nil"/>
              <w:bottom w:val="single" w:sz="4" w:space="0" w:color="auto"/>
              <w:right w:val="single" w:sz="4" w:space="0" w:color="auto"/>
            </w:tcBorders>
            <w:shd w:val="clear" w:color="auto" w:fill="auto"/>
            <w:noWrap/>
            <w:vAlign w:val="bottom"/>
            <w:hideMark/>
          </w:tcPr>
          <w:p w14:paraId="0912957D"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53" w:type="dxa"/>
            <w:tcBorders>
              <w:top w:val="nil"/>
              <w:left w:val="nil"/>
              <w:bottom w:val="single" w:sz="4" w:space="0" w:color="auto"/>
              <w:right w:val="single" w:sz="4" w:space="0" w:color="auto"/>
            </w:tcBorders>
            <w:shd w:val="clear" w:color="auto" w:fill="CC99FF"/>
            <w:noWrap/>
            <w:vAlign w:val="bottom"/>
            <w:hideMark/>
          </w:tcPr>
          <w:p w14:paraId="28FDA2B2"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874" w:type="dxa"/>
            <w:tcBorders>
              <w:top w:val="nil"/>
              <w:left w:val="nil"/>
              <w:bottom w:val="single" w:sz="4" w:space="0" w:color="auto"/>
              <w:right w:val="single" w:sz="4" w:space="0" w:color="auto"/>
            </w:tcBorders>
            <w:shd w:val="clear" w:color="auto" w:fill="CC99FF"/>
            <w:noWrap/>
            <w:vAlign w:val="bottom"/>
            <w:hideMark/>
          </w:tcPr>
          <w:p w14:paraId="255748AE"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67" w:type="dxa"/>
            <w:tcBorders>
              <w:top w:val="nil"/>
              <w:left w:val="nil"/>
              <w:bottom w:val="single" w:sz="4" w:space="0" w:color="auto"/>
              <w:right w:val="single" w:sz="4" w:space="0" w:color="auto"/>
            </w:tcBorders>
            <w:shd w:val="clear" w:color="auto" w:fill="CC99FF"/>
            <w:noWrap/>
            <w:vAlign w:val="bottom"/>
            <w:hideMark/>
          </w:tcPr>
          <w:p w14:paraId="208BEFAA"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67" w:type="dxa"/>
            <w:tcBorders>
              <w:top w:val="nil"/>
              <w:left w:val="nil"/>
              <w:bottom w:val="single" w:sz="4" w:space="0" w:color="auto"/>
              <w:right w:val="single" w:sz="4" w:space="0" w:color="auto"/>
            </w:tcBorders>
            <w:shd w:val="clear" w:color="auto" w:fill="auto"/>
            <w:noWrap/>
            <w:vAlign w:val="bottom"/>
            <w:hideMark/>
          </w:tcPr>
          <w:p w14:paraId="337605EE"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893" w:type="dxa"/>
            <w:tcBorders>
              <w:top w:val="nil"/>
              <w:left w:val="nil"/>
              <w:bottom w:val="single" w:sz="4" w:space="0" w:color="auto"/>
              <w:right w:val="single" w:sz="4" w:space="0" w:color="auto"/>
            </w:tcBorders>
            <w:shd w:val="clear" w:color="auto" w:fill="auto"/>
            <w:noWrap/>
            <w:vAlign w:val="bottom"/>
            <w:hideMark/>
          </w:tcPr>
          <w:p w14:paraId="51CE45A4"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r>
      <w:tr w:rsidR="00DA5EC8" w:rsidRPr="00DA5EC8" w14:paraId="2523A3DC" w14:textId="77777777" w:rsidTr="00DA5EC8">
        <w:trPr>
          <w:trHeight w:hRule="exact" w:val="397"/>
        </w:trPr>
        <w:tc>
          <w:tcPr>
            <w:tcW w:w="3890" w:type="dxa"/>
            <w:tcBorders>
              <w:top w:val="nil"/>
              <w:left w:val="single" w:sz="4" w:space="0" w:color="auto"/>
              <w:bottom w:val="single" w:sz="4" w:space="0" w:color="auto"/>
              <w:right w:val="single" w:sz="4" w:space="0" w:color="auto"/>
            </w:tcBorders>
            <w:shd w:val="clear" w:color="auto" w:fill="auto"/>
            <w:noWrap/>
            <w:vAlign w:val="bottom"/>
            <w:hideMark/>
          </w:tcPr>
          <w:p w14:paraId="03C5EC30" w14:textId="68A3947C" w:rsidR="009363CB" w:rsidRPr="00DA5EC8" w:rsidRDefault="009363CB" w:rsidP="005D3C2E">
            <w:pPr>
              <w:spacing w:line="276" w:lineRule="auto"/>
              <w:jc w:val="both"/>
              <w:rPr>
                <w:rFonts w:asciiTheme="minorHAnsi" w:hAnsiTheme="minorHAnsi" w:cstheme="minorHAnsi"/>
                <w:b/>
                <w:bCs/>
                <w:color w:val="000000"/>
                <w:sz w:val="22"/>
                <w:szCs w:val="18"/>
              </w:rPr>
            </w:pPr>
            <w:r w:rsidRPr="00DA5EC8">
              <w:rPr>
                <w:rFonts w:asciiTheme="minorHAnsi" w:hAnsiTheme="minorHAnsi" w:cstheme="minorHAnsi"/>
                <w:b/>
                <w:bCs/>
                <w:color w:val="000000"/>
                <w:sz w:val="22"/>
                <w:szCs w:val="18"/>
              </w:rPr>
              <w:t>Data collection</w:t>
            </w:r>
            <w:r w:rsidR="00DA5EC8">
              <w:rPr>
                <w:rFonts w:asciiTheme="minorHAnsi" w:hAnsiTheme="minorHAnsi" w:cstheme="minorHAnsi"/>
                <w:b/>
                <w:bCs/>
                <w:color w:val="000000"/>
                <w:sz w:val="22"/>
                <w:szCs w:val="18"/>
              </w:rPr>
              <w:t xml:space="preserve"> &amp;</w:t>
            </w:r>
            <w:r w:rsidR="00DA5EC8" w:rsidRPr="00DA5EC8">
              <w:rPr>
                <w:rFonts w:asciiTheme="minorHAnsi" w:hAnsiTheme="minorHAnsi" w:cstheme="minorHAnsi"/>
                <w:b/>
                <w:bCs/>
                <w:color w:val="000000"/>
                <w:sz w:val="22"/>
                <w:szCs w:val="18"/>
              </w:rPr>
              <w:t xml:space="preserve"> Patient follow-up</w:t>
            </w:r>
          </w:p>
        </w:tc>
        <w:tc>
          <w:tcPr>
            <w:tcW w:w="778" w:type="dxa"/>
            <w:tcBorders>
              <w:top w:val="nil"/>
              <w:left w:val="nil"/>
              <w:bottom w:val="single" w:sz="4" w:space="0" w:color="auto"/>
              <w:right w:val="single" w:sz="4" w:space="0" w:color="auto"/>
            </w:tcBorders>
            <w:shd w:val="clear" w:color="auto" w:fill="auto"/>
            <w:noWrap/>
            <w:vAlign w:val="bottom"/>
            <w:hideMark/>
          </w:tcPr>
          <w:p w14:paraId="5B0293B9"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53" w:type="dxa"/>
            <w:tcBorders>
              <w:top w:val="nil"/>
              <w:left w:val="nil"/>
              <w:bottom w:val="single" w:sz="4" w:space="0" w:color="auto"/>
              <w:right w:val="single" w:sz="4" w:space="0" w:color="auto"/>
            </w:tcBorders>
            <w:shd w:val="clear" w:color="auto" w:fill="CC99FF"/>
            <w:noWrap/>
            <w:vAlign w:val="bottom"/>
            <w:hideMark/>
          </w:tcPr>
          <w:p w14:paraId="0CEA1972"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874" w:type="dxa"/>
            <w:tcBorders>
              <w:top w:val="nil"/>
              <w:left w:val="nil"/>
              <w:bottom w:val="single" w:sz="4" w:space="0" w:color="auto"/>
              <w:right w:val="single" w:sz="4" w:space="0" w:color="auto"/>
            </w:tcBorders>
            <w:shd w:val="clear" w:color="auto" w:fill="CC99FF"/>
            <w:noWrap/>
            <w:vAlign w:val="bottom"/>
            <w:hideMark/>
          </w:tcPr>
          <w:p w14:paraId="0BDED9D9"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67" w:type="dxa"/>
            <w:tcBorders>
              <w:top w:val="nil"/>
              <w:left w:val="nil"/>
              <w:bottom w:val="single" w:sz="4" w:space="0" w:color="auto"/>
              <w:right w:val="single" w:sz="4" w:space="0" w:color="auto"/>
            </w:tcBorders>
            <w:shd w:val="clear" w:color="auto" w:fill="CC99FF"/>
            <w:noWrap/>
            <w:vAlign w:val="bottom"/>
            <w:hideMark/>
          </w:tcPr>
          <w:p w14:paraId="7F580C7B"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67" w:type="dxa"/>
            <w:tcBorders>
              <w:top w:val="nil"/>
              <w:left w:val="nil"/>
              <w:bottom w:val="single" w:sz="4" w:space="0" w:color="auto"/>
              <w:right w:val="single" w:sz="4" w:space="0" w:color="auto"/>
            </w:tcBorders>
            <w:shd w:val="clear" w:color="auto" w:fill="CC99FF"/>
            <w:noWrap/>
            <w:vAlign w:val="bottom"/>
            <w:hideMark/>
          </w:tcPr>
          <w:p w14:paraId="6FE3C2CB"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893" w:type="dxa"/>
            <w:tcBorders>
              <w:top w:val="nil"/>
              <w:left w:val="nil"/>
              <w:bottom w:val="single" w:sz="4" w:space="0" w:color="auto"/>
              <w:right w:val="single" w:sz="4" w:space="0" w:color="auto"/>
            </w:tcBorders>
            <w:shd w:val="clear" w:color="auto" w:fill="auto"/>
            <w:noWrap/>
            <w:vAlign w:val="bottom"/>
            <w:hideMark/>
          </w:tcPr>
          <w:p w14:paraId="0FB4C62F"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r>
      <w:tr w:rsidR="00DA5EC8" w:rsidRPr="00DA5EC8" w14:paraId="5203BB98" w14:textId="77777777" w:rsidTr="00DA5EC8">
        <w:trPr>
          <w:trHeight w:hRule="exact" w:val="397"/>
        </w:trPr>
        <w:tc>
          <w:tcPr>
            <w:tcW w:w="3890" w:type="dxa"/>
            <w:tcBorders>
              <w:top w:val="nil"/>
              <w:left w:val="single" w:sz="4" w:space="0" w:color="auto"/>
              <w:bottom w:val="single" w:sz="4" w:space="0" w:color="auto"/>
              <w:right w:val="single" w:sz="4" w:space="0" w:color="auto"/>
            </w:tcBorders>
            <w:shd w:val="clear" w:color="auto" w:fill="auto"/>
            <w:noWrap/>
            <w:vAlign w:val="bottom"/>
            <w:hideMark/>
          </w:tcPr>
          <w:p w14:paraId="7833A65F" w14:textId="77777777" w:rsidR="009363CB" w:rsidRPr="00DA5EC8" w:rsidRDefault="009363CB" w:rsidP="005D3C2E">
            <w:pPr>
              <w:spacing w:line="276" w:lineRule="auto"/>
              <w:jc w:val="both"/>
              <w:rPr>
                <w:rFonts w:asciiTheme="minorHAnsi" w:hAnsiTheme="minorHAnsi" w:cstheme="minorHAnsi"/>
                <w:b/>
                <w:bCs/>
                <w:color w:val="000000"/>
                <w:sz w:val="22"/>
                <w:szCs w:val="18"/>
              </w:rPr>
            </w:pPr>
            <w:r w:rsidRPr="00DA5EC8">
              <w:rPr>
                <w:rFonts w:asciiTheme="minorHAnsi" w:hAnsiTheme="minorHAnsi" w:cstheme="minorHAnsi"/>
                <w:b/>
                <w:bCs/>
                <w:color w:val="000000"/>
                <w:sz w:val="22"/>
                <w:szCs w:val="18"/>
              </w:rPr>
              <w:t>Data cleaning</w:t>
            </w:r>
          </w:p>
        </w:tc>
        <w:tc>
          <w:tcPr>
            <w:tcW w:w="778" w:type="dxa"/>
            <w:tcBorders>
              <w:top w:val="nil"/>
              <w:left w:val="nil"/>
              <w:bottom w:val="single" w:sz="4" w:space="0" w:color="auto"/>
              <w:right w:val="single" w:sz="4" w:space="0" w:color="auto"/>
            </w:tcBorders>
            <w:shd w:val="clear" w:color="auto" w:fill="auto"/>
            <w:noWrap/>
            <w:vAlign w:val="bottom"/>
            <w:hideMark/>
          </w:tcPr>
          <w:p w14:paraId="708292F4"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53" w:type="dxa"/>
            <w:tcBorders>
              <w:top w:val="nil"/>
              <w:left w:val="nil"/>
              <w:bottom w:val="single" w:sz="4" w:space="0" w:color="auto"/>
              <w:right w:val="single" w:sz="4" w:space="0" w:color="auto"/>
            </w:tcBorders>
            <w:shd w:val="clear" w:color="auto" w:fill="auto"/>
            <w:noWrap/>
            <w:vAlign w:val="bottom"/>
            <w:hideMark/>
          </w:tcPr>
          <w:p w14:paraId="5C4C9200"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874" w:type="dxa"/>
            <w:tcBorders>
              <w:top w:val="nil"/>
              <w:left w:val="nil"/>
              <w:bottom w:val="single" w:sz="4" w:space="0" w:color="auto"/>
              <w:right w:val="single" w:sz="4" w:space="0" w:color="auto"/>
            </w:tcBorders>
            <w:shd w:val="clear" w:color="auto" w:fill="CC99FF"/>
            <w:noWrap/>
            <w:vAlign w:val="bottom"/>
            <w:hideMark/>
          </w:tcPr>
          <w:p w14:paraId="0089F17B"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67" w:type="dxa"/>
            <w:tcBorders>
              <w:top w:val="nil"/>
              <w:left w:val="nil"/>
              <w:bottom w:val="single" w:sz="4" w:space="0" w:color="auto"/>
              <w:right w:val="single" w:sz="4" w:space="0" w:color="auto"/>
            </w:tcBorders>
            <w:shd w:val="clear" w:color="auto" w:fill="CC99FF"/>
            <w:noWrap/>
            <w:vAlign w:val="bottom"/>
            <w:hideMark/>
          </w:tcPr>
          <w:p w14:paraId="4701A93D"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67" w:type="dxa"/>
            <w:tcBorders>
              <w:top w:val="nil"/>
              <w:left w:val="nil"/>
              <w:bottom w:val="single" w:sz="4" w:space="0" w:color="auto"/>
              <w:right w:val="single" w:sz="4" w:space="0" w:color="auto"/>
            </w:tcBorders>
            <w:shd w:val="clear" w:color="auto" w:fill="CC99FF"/>
            <w:noWrap/>
            <w:vAlign w:val="bottom"/>
            <w:hideMark/>
          </w:tcPr>
          <w:p w14:paraId="25C673C9"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893" w:type="dxa"/>
            <w:tcBorders>
              <w:top w:val="nil"/>
              <w:left w:val="nil"/>
              <w:bottom w:val="single" w:sz="4" w:space="0" w:color="auto"/>
              <w:right w:val="single" w:sz="4" w:space="0" w:color="auto"/>
            </w:tcBorders>
            <w:shd w:val="clear" w:color="auto" w:fill="CC99FF"/>
            <w:noWrap/>
            <w:vAlign w:val="bottom"/>
            <w:hideMark/>
          </w:tcPr>
          <w:p w14:paraId="4954B72B"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r>
      <w:tr w:rsidR="00DA5EC8" w:rsidRPr="00DA5EC8" w14:paraId="1173A71B" w14:textId="77777777" w:rsidTr="00DA5EC8">
        <w:trPr>
          <w:trHeight w:hRule="exact" w:val="397"/>
        </w:trPr>
        <w:tc>
          <w:tcPr>
            <w:tcW w:w="3890" w:type="dxa"/>
            <w:tcBorders>
              <w:top w:val="nil"/>
              <w:left w:val="single" w:sz="4" w:space="0" w:color="auto"/>
              <w:bottom w:val="single" w:sz="4" w:space="0" w:color="auto"/>
              <w:right w:val="single" w:sz="4" w:space="0" w:color="auto"/>
            </w:tcBorders>
            <w:shd w:val="clear" w:color="auto" w:fill="auto"/>
            <w:noWrap/>
            <w:vAlign w:val="bottom"/>
            <w:hideMark/>
          </w:tcPr>
          <w:p w14:paraId="7440A14A" w14:textId="780A1B1D" w:rsidR="009363CB" w:rsidRPr="00DA5EC8" w:rsidRDefault="009363CB" w:rsidP="005D3C2E">
            <w:pPr>
              <w:spacing w:line="276" w:lineRule="auto"/>
              <w:jc w:val="both"/>
              <w:rPr>
                <w:rFonts w:asciiTheme="minorHAnsi" w:hAnsiTheme="minorHAnsi" w:cstheme="minorHAnsi"/>
                <w:b/>
                <w:bCs/>
                <w:color w:val="000000"/>
                <w:sz w:val="22"/>
                <w:szCs w:val="18"/>
              </w:rPr>
            </w:pPr>
            <w:r w:rsidRPr="00DA5EC8">
              <w:rPr>
                <w:rFonts w:asciiTheme="minorHAnsi" w:hAnsiTheme="minorHAnsi" w:cstheme="minorHAnsi"/>
                <w:b/>
                <w:bCs/>
                <w:color w:val="000000"/>
                <w:sz w:val="22"/>
                <w:szCs w:val="18"/>
              </w:rPr>
              <w:t>DMC/TSC meetings</w:t>
            </w:r>
          </w:p>
        </w:tc>
        <w:tc>
          <w:tcPr>
            <w:tcW w:w="778" w:type="dxa"/>
            <w:tcBorders>
              <w:top w:val="nil"/>
              <w:left w:val="nil"/>
              <w:bottom w:val="single" w:sz="4" w:space="0" w:color="auto"/>
              <w:right w:val="single" w:sz="4" w:space="0" w:color="auto"/>
            </w:tcBorders>
            <w:shd w:val="clear" w:color="auto" w:fill="FFFFFF" w:themeFill="background1"/>
            <w:noWrap/>
            <w:vAlign w:val="bottom"/>
            <w:hideMark/>
          </w:tcPr>
          <w:p w14:paraId="6E788360"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53" w:type="dxa"/>
            <w:tcBorders>
              <w:top w:val="nil"/>
              <w:left w:val="nil"/>
              <w:bottom w:val="single" w:sz="4" w:space="0" w:color="auto"/>
              <w:right w:val="single" w:sz="4" w:space="0" w:color="auto"/>
            </w:tcBorders>
            <w:shd w:val="clear" w:color="auto" w:fill="auto"/>
            <w:noWrap/>
            <w:vAlign w:val="bottom"/>
            <w:hideMark/>
          </w:tcPr>
          <w:p w14:paraId="2054DE82"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874" w:type="dxa"/>
            <w:tcBorders>
              <w:top w:val="nil"/>
              <w:left w:val="nil"/>
              <w:bottom w:val="single" w:sz="4" w:space="0" w:color="auto"/>
              <w:right w:val="single" w:sz="4" w:space="0" w:color="auto"/>
            </w:tcBorders>
            <w:shd w:val="clear" w:color="auto" w:fill="CC99FF"/>
            <w:noWrap/>
            <w:vAlign w:val="bottom"/>
            <w:hideMark/>
          </w:tcPr>
          <w:p w14:paraId="72E8D29A"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67" w:type="dxa"/>
            <w:tcBorders>
              <w:top w:val="nil"/>
              <w:left w:val="nil"/>
              <w:bottom w:val="single" w:sz="4" w:space="0" w:color="auto"/>
              <w:right w:val="single" w:sz="4" w:space="0" w:color="auto"/>
            </w:tcBorders>
            <w:shd w:val="clear" w:color="auto" w:fill="CC99FF"/>
            <w:noWrap/>
            <w:vAlign w:val="bottom"/>
            <w:hideMark/>
          </w:tcPr>
          <w:p w14:paraId="68E452AE"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67" w:type="dxa"/>
            <w:tcBorders>
              <w:top w:val="nil"/>
              <w:left w:val="nil"/>
              <w:bottom w:val="single" w:sz="4" w:space="0" w:color="auto"/>
              <w:right w:val="single" w:sz="4" w:space="0" w:color="auto"/>
            </w:tcBorders>
            <w:shd w:val="clear" w:color="auto" w:fill="CC99FF"/>
            <w:noWrap/>
            <w:vAlign w:val="bottom"/>
            <w:hideMark/>
          </w:tcPr>
          <w:p w14:paraId="1A44DD6A"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893" w:type="dxa"/>
            <w:tcBorders>
              <w:top w:val="nil"/>
              <w:left w:val="nil"/>
              <w:bottom w:val="single" w:sz="4" w:space="0" w:color="auto"/>
              <w:right w:val="single" w:sz="4" w:space="0" w:color="auto"/>
            </w:tcBorders>
            <w:shd w:val="clear" w:color="auto" w:fill="CC99FF"/>
            <w:noWrap/>
            <w:vAlign w:val="bottom"/>
            <w:hideMark/>
          </w:tcPr>
          <w:p w14:paraId="5EEEFD2E"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r>
      <w:tr w:rsidR="00DA5EC8" w:rsidRPr="00DA5EC8" w14:paraId="3E00992F" w14:textId="77777777" w:rsidTr="00DA5EC8">
        <w:trPr>
          <w:trHeight w:hRule="exact" w:val="397"/>
        </w:trPr>
        <w:tc>
          <w:tcPr>
            <w:tcW w:w="3890" w:type="dxa"/>
            <w:tcBorders>
              <w:top w:val="nil"/>
              <w:left w:val="single" w:sz="4" w:space="0" w:color="auto"/>
              <w:bottom w:val="single" w:sz="4" w:space="0" w:color="auto"/>
              <w:right w:val="single" w:sz="4" w:space="0" w:color="auto"/>
            </w:tcBorders>
            <w:shd w:val="clear" w:color="auto" w:fill="auto"/>
            <w:noWrap/>
            <w:vAlign w:val="bottom"/>
            <w:hideMark/>
          </w:tcPr>
          <w:p w14:paraId="1CDE5EAC" w14:textId="77777777" w:rsidR="009363CB" w:rsidRPr="00DA5EC8" w:rsidRDefault="009363CB" w:rsidP="005D3C2E">
            <w:pPr>
              <w:spacing w:line="276" w:lineRule="auto"/>
              <w:jc w:val="both"/>
              <w:rPr>
                <w:rFonts w:asciiTheme="minorHAnsi" w:hAnsiTheme="minorHAnsi" w:cstheme="minorHAnsi"/>
                <w:b/>
                <w:bCs/>
                <w:color w:val="000000"/>
                <w:sz w:val="22"/>
                <w:szCs w:val="18"/>
              </w:rPr>
            </w:pPr>
            <w:r w:rsidRPr="00DA5EC8">
              <w:rPr>
                <w:rFonts w:asciiTheme="minorHAnsi" w:hAnsiTheme="minorHAnsi" w:cstheme="minorHAnsi"/>
                <w:b/>
                <w:bCs/>
                <w:color w:val="000000"/>
                <w:sz w:val="22"/>
                <w:szCs w:val="18"/>
              </w:rPr>
              <w:t>Data analysis</w:t>
            </w:r>
          </w:p>
        </w:tc>
        <w:tc>
          <w:tcPr>
            <w:tcW w:w="778" w:type="dxa"/>
            <w:tcBorders>
              <w:top w:val="nil"/>
              <w:left w:val="nil"/>
              <w:bottom w:val="single" w:sz="4" w:space="0" w:color="auto"/>
              <w:right w:val="single" w:sz="4" w:space="0" w:color="auto"/>
            </w:tcBorders>
            <w:shd w:val="clear" w:color="auto" w:fill="auto"/>
            <w:noWrap/>
            <w:vAlign w:val="bottom"/>
            <w:hideMark/>
          </w:tcPr>
          <w:p w14:paraId="19E2B83D"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53" w:type="dxa"/>
            <w:tcBorders>
              <w:top w:val="nil"/>
              <w:left w:val="nil"/>
              <w:bottom w:val="single" w:sz="4" w:space="0" w:color="auto"/>
              <w:right w:val="single" w:sz="4" w:space="0" w:color="auto"/>
            </w:tcBorders>
            <w:shd w:val="clear" w:color="auto" w:fill="auto"/>
            <w:noWrap/>
            <w:vAlign w:val="bottom"/>
            <w:hideMark/>
          </w:tcPr>
          <w:p w14:paraId="29C2C824"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874" w:type="dxa"/>
            <w:tcBorders>
              <w:top w:val="nil"/>
              <w:left w:val="nil"/>
              <w:bottom w:val="single" w:sz="4" w:space="0" w:color="auto"/>
              <w:right w:val="single" w:sz="4" w:space="0" w:color="auto"/>
            </w:tcBorders>
            <w:shd w:val="clear" w:color="auto" w:fill="auto"/>
            <w:noWrap/>
            <w:vAlign w:val="bottom"/>
            <w:hideMark/>
          </w:tcPr>
          <w:p w14:paraId="3084C799"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67" w:type="dxa"/>
            <w:tcBorders>
              <w:top w:val="nil"/>
              <w:left w:val="nil"/>
              <w:bottom w:val="single" w:sz="4" w:space="0" w:color="auto"/>
              <w:right w:val="single" w:sz="4" w:space="0" w:color="auto"/>
            </w:tcBorders>
            <w:shd w:val="clear" w:color="auto" w:fill="auto"/>
            <w:noWrap/>
            <w:vAlign w:val="bottom"/>
            <w:hideMark/>
          </w:tcPr>
          <w:p w14:paraId="70EA0D19"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67" w:type="dxa"/>
            <w:tcBorders>
              <w:top w:val="nil"/>
              <w:left w:val="nil"/>
              <w:bottom w:val="single" w:sz="4" w:space="0" w:color="auto"/>
              <w:right w:val="single" w:sz="4" w:space="0" w:color="auto"/>
            </w:tcBorders>
            <w:shd w:val="clear" w:color="auto" w:fill="auto"/>
            <w:noWrap/>
            <w:vAlign w:val="bottom"/>
            <w:hideMark/>
          </w:tcPr>
          <w:p w14:paraId="5E057416"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893" w:type="dxa"/>
            <w:tcBorders>
              <w:top w:val="nil"/>
              <w:left w:val="nil"/>
              <w:bottom w:val="single" w:sz="4" w:space="0" w:color="auto"/>
              <w:right w:val="single" w:sz="4" w:space="0" w:color="auto"/>
            </w:tcBorders>
            <w:shd w:val="clear" w:color="auto" w:fill="CC99FF"/>
            <w:noWrap/>
            <w:vAlign w:val="bottom"/>
            <w:hideMark/>
          </w:tcPr>
          <w:p w14:paraId="12436183"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r>
      <w:tr w:rsidR="00DA5EC8" w:rsidRPr="00DA5EC8" w14:paraId="49073FE9" w14:textId="77777777" w:rsidTr="00DA5EC8">
        <w:trPr>
          <w:trHeight w:hRule="exact" w:val="397"/>
        </w:trPr>
        <w:tc>
          <w:tcPr>
            <w:tcW w:w="3890" w:type="dxa"/>
            <w:tcBorders>
              <w:top w:val="nil"/>
              <w:left w:val="single" w:sz="4" w:space="0" w:color="auto"/>
              <w:bottom w:val="single" w:sz="4" w:space="0" w:color="auto"/>
              <w:right w:val="single" w:sz="4" w:space="0" w:color="auto"/>
            </w:tcBorders>
            <w:shd w:val="clear" w:color="auto" w:fill="auto"/>
            <w:noWrap/>
            <w:vAlign w:val="bottom"/>
            <w:hideMark/>
          </w:tcPr>
          <w:p w14:paraId="38017B90" w14:textId="77777777" w:rsidR="009363CB" w:rsidRPr="00DA5EC8" w:rsidRDefault="009363CB" w:rsidP="005D3C2E">
            <w:pPr>
              <w:spacing w:line="276" w:lineRule="auto"/>
              <w:jc w:val="both"/>
              <w:rPr>
                <w:rFonts w:asciiTheme="minorHAnsi" w:hAnsiTheme="minorHAnsi" w:cstheme="minorHAnsi"/>
                <w:b/>
                <w:bCs/>
                <w:color w:val="000000"/>
                <w:sz w:val="22"/>
                <w:szCs w:val="18"/>
              </w:rPr>
            </w:pPr>
            <w:r w:rsidRPr="00DA5EC8">
              <w:rPr>
                <w:rFonts w:asciiTheme="minorHAnsi" w:hAnsiTheme="minorHAnsi" w:cstheme="minorHAnsi"/>
                <w:b/>
                <w:bCs/>
                <w:color w:val="000000"/>
                <w:sz w:val="22"/>
                <w:szCs w:val="18"/>
              </w:rPr>
              <w:t>Dissemination</w:t>
            </w:r>
          </w:p>
        </w:tc>
        <w:tc>
          <w:tcPr>
            <w:tcW w:w="778" w:type="dxa"/>
            <w:tcBorders>
              <w:top w:val="nil"/>
              <w:left w:val="nil"/>
              <w:bottom w:val="single" w:sz="4" w:space="0" w:color="auto"/>
              <w:right w:val="single" w:sz="4" w:space="0" w:color="auto"/>
            </w:tcBorders>
            <w:shd w:val="clear" w:color="auto" w:fill="auto"/>
            <w:noWrap/>
            <w:vAlign w:val="bottom"/>
            <w:hideMark/>
          </w:tcPr>
          <w:p w14:paraId="2BEE14D6"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53" w:type="dxa"/>
            <w:tcBorders>
              <w:top w:val="nil"/>
              <w:left w:val="nil"/>
              <w:bottom w:val="single" w:sz="4" w:space="0" w:color="auto"/>
              <w:right w:val="single" w:sz="4" w:space="0" w:color="auto"/>
            </w:tcBorders>
            <w:shd w:val="clear" w:color="auto" w:fill="auto"/>
            <w:noWrap/>
            <w:vAlign w:val="bottom"/>
            <w:hideMark/>
          </w:tcPr>
          <w:p w14:paraId="67A22131"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874" w:type="dxa"/>
            <w:tcBorders>
              <w:top w:val="nil"/>
              <w:left w:val="nil"/>
              <w:bottom w:val="single" w:sz="4" w:space="0" w:color="auto"/>
              <w:right w:val="single" w:sz="4" w:space="0" w:color="auto"/>
            </w:tcBorders>
            <w:shd w:val="clear" w:color="auto" w:fill="auto"/>
            <w:noWrap/>
            <w:vAlign w:val="bottom"/>
            <w:hideMark/>
          </w:tcPr>
          <w:p w14:paraId="51E051A1"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67" w:type="dxa"/>
            <w:tcBorders>
              <w:top w:val="nil"/>
              <w:left w:val="nil"/>
              <w:bottom w:val="single" w:sz="4" w:space="0" w:color="auto"/>
              <w:right w:val="single" w:sz="4" w:space="0" w:color="auto"/>
            </w:tcBorders>
            <w:shd w:val="clear" w:color="auto" w:fill="auto"/>
            <w:noWrap/>
            <w:vAlign w:val="bottom"/>
            <w:hideMark/>
          </w:tcPr>
          <w:p w14:paraId="25A87EDB"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67" w:type="dxa"/>
            <w:tcBorders>
              <w:top w:val="nil"/>
              <w:left w:val="nil"/>
              <w:bottom w:val="single" w:sz="4" w:space="0" w:color="auto"/>
              <w:right w:val="single" w:sz="4" w:space="0" w:color="auto"/>
            </w:tcBorders>
            <w:shd w:val="clear" w:color="auto" w:fill="auto"/>
            <w:noWrap/>
            <w:vAlign w:val="bottom"/>
            <w:hideMark/>
          </w:tcPr>
          <w:p w14:paraId="4C176A94"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893" w:type="dxa"/>
            <w:tcBorders>
              <w:top w:val="nil"/>
              <w:left w:val="nil"/>
              <w:bottom w:val="single" w:sz="4" w:space="0" w:color="auto"/>
              <w:right w:val="single" w:sz="4" w:space="0" w:color="auto"/>
            </w:tcBorders>
            <w:shd w:val="clear" w:color="auto" w:fill="CC99FF"/>
            <w:noWrap/>
            <w:vAlign w:val="bottom"/>
            <w:hideMark/>
          </w:tcPr>
          <w:p w14:paraId="3960937F"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r>
      <w:tr w:rsidR="00DA5EC8" w:rsidRPr="00DA5EC8" w14:paraId="2233FC1E" w14:textId="77777777" w:rsidTr="00DA5EC8">
        <w:trPr>
          <w:trHeight w:val="440"/>
        </w:trPr>
        <w:tc>
          <w:tcPr>
            <w:tcW w:w="3890" w:type="dxa"/>
            <w:tcBorders>
              <w:top w:val="nil"/>
              <w:left w:val="single" w:sz="4" w:space="0" w:color="auto"/>
              <w:bottom w:val="single" w:sz="4" w:space="0" w:color="auto"/>
              <w:right w:val="single" w:sz="4" w:space="0" w:color="auto"/>
            </w:tcBorders>
            <w:shd w:val="clear" w:color="auto" w:fill="auto"/>
            <w:noWrap/>
            <w:vAlign w:val="bottom"/>
            <w:hideMark/>
          </w:tcPr>
          <w:p w14:paraId="362BA024" w14:textId="77777777" w:rsidR="009363CB" w:rsidRPr="00DA5EC8" w:rsidRDefault="009363CB" w:rsidP="005D3C2E">
            <w:pPr>
              <w:spacing w:line="276" w:lineRule="auto"/>
              <w:jc w:val="both"/>
              <w:rPr>
                <w:rFonts w:asciiTheme="minorHAnsi" w:hAnsiTheme="minorHAnsi" w:cstheme="minorHAnsi"/>
                <w:b/>
                <w:bCs/>
                <w:color w:val="000000"/>
                <w:sz w:val="22"/>
                <w:szCs w:val="18"/>
              </w:rPr>
            </w:pPr>
            <w:r w:rsidRPr="00DA5EC8">
              <w:rPr>
                <w:rFonts w:asciiTheme="minorHAnsi" w:hAnsiTheme="minorHAnsi" w:cstheme="minorHAnsi"/>
                <w:b/>
                <w:bCs/>
                <w:color w:val="000000"/>
                <w:sz w:val="22"/>
                <w:szCs w:val="18"/>
              </w:rPr>
              <w:t>Trial close down</w:t>
            </w:r>
          </w:p>
        </w:tc>
        <w:tc>
          <w:tcPr>
            <w:tcW w:w="778" w:type="dxa"/>
            <w:tcBorders>
              <w:top w:val="nil"/>
              <w:left w:val="nil"/>
              <w:bottom w:val="single" w:sz="4" w:space="0" w:color="auto"/>
              <w:right w:val="single" w:sz="4" w:space="0" w:color="auto"/>
            </w:tcBorders>
            <w:shd w:val="clear" w:color="auto" w:fill="auto"/>
            <w:noWrap/>
            <w:vAlign w:val="bottom"/>
            <w:hideMark/>
          </w:tcPr>
          <w:p w14:paraId="42AB5E65"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53" w:type="dxa"/>
            <w:tcBorders>
              <w:top w:val="nil"/>
              <w:left w:val="nil"/>
              <w:bottom w:val="single" w:sz="4" w:space="0" w:color="auto"/>
              <w:right w:val="single" w:sz="4" w:space="0" w:color="auto"/>
            </w:tcBorders>
            <w:shd w:val="clear" w:color="auto" w:fill="auto"/>
            <w:noWrap/>
            <w:vAlign w:val="bottom"/>
            <w:hideMark/>
          </w:tcPr>
          <w:p w14:paraId="43510FF3"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874" w:type="dxa"/>
            <w:tcBorders>
              <w:top w:val="nil"/>
              <w:left w:val="nil"/>
              <w:bottom w:val="single" w:sz="4" w:space="0" w:color="auto"/>
              <w:right w:val="single" w:sz="4" w:space="0" w:color="auto"/>
            </w:tcBorders>
            <w:shd w:val="clear" w:color="auto" w:fill="auto"/>
            <w:noWrap/>
            <w:vAlign w:val="bottom"/>
            <w:hideMark/>
          </w:tcPr>
          <w:p w14:paraId="17DDAD27"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67" w:type="dxa"/>
            <w:tcBorders>
              <w:top w:val="nil"/>
              <w:left w:val="nil"/>
              <w:bottom w:val="single" w:sz="4" w:space="0" w:color="auto"/>
              <w:right w:val="single" w:sz="4" w:space="0" w:color="auto"/>
            </w:tcBorders>
            <w:shd w:val="clear" w:color="auto" w:fill="auto"/>
            <w:noWrap/>
            <w:vAlign w:val="bottom"/>
            <w:hideMark/>
          </w:tcPr>
          <w:p w14:paraId="2E487CC6"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767" w:type="dxa"/>
            <w:tcBorders>
              <w:top w:val="nil"/>
              <w:left w:val="nil"/>
              <w:bottom w:val="single" w:sz="4" w:space="0" w:color="auto"/>
              <w:right w:val="single" w:sz="4" w:space="0" w:color="auto"/>
            </w:tcBorders>
            <w:shd w:val="clear" w:color="auto" w:fill="auto"/>
            <w:noWrap/>
            <w:vAlign w:val="bottom"/>
            <w:hideMark/>
          </w:tcPr>
          <w:p w14:paraId="2DE775F9"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c>
          <w:tcPr>
            <w:tcW w:w="893" w:type="dxa"/>
            <w:tcBorders>
              <w:top w:val="nil"/>
              <w:left w:val="nil"/>
              <w:bottom w:val="single" w:sz="4" w:space="0" w:color="auto"/>
              <w:right w:val="single" w:sz="4" w:space="0" w:color="auto"/>
            </w:tcBorders>
            <w:shd w:val="clear" w:color="auto" w:fill="CC99FF"/>
            <w:noWrap/>
            <w:vAlign w:val="bottom"/>
            <w:hideMark/>
          </w:tcPr>
          <w:p w14:paraId="23A59438" w14:textId="77777777" w:rsidR="009363CB" w:rsidRPr="00DA5EC8" w:rsidRDefault="009363CB" w:rsidP="005D3C2E">
            <w:pPr>
              <w:spacing w:line="276" w:lineRule="auto"/>
              <w:jc w:val="both"/>
              <w:rPr>
                <w:rFonts w:asciiTheme="minorHAnsi" w:hAnsiTheme="minorHAnsi" w:cstheme="minorHAnsi"/>
                <w:color w:val="000000"/>
                <w:sz w:val="22"/>
                <w:szCs w:val="18"/>
              </w:rPr>
            </w:pPr>
            <w:r w:rsidRPr="00DA5EC8">
              <w:rPr>
                <w:rFonts w:asciiTheme="minorHAnsi" w:hAnsiTheme="minorHAnsi" w:cstheme="minorHAnsi"/>
                <w:color w:val="000000"/>
                <w:sz w:val="22"/>
                <w:szCs w:val="18"/>
              </w:rPr>
              <w:t> </w:t>
            </w:r>
          </w:p>
        </w:tc>
      </w:tr>
    </w:tbl>
    <w:p w14:paraId="44CEC43B" w14:textId="77777777" w:rsidR="009363CB" w:rsidRPr="00DA5EC8" w:rsidRDefault="009363CB" w:rsidP="005D3C2E">
      <w:pPr>
        <w:jc w:val="both"/>
        <w:rPr>
          <w:rFonts w:asciiTheme="minorHAnsi" w:hAnsiTheme="minorHAnsi" w:cstheme="minorHAnsi"/>
          <w:sz w:val="22"/>
          <w:szCs w:val="18"/>
        </w:rPr>
      </w:pPr>
    </w:p>
    <w:p w14:paraId="2277FD06" w14:textId="77777777" w:rsidR="00301896" w:rsidRPr="00AA09D7" w:rsidRDefault="00301896" w:rsidP="005D3C2E">
      <w:pPr>
        <w:spacing w:after="28" w:line="20" w:lineRule="exact"/>
        <w:ind w:right="28"/>
        <w:jc w:val="both"/>
        <w:rPr>
          <w:rFonts w:ascii="Calibri" w:hAnsi="Calibri"/>
        </w:rPr>
      </w:pPr>
    </w:p>
    <w:p w14:paraId="70328CB1" w14:textId="77777777" w:rsidR="002B54C6" w:rsidRPr="00AA09D7" w:rsidRDefault="002B54C6" w:rsidP="005D3C2E">
      <w:pPr>
        <w:pStyle w:val="Heading2"/>
        <w:jc w:val="both"/>
        <w:rPr>
          <w:rFonts w:ascii="Calibri" w:hAnsi="Calibri" w:cs="Arial"/>
          <w:sz w:val="26"/>
          <w:szCs w:val="26"/>
        </w:rPr>
      </w:pPr>
      <w:bookmarkStart w:id="96" w:name="_Toc135831526"/>
      <w:r w:rsidRPr="00AA09D7">
        <w:rPr>
          <w:rFonts w:ascii="Calibri" w:hAnsi="Calibri" w:cs="Arial"/>
          <w:sz w:val="26"/>
          <w:szCs w:val="26"/>
        </w:rPr>
        <w:t>Administration</w:t>
      </w:r>
      <w:bookmarkEnd w:id="96"/>
    </w:p>
    <w:p w14:paraId="5E4C675F" w14:textId="77777777" w:rsidR="003D763C" w:rsidRPr="003D763C" w:rsidRDefault="003D763C" w:rsidP="005D3C2E">
      <w:pPr>
        <w:jc w:val="both"/>
        <w:rPr>
          <w:rFonts w:ascii="Calibri" w:hAnsi="Calibri" w:cs="Calibri"/>
          <w:sz w:val="22"/>
          <w:szCs w:val="22"/>
        </w:rPr>
      </w:pPr>
      <w:r w:rsidRPr="003D763C">
        <w:rPr>
          <w:rFonts w:ascii="Calibri" w:hAnsi="Calibri" w:cs="Calibri"/>
          <w:sz w:val="22"/>
          <w:szCs w:val="22"/>
        </w:rPr>
        <w:t xml:space="preserve">The trial co-ordination will be based at </w:t>
      </w:r>
      <w:r w:rsidR="00CF3741">
        <w:rPr>
          <w:rFonts w:ascii="Calibri" w:hAnsi="Calibri" w:cs="Calibri"/>
          <w:sz w:val="22"/>
          <w:szCs w:val="22"/>
        </w:rPr>
        <w:t>WMS/</w:t>
      </w:r>
      <w:r w:rsidRPr="003D763C">
        <w:rPr>
          <w:rFonts w:ascii="Calibri" w:hAnsi="Calibri" w:cs="Calibri"/>
          <w:sz w:val="22"/>
          <w:szCs w:val="22"/>
        </w:rPr>
        <w:t xml:space="preserve">WCTU, University of Warwick. </w:t>
      </w:r>
    </w:p>
    <w:p w14:paraId="34269821" w14:textId="77777777" w:rsidR="008510B8" w:rsidRPr="00AA09D7" w:rsidRDefault="008510B8" w:rsidP="005D3C2E">
      <w:pPr>
        <w:pStyle w:val="Heading2"/>
        <w:jc w:val="both"/>
        <w:rPr>
          <w:rFonts w:ascii="Calibri" w:hAnsi="Calibri" w:cs="Arial"/>
          <w:sz w:val="26"/>
          <w:szCs w:val="26"/>
        </w:rPr>
      </w:pPr>
      <w:bookmarkStart w:id="97" w:name="_Toc135831527"/>
      <w:r w:rsidRPr="00AA09D7">
        <w:rPr>
          <w:rFonts w:ascii="Calibri" w:hAnsi="Calibri" w:cs="Arial"/>
          <w:sz w:val="26"/>
          <w:szCs w:val="26"/>
        </w:rPr>
        <w:t>Trial Management Group (TMG)</w:t>
      </w:r>
      <w:bookmarkEnd w:id="97"/>
    </w:p>
    <w:p w14:paraId="47A7040D" w14:textId="77777777" w:rsidR="003D763C" w:rsidRPr="00AA09D7" w:rsidRDefault="003D763C" w:rsidP="005D3C2E">
      <w:pPr>
        <w:jc w:val="both"/>
        <w:rPr>
          <w:rFonts w:ascii="Calibri" w:hAnsi="Calibri" w:cs="Calibri"/>
          <w:sz w:val="22"/>
          <w:szCs w:val="22"/>
        </w:rPr>
      </w:pPr>
      <w:r w:rsidRPr="00A96968">
        <w:rPr>
          <w:rFonts w:ascii="Calibri" w:hAnsi="Calibri" w:cs="Calibri"/>
          <w:sz w:val="22"/>
          <w:szCs w:val="22"/>
        </w:rPr>
        <w:t>The Trial Ma</w:t>
      </w:r>
      <w:r w:rsidRPr="00AA09D7">
        <w:rPr>
          <w:rFonts w:ascii="Calibri" w:hAnsi="Calibri" w:cs="Calibri"/>
          <w:sz w:val="22"/>
          <w:szCs w:val="22"/>
        </w:rPr>
        <w:t>nagement Group, consisting of the project staff and co-investigators involved in the day-to-day running of the trial, will meet regularly throughout the project.  Significant issues arising from management meetings will be referred to the T</w:t>
      </w:r>
      <w:r w:rsidR="008D7CDF" w:rsidRPr="00AA09D7">
        <w:rPr>
          <w:rFonts w:ascii="Calibri" w:hAnsi="Calibri" w:cs="Calibri"/>
          <w:sz w:val="22"/>
          <w:szCs w:val="22"/>
        </w:rPr>
        <w:t xml:space="preserve">rial </w:t>
      </w:r>
      <w:r w:rsidRPr="00A96968">
        <w:rPr>
          <w:rFonts w:ascii="Calibri" w:hAnsi="Calibri" w:cs="Calibri"/>
          <w:sz w:val="22"/>
          <w:szCs w:val="22"/>
        </w:rPr>
        <w:t>S</w:t>
      </w:r>
      <w:r w:rsidR="008D7CDF" w:rsidRPr="00AA09D7">
        <w:rPr>
          <w:rFonts w:ascii="Calibri" w:hAnsi="Calibri" w:cs="Calibri"/>
          <w:sz w:val="22"/>
          <w:szCs w:val="22"/>
        </w:rPr>
        <w:t xml:space="preserve">teering </w:t>
      </w:r>
      <w:r w:rsidRPr="00A96968">
        <w:rPr>
          <w:rFonts w:ascii="Calibri" w:hAnsi="Calibri" w:cs="Calibri"/>
          <w:sz w:val="22"/>
          <w:szCs w:val="22"/>
        </w:rPr>
        <w:t>C</w:t>
      </w:r>
      <w:r w:rsidR="008D7CDF" w:rsidRPr="00AA09D7">
        <w:rPr>
          <w:rFonts w:ascii="Calibri" w:hAnsi="Calibri" w:cs="Calibri"/>
          <w:sz w:val="22"/>
          <w:szCs w:val="22"/>
        </w:rPr>
        <w:t>ommittee</w:t>
      </w:r>
      <w:r w:rsidRPr="00AA09D7">
        <w:rPr>
          <w:rFonts w:ascii="Calibri" w:hAnsi="Calibri" w:cs="Calibri"/>
          <w:sz w:val="22"/>
          <w:szCs w:val="22"/>
        </w:rPr>
        <w:t xml:space="preserve"> or Investigators, as appropriate.</w:t>
      </w:r>
    </w:p>
    <w:p w14:paraId="6D534D4C" w14:textId="4D5EF14D" w:rsidR="00FA1607" w:rsidRPr="00AA09D7" w:rsidRDefault="0068353F" w:rsidP="005D3C2E">
      <w:pPr>
        <w:pStyle w:val="Heading2"/>
        <w:jc w:val="both"/>
        <w:rPr>
          <w:rFonts w:ascii="Calibri" w:hAnsi="Calibri" w:cs="Arial"/>
          <w:sz w:val="26"/>
          <w:szCs w:val="26"/>
        </w:rPr>
      </w:pPr>
      <w:bookmarkStart w:id="98" w:name="_Toc135831528"/>
      <w:r w:rsidRPr="068A6E31">
        <w:rPr>
          <w:rFonts w:ascii="Calibri" w:hAnsi="Calibri" w:cs="Arial"/>
          <w:sz w:val="26"/>
          <w:szCs w:val="26"/>
        </w:rPr>
        <w:t>Trial Steering Committee (TSC)</w:t>
      </w:r>
      <w:bookmarkEnd w:id="98"/>
    </w:p>
    <w:p w14:paraId="2FC95000" w14:textId="30EE4B10" w:rsidR="0068353F" w:rsidRPr="00AA09D7" w:rsidRDefault="0068353F" w:rsidP="005D3C2E">
      <w:pPr>
        <w:jc w:val="both"/>
        <w:rPr>
          <w:rFonts w:ascii="Calibri" w:hAnsi="Calibri" w:cs="Arial"/>
          <w:sz w:val="22"/>
          <w:szCs w:val="22"/>
        </w:rPr>
      </w:pPr>
      <w:r w:rsidRPr="00AA09D7">
        <w:rPr>
          <w:rFonts w:ascii="Calibri" w:hAnsi="Calibri" w:cs="Arial"/>
          <w:sz w:val="22"/>
          <w:szCs w:val="22"/>
        </w:rPr>
        <w:t>The trial will be guided by a group of respected and experienced personnel and trialists as well as a</w:t>
      </w:r>
      <w:r w:rsidR="0075764A" w:rsidRPr="00AA09D7">
        <w:rPr>
          <w:rFonts w:ascii="Calibri" w:hAnsi="Calibri" w:cs="Arial"/>
          <w:sz w:val="22"/>
          <w:szCs w:val="22"/>
        </w:rPr>
        <w:t>t least one</w:t>
      </w:r>
      <w:r w:rsidRPr="00AA09D7">
        <w:rPr>
          <w:rFonts w:ascii="Calibri" w:hAnsi="Calibri" w:cs="Arial"/>
          <w:sz w:val="22"/>
          <w:szCs w:val="22"/>
        </w:rPr>
        <w:t xml:space="preserve"> ‘lay’ representative.</w:t>
      </w:r>
      <w:r w:rsidR="008510B8" w:rsidRPr="00AA09D7">
        <w:rPr>
          <w:rFonts w:ascii="Calibri" w:hAnsi="Calibri" w:cs="Arial"/>
          <w:sz w:val="22"/>
          <w:szCs w:val="22"/>
        </w:rPr>
        <w:t xml:space="preserve"> The TSC will have an independent Chairperson. </w:t>
      </w:r>
      <w:r w:rsidRPr="00AA09D7">
        <w:rPr>
          <w:rFonts w:ascii="Calibri" w:hAnsi="Calibri" w:cs="Arial"/>
          <w:sz w:val="22"/>
          <w:szCs w:val="22"/>
        </w:rPr>
        <w:t xml:space="preserve"> Face to face meetings will be held at regular intervals determined by need but not less than once a year. Routine business is conducted by email, post or teleconferencing. </w:t>
      </w:r>
    </w:p>
    <w:p w14:paraId="590EDF59" w14:textId="77777777" w:rsidR="0068353F" w:rsidRPr="00AA09D7" w:rsidRDefault="0068353F" w:rsidP="005D3C2E">
      <w:pPr>
        <w:jc w:val="both"/>
        <w:rPr>
          <w:rFonts w:ascii="Calibri" w:hAnsi="Calibri" w:cs="Arial"/>
          <w:sz w:val="22"/>
          <w:szCs w:val="22"/>
        </w:rPr>
      </w:pPr>
      <w:r w:rsidRPr="00AA09D7">
        <w:rPr>
          <w:rFonts w:ascii="Calibri" w:hAnsi="Calibri" w:cs="Arial"/>
          <w:sz w:val="22"/>
          <w:szCs w:val="22"/>
        </w:rPr>
        <w:t>The Steering Committee, in the development of this protocol and throughout the trial will take responsibility for:</w:t>
      </w:r>
    </w:p>
    <w:p w14:paraId="2A9B40E2" w14:textId="77777777" w:rsidR="0068353F" w:rsidRPr="00AA09D7" w:rsidRDefault="0068353F" w:rsidP="005D3C2E">
      <w:pPr>
        <w:numPr>
          <w:ilvl w:val="1"/>
          <w:numId w:val="7"/>
        </w:numPr>
        <w:jc w:val="both"/>
        <w:rPr>
          <w:rFonts w:ascii="Calibri" w:hAnsi="Calibri" w:cs="Arial"/>
          <w:sz w:val="22"/>
          <w:szCs w:val="22"/>
        </w:rPr>
      </w:pPr>
      <w:r w:rsidRPr="00AA09D7">
        <w:rPr>
          <w:rFonts w:ascii="Calibri" w:hAnsi="Calibri" w:cs="Arial"/>
          <w:sz w:val="22"/>
          <w:szCs w:val="22"/>
        </w:rPr>
        <w:t>Major decisions such as a need to change the protocol for any reason</w:t>
      </w:r>
    </w:p>
    <w:p w14:paraId="2114F8FE" w14:textId="77777777" w:rsidR="0068353F" w:rsidRPr="00AA09D7" w:rsidRDefault="0068353F" w:rsidP="005D3C2E">
      <w:pPr>
        <w:numPr>
          <w:ilvl w:val="1"/>
          <w:numId w:val="7"/>
        </w:numPr>
        <w:jc w:val="both"/>
        <w:rPr>
          <w:rFonts w:ascii="Calibri" w:hAnsi="Calibri" w:cs="Arial"/>
          <w:sz w:val="22"/>
          <w:szCs w:val="22"/>
        </w:rPr>
      </w:pPr>
      <w:r w:rsidRPr="00AA09D7">
        <w:rPr>
          <w:rFonts w:ascii="Calibri" w:hAnsi="Calibri" w:cs="Arial"/>
          <w:sz w:val="22"/>
          <w:szCs w:val="22"/>
        </w:rPr>
        <w:t>Monitoring and supervising the progress of the trial</w:t>
      </w:r>
    </w:p>
    <w:p w14:paraId="3CA0E86A" w14:textId="77777777" w:rsidR="0068353F" w:rsidRPr="00AA09D7" w:rsidRDefault="0068353F" w:rsidP="005D3C2E">
      <w:pPr>
        <w:numPr>
          <w:ilvl w:val="1"/>
          <w:numId w:val="7"/>
        </w:numPr>
        <w:jc w:val="both"/>
        <w:rPr>
          <w:rFonts w:ascii="Calibri" w:hAnsi="Calibri" w:cs="Arial"/>
          <w:sz w:val="22"/>
          <w:szCs w:val="22"/>
        </w:rPr>
      </w:pPr>
      <w:r w:rsidRPr="00AA09D7">
        <w:rPr>
          <w:rFonts w:ascii="Calibri" w:hAnsi="Calibri" w:cs="Arial"/>
          <w:sz w:val="22"/>
          <w:szCs w:val="22"/>
        </w:rPr>
        <w:t>Reviewing relevant information from other sources</w:t>
      </w:r>
    </w:p>
    <w:p w14:paraId="0400F092" w14:textId="10161F6B" w:rsidR="0068353F" w:rsidRPr="00AA09D7" w:rsidRDefault="0068353F" w:rsidP="005D3C2E">
      <w:pPr>
        <w:numPr>
          <w:ilvl w:val="1"/>
          <w:numId w:val="7"/>
        </w:numPr>
        <w:jc w:val="both"/>
        <w:rPr>
          <w:rFonts w:ascii="Calibri" w:hAnsi="Calibri" w:cs="Arial"/>
          <w:sz w:val="22"/>
          <w:szCs w:val="22"/>
        </w:rPr>
      </w:pPr>
      <w:r w:rsidRPr="00AA09D7">
        <w:rPr>
          <w:rFonts w:ascii="Calibri" w:hAnsi="Calibri" w:cs="Arial"/>
          <w:sz w:val="22"/>
          <w:szCs w:val="22"/>
        </w:rPr>
        <w:t>Considering recommendations from the D</w:t>
      </w:r>
      <w:r w:rsidR="00D86E52">
        <w:rPr>
          <w:rFonts w:ascii="Calibri" w:hAnsi="Calibri" w:cs="Arial"/>
          <w:sz w:val="22"/>
          <w:szCs w:val="22"/>
        </w:rPr>
        <w:t>ata monitoring committee (DMC)</w:t>
      </w:r>
    </w:p>
    <w:p w14:paraId="3319BE26" w14:textId="77777777" w:rsidR="0068353F" w:rsidRPr="00AA09D7" w:rsidRDefault="0068353F" w:rsidP="005D3C2E">
      <w:pPr>
        <w:numPr>
          <w:ilvl w:val="1"/>
          <w:numId w:val="7"/>
        </w:numPr>
        <w:jc w:val="both"/>
        <w:rPr>
          <w:rFonts w:ascii="Calibri" w:hAnsi="Calibri" w:cs="Arial"/>
          <w:sz w:val="22"/>
          <w:szCs w:val="22"/>
        </w:rPr>
      </w:pPr>
      <w:r w:rsidRPr="00AA09D7">
        <w:rPr>
          <w:rFonts w:ascii="Calibri" w:hAnsi="Calibri" w:cs="Arial"/>
          <w:sz w:val="22"/>
          <w:szCs w:val="22"/>
        </w:rPr>
        <w:t>Informing and advising on all aspects of the trial</w:t>
      </w:r>
    </w:p>
    <w:p w14:paraId="104023D0" w14:textId="4EAF8977" w:rsidR="00375A79" w:rsidRPr="00BB4DC1" w:rsidRDefault="00375A79" w:rsidP="005D3C2E">
      <w:pPr>
        <w:jc w:val="both"/>
        <w:rPr>
          <w:rFonts w:ascii="Calibri" w:hAnsi="Calibri"/>
          <w:sz w:val="22"/>
          <w:szCs w:val="22"/>
        </w:rPr>
      </w:pPr>
      <w:r w:rsidRPr="00BB4DC1">
        <w:rPr>
          <w:rFonts w:ascii="Calibri" w:hAnsi="Calibri"/>
          <w:sz w:val="22"/>
          <w:szCs w:val="22"/>
        </w:rPr>
        <w:t>The full remit and responsibilities of the TSC will be documented in the Committee Charter which will be signed by all members.</w:t>
      </w:r>
      <w:r w:rsidR="00627DB7">
        <w:rPr>
          <w:rFonts w:ascii="Calibri" w:hAnsi="Calibri"/>
          <w:sz w:val="22"/>
          <w:szCs w:val="22"/>
        </w:rPr>
        <w:t xml:space="preserve"> The TSC responsible for oversight during the feasibility study is expected to continue oversight for the main RCT. </w:t>
      </w:r>
    </w:p>
    <w:p w14:paraId="07AA90F2" w14:textId="77777777" w:rsidR="0068353F" w:rsidRPr="00AA09D7" w:rsidRDefault="00473CC2" w:rsidP="005D3C2E">
      <w:pPr>
        <w:pStyle w:val="Heading2"/>
        <w:jc w:val="both"/>
        <w:rPr>
          <w:rFonts w:ascii="Calibri" w:hAnsi="Calibri" w:cs="Arial"/>
          <w:sz w:val="26"/>
          <w:szCs w:val="26"/>
        </w:rPr>
      </w:pPr>
      <w:bookmarkStart w:id="99" w:name="_Toc135831529"/>
      <w:r w:rsidRPr="00AA09D7">
        <w:rPr>
          <w:rFonts w:ascii="Calibri" w:hAnsi="Calibri" w:cs="Arial"/>
          <w:sz w:val="26"/>
          <w:szCs w:val="26"/>
        </w:rPr>
        <w:t>Data Monitoring Committee (DMC)</w:t>
      </w:r>
      <w:bookmarkEnd w:id="99"/>
    </w:p>
    <w:p w14:paraId="183B84FC" w14:textId="77777777" w:rsidR="00AE0C92" w:rsidRPr="00AE0C92" w:rsidRDefault="00AE0C92" w:rsidP="005D3C2E">
      <w:pPr>
        <w:spacing w:line="276" w:lineRule="auto"/>
        <w:jc w:val="both"/>
        <w:rPr>
          <w:rFonts w:asciiTheme="minorHAnsi" w:hAnsiTheme="minorHAnsi" w:cstheme="minorHAnsi"/>
          <w:sz w:val="22"/>
        </w:rPr>
      </w:pPr>
      <w:r w:rsidRPr="00AE0C92">
        <w:rPr>
          <w:rFonts w:asciiTheme="minorHAnsi" w:hAnsiTheme="minorHAnsi" w:cstheme="minorHAnsi"/>
          <w:sz w:val="22"/>
          <w:szCs w:val="22"/>
        </w:rPr>
        <w:t>An Independent Data Monitoring Committee (DMC) will be established for this trial</w:t>
      </w:r>
      <w:r w:rsidRPr="00AE0C92">
        <w:rPr>
          <w:rFonts w:asciiTheme="minorHAnsi" w:hAnsiTheme="minorHAnsi" w:cstheme="minorHAnsi"/>
          <w:sz w:val="20"/>
        </w:rPr>
        <w:t xml:space="preserve">. </w:t>
      </w:r>
      <w:r w:rsidRPr="00AE0C92">
        <w:rPr>
          <w:rFonts w:asciiTheme="minorHAnsi" w:hAnsiTheme="minorHAnsi" w:cstheme="minorHAnsi"/>
          <w:sz w:val="22"/>
        </w:rPr>
        <w:t xml:space="preserve"> </w:t>
      </w:r>
    </w:p>
    <w:p w14:paraId="3E6970CB" w14:textId="3B7ABFDD" w:rsidR="00AE0C92" w:rsidRPr="00AE0C92" w:rsidRDefault="00AE0C92" w:rsidP="005D3C2E">
      <w:pPr>
        <w:spacing w:line="276" w:lineRule="auto"/>
        <w:jc w:val="both"/>
        <w:rPr>
          <w:rFonts w:asciiTheme="minorHAnsi" w:hAnsiTheme="minorHAnsi" w:cstheme="minorHAnsi"/>
          <w:sz w:val="22"/>
        </w:rPr>
      </w:pPr>
      <w:r w:rsidRPr="00AE0C92">
        <w:rPr>
          <w:rFonts w:asciiTheme="minorHAnsi" w:hAnsiTheme="minorHAnsi" w:cstheme="minorHAnsi"/>
          <w:sz w:val="22"/>
        </w:rPr>
        <w:t xml:space="preserve">DMC meetings will also be attended by the </w:t>
      </w:r>
      <w:r w:rsidR="00B17A54">
        <w:rPr>
          <w:rFonts w:asciiTheme="minorHAnsi" w:hAnsiTheme="minorHAnsi" w:cstheme="minorHAnsi"/>
          <w:sz w:val="22"/>
        </w:rPr>
        <w:t>Co-</w:t>
      </w:r>
      <w:r w:rsidRPr="00AE0C92">
        <w:rPr>
          <w:rFonts w:asciiTheme="minorHAnsi" w:hAnsiTheme="minorHAnsi" w:cstheme="minorHAnsi"/>
          <w:sz w:val="22"/>
        </w:rPr>
        <w:t>Chief Investigator</w:t>
      </w:r>
      <w:r w:rsidR="00B17A54">
        <w:rPr>
          <w:rFonts w:asciiTheme="minorHAnsi" w:hAnsiTheme="minorHAnsi" w:cstheme="minorHAnsi"/>
          <w:sz w:val="22"/>
        </w:rPr>
        <w:t>s</w:t>
      </w:r>
      <w:r w:rsidRPr="00AE0C92">
        <w:rPr>
          <w:rFonts w:asciiTheme="minorHAnsi" w:hAnsiTheme="minorHAnsi" w:cstheme="minorHAnsi"/>
          <w:sz w:val="22"/>
        </w:rPr>
        <w:t xml:space="preserve"> and Trial Co-ordinator (for non-confidential parts of the meeting) and the trial statistician.</w:t>
      </w:r>
    </w:p>
    <w:p w14:paraId="6E18ECE4" w14:textId="77777777" w:rsidR="00AE0C92" w:rsidRPr="00AE0C92" w:rsidRDefault="00AE0C92" w:rsidP="005D3C2E">
      <w:pPr>
        <w:pStyle w:val="A-Listi"/>
        <w:tabs>
          <w:tab w:val="clear" w:pos="720"/>
        </w:tabs>
        <w:spacing w:after="120" w:line="276" w:lineRule="auto"/>
        <w:ind w:left="0" w:firstLine="0"/>
        <w:jc w:val="both"/>
        <w:rPr>
          <w:rFonts w:asciiTheme="minorHAnsi" w:hAnsiTheme="minorHAnsi" w:cstheme="minorHAnsi"/>
          <w:sz w:val="20"/>
        </w:rPr>
      </w:pPr>
      <w:r w:rsidRPr="00AE0C92">
        <w:rPr>
          <w:rFonts w:asciiTheme="minorHAnsi" w:hAnsiTheme="minorHAnsi" w:cstheme="minorHAnsi"/>
          <w:sz w:val="22"/>
        </w:rPr>
        <w:t>The full remit and responsibilities of the DMC will be documented in the Committee Charter which will be signed by all members.</w:t>
      </w:r>
      <w:r w:rsidRPr="00AE0C92">
        <w:rPr>
          <w:rFonts w:asciiTheme="minorHAnsi" w:hAnsiTheme="minorHAnsi" w:cstheme="minorHAnsi"/>
          <w:sz w:val="22"/>
          <w:szCs w:val="18"/>
        </w:rPr>
        <w:t xml:space="preserve"> The trial will meet prior to commencement and then annually thereafter or more frequently if requested,</w:t>
      </w:r>
      <w:r w:rsidRPr="00AE0C92" w:rsidDel="00DC5837">
        <w:rPr>
          <w:rFonts w:asciiTheme="minorHAnsi" w:hAnsiTheme="minorHAnsi" w:cstheme="minorHAnsi"/>
          <w:sz w:val="20"/>
        </w:rPr>
        <w:t xml:space="preserve"> </w:t>
      </w:r>
      <w:r w:rsidRPr="00AE0C92">
        <w:rPr>
          <w:rFonts w:asciiTheme="minorHAnsi" w:hAnsiTheme="minorHAnsi" w:cstheme="minorHAnsi"/>
          <w:sz w:val="22"/>
          <w:szCs w:val="22"/>
        </w:rPr>
        <w:t>The DMC will review the main trial for trial progress, recruitment, protocol compliance and interim assessment of outcomes, annually or more frequently if requested. The DMC will advise the TSC whether the trial should continue, be amended or stop prematurely based on the trial data monitored and any future publications or emerging worldwide evidence.</w:t>
      </w:r>
    </w:p>
    <w:p w14:paraId="3F12C4DF" w14:textId="77777777" w:rsidR="002B54C6" w:rsidRPr="00AA09D7" w:rsidRDefault="002B54C6" w:rsidP="005D3C2E">
      <w:pPr>
        <w:pStyle w:val="Heading2"/>
        <w:jc w:val="both"/>
        <w:rPr>
          <w:rFonts w:ascii="Calibri" w:hAnsi="Calibri" w:cs="Arial"/>
          <w:sz w:val="26"/>
          <w:szCs w:val="26"/>
        </w:rPr>
      </w:pPr>
      <w:bookmarkStart w:id="100" w:name="_Toc135831530"/>
      <w:r w:rsidRPr="00AA09D7">
        <w:rPr>
          <w:rFonts w:ascii="Calibri" w:hAnsi="Calibri" w:cs="Arial"/>
          <w:sz w:val="26"/>
          <w:szCs w:val="26"/>
        </w:rPr>
        <w:t>Essential Documentation</w:t>
      </w:r>
      <w:bookmarkEnd w:id="100"/>
    </w:p>
    <w:p w14:paraId="7656917D" w14:textId="77777777" w:rsidR="00AE0C92" w:rsidRPr="00AE0C92" w:rsidRDefault="00AE0C92" w:rsidP="005D3C2E">
      <w:pPr>
        <w:spacing w:line="276" w:lineRule="auto"/>
        <w:jc w:val="both"/>
        <w:rPr>
          <w:rFonts w:asciiTheme="minorHAnsi" w:hAnsiTheme="minorHAnsi" w:cstheme="minorHAnsi"/>
          <w:sz w:val="22"/>
        </w:rPr>
      </w:pPr>
      <w:r w:rsidRPr="00AE0C92">
        <w:rPr>
          <w:rFonts w:asciiTheme="minorHAnsi" w:hAnsiTheme="minorHAnsi" w:cstheme="minorHAnsi"/>
          <w:sz w:val="22"/>
        </w:rPr>
        <w:t xml:space="preserve">A Trial Master File will be set up according to Warwick SOP and held securely at the coordinating centre. </w:t>
      </w:r>
    </w:p>
    <w:p w14:paraId="72185FEB" w14:textId="77777777" w:rsidR="00AE0C92" w:rsidRPr="00AE0C92" w:rsidRDefault="00AE0C92" w:rsidP="005D3C2E">
      <w:pPr>
        <w:spacing w:line="276" w:lineRule="auto"/>
        <w:jc w:val="both"/>
        <w:rPr>
          <w:rFonts w:asciiTheme="minorHAnsi" w:hAnsiTheme="minorHAnsi" w:cstheme="minorHAnsi"/>
          <w:sz w:val="22"/>
        </w:rPr>
      </w:pPr>
      <w:r w:rsidRPr="00AE0C92">
        <w:rPr>
          <w:rFonts w:asciiTheme="minorHAnsi" w:hAnsiTheme="minorHAnsi" w:cstheme="minorHAnsi"/>
          <w:sz w:val="22"/>
        </w:rPr>
        <w:t>The coordinating centre will provide Investigator Site Files to all recruiting centres involved in the trial.</w:t>
      </w:r>
    </w:p>
    <w:p w14:paraId="69A3D7A2" w14:textId="77777777" w:rsidR="005E4563" w:rsidRPr="008347DA" w:rsidRDefault="005E4563" w:rsidP="005D3C2E">
      <w:pPr>
        <w:pStyle w:val="Heading2"/>
        <w:jc w:val="both"/>
        <w:rPr>
          <w:rFonts w:ascii="Calibri" w:hAnsi="Calibri" w:cs="Arial"/>
          <w:sz w:val="26"/>
          <w:szCs w:val="26"/>
        </w:rPr>
      </w:pPr>
      <w:bookmarkStart w:id="101" w:name="_Toc135831531"/>
      <w:r w:rsidRPr="008347DA">
        <w:rPr>
          <w:rFonts w:ascii="Calibri" w:hAnsi="Calibri" w:cs="Arial"/>
          <w:sz w:val="26"/>
          <w:szCs w:val="26"/>
        </w:rPr>
        <w:t>Financial Support</w:t>
      </w:r>
      <w:bookmarkEnd w:id="101"/>
    </w:p>
    <w:p w14:paraId="4FCA8D09" w14:textId="1A9B267F" w:rsidR="005E4563" w:rsidRPr="001568D6" w:rsidRDefault="005E4563" w:rsidP="005D3C2E">
      <w:pPr>
        <w:spacing w:after="120"/>
        <w:jc w:val="both"/>
        <w:rPr>
          <w:rFonts w:ascii="Calibri" w:hAnsi="Calibri"/>
        </w:rPr>
      </w:pPr>
      <w:r w:rsidRPr="008347DA">
        <w:rPr>
          <w:rFonts w:ascii="Calibri" w:hAnsi="Calibri"/>
          <w:sz w:val="22"/>
          <w:szCs w:val="22"/>
        </w:rPr>
        <w:t>The trial</w:t>
      </w:r>
      <w:r w:rsidRPr="008347DA">
        <w:rPr>
          <w:rFonts w:ascii="Calibri" w:hAnsi="Calibri"/>
          <w:i/>
          <w:iCs/>
          <w:sz w:val="22"/>
          <w:szCs w:val="22"/>
        </w:rPr>
        <w:t xml:space="preserve"> </w:t>
      </w:r>
      <w:r w:rsidRPr="008347DA">
        <w:rPr>
          <w:rFonts w:ascii="Calibri" w:hAnsi="Calibri"/>
          <w:sz w:val="22"/>
          <w:szCs w:val="22"/>
        </w:rPr>
        <w:t xml:space="preserve">has been funded by a grant from </w:t>
      </w:r>
      <w:r w:rsidR="001568D6" w:rsidRPr="001568D6">
        <w:rPr>
          <w:rFonts w:ascii="Calibri" w:hAnsi="Calibri"/>
          <w:sz w:val="22"/>
          <w:szCs w:val="18"/>
        </w:rPr>
        <w:t xml:space="preserve">National Institute for Health </w:t>
      </w:r>
      <w:r w:rsidR="00834939">
        <w:rPr>
          <w:rFonts w:ascii="Calibri" w:hAnsi="Calibri"/>
          <w:sz w:val="22"/>
          <w:szCs w:val="18"/>
        </w:rPr>
        <w:t xml:space="preserve">and Care </w:t>
      </w:r>
      <w:r w:rsidR="001568D6" w:rsidRPr="001568D6">
        <w:rPr>
          <w:rFonts w:ascii="Calibri" w:hAnsi="Calibri"/>
          <w:sz w:val="22"/>
          <w:szCs w:val="18"/>
        </w:rPr>
        <w:t>Research (NIHR) Programme Grant for Applied Research (PGfAR)</w:t>
      </w:r>
      <w:r w:rsidR="001568D6">
        <w:rPr>
          <w:rFonts w:ascii="Calibri" w:hAnsi="Calibri"/>
          <w:sz w:val="22"/>
          <w:szCs w:val="18"/>
        </w:rPr>
        <w:t xml:space="preserve">, project number: </w:t>
      </w:r>
      <w:r w:rsidR="001568D6" w:rsidRPr="001568D6">
        <w:rPr>
          <w:rFonts w:asciiTheme="minorHAnsi" w:hAnsiTheme="minorHAnsi" w:cstheme="minorHAnsi"/>
          <w:sz w:val="22"/>
          <w:szCs w:val="18"/>
        </w:rPr>
        <w:t>NIHR200098</w:t>
      </w:r>
      <w:r w:rsidR="003B0F22">
        <w:rPr>
          <w:rFonts w:asciiTheme="minorHAnsi" w:hAnsiTheme="minorHAnsi" w:cstheme="minorHAnsi"/>
          <w:sz w:val="22"/>
          <w:szCs w:val="18"/>
        </w:rPr>
        <w:t xml:space="preserve">. </w:t>
      </w:r>
      <w:r w:rsidR="003B0F22" w:rsidRPr="00064FEF">
        <w:rPr>
          <w:rFonts w:asciiTheme="minorHAnsi" w:hAnsiTheme="minorHAnsi" w:cstheme="minorHAnsi"/>
          <w:sz w:val="22"/>
          <w:szCs w:val="18"/>
        </w:rPr>
        <w:t>The views expressed are those of the author(s) and not necessarily those of the NIHR or the Department of Health and Social Care.</w:t>
      </w:r>
    </w:p>
    <w:p w14:paraId="289166DE" w14:textId="77777777" w:rsidR="00D503FD" w:rsidRPr="00AA09D7" w:rsidRDefault="2FF7FDD1" w:rsidP="005D3C2E">
      <w:pPr>
        <w:pStyle w:val="Heading1"/>
        <w:jc w:val="both"/>
        <w:rPr>
          <w:rFonts w:ascii="Calibri" w:hAnsi="Calibri" w:cs="Arial"/>
        </w:rPr>
      </w:pPr>
      <w:bookmarkStart w:id="102" w:name="_Toc135831532"/>
      <w:r w:rsidRPr="601EEF80">
        <w:rPr>
          <w:rFonts w:ascii="Calibri" w:hAnsi="Calibri" w:cs="Arial"/>
        </w:rPr>
        <w:t>Monitoring</w:t>
      </w:r>
      <w:r w:rsidR="63FD2E7D" w:rsidRPr="601EEF80">
        <w:rPr>
          <w:rFonts w:ascii="Calibri" w:hAnsi="Calibri" w:cs="Arial"/>
        </w:rPr>
        <w:t>,</w:t>
      </w:r>
      <w:r w:rsidRPr="601EEF80">
        <w:rPr>
          <w:rFonts w:ascii="Calibri" w:hAnsi="Calibri" w:cs="Arial"/>
        </w:rPr>
        <w:t xml:space="preserve"> </w:t>
      </w:r>
      <w:r w:rsidR="63FD2E7D" w:rsidRPr="601EEF80">
        <w:rPr>
          <w:rFonts w:ascii="Calibri" w:hAnsi="Calibri" w:cs="Arial"/>
        </w:rPr>
        <w:t>AUDIT AND INSPECTION</w:t>
      </w:r>
      <w:bookmarkEnd w:id="102"/>
    </w:p>
    <w:p w14:paraId="02B3EDD5" w14:textId="011F290C" w:rsidR="001568D6" w:rsidRPr="001568D6" w:rsidRDefault="001568D6" w:rsidP="005D3C2E">
      <w:pPr>
        <w:autoSpaceDE w:val="0"/>
        <w:autoSpaceDN w:val="0"/>
        <w:adjustRightInd w:val="0"/>
        <w:spacing w:after="120" w:line="276" w:lineRule="auto"/>
        <w:jc w:val="both"/>
        <w:rPr>
          <w:rFonts w:asciiTheme="minorHAnsi" w:hAnsiTheme="minorHAnsi" w:cstheme="minorHAnsi"/>
          <w:sz w:val="22"/>
          <w:szCs w:val="22"/>
        </w:rPr>
      </w:pPr>
      <w:r w:rsidRPr="001568D6">
        <w:rPr>
          <w:rFonts w:asciiTheme="minorHAnsi" w:hAnsiTheme="minorHAnsi" w:cstheme="minorHAnsi"/>
          <w:iCs/>
          <w:sz w:val="22"/>
          <w:szCs w:val="22"/>
          <w:lang w:eastAsia="en-GB"/>
        </w:rPr>
        <w:t xml:space="preserve">A Trial Monitoring Plan will be developed and agreed by the Trial Management Group (TMG) and TSC </w:t>
      </w:r>
      <w:r w:rsidRPr="001568D6">
        <w:rPr>
          <w:rFonts w:asciiTheme="minorHAnsi" w:hAnsiTheme="minorHAnsi" w:cstheme="minorHAnsi"/>
          <w:iCs/>
          <w:sz w:val="22"/>
          <w:szCs w:val="22"/>
        </w:rPr>
        <w:t>based on the trial risk assessment.</w:t>
      </w:r>
      <w:r w:rsidRPr="001568D6">
        <w:rPr>
          <w:rFonts w:asciiTheme="minorHAnsi" w:hAnsiTheme="minorHAnsi" w:cstheme="minorHAnsi"/>
          <w:sz w:val="22"/>
          <w:szCs w:val="22"/>
        </w:rPr>
        <w:t xml:space="preserve"> It is anticipated that monitoring activity will be predominantly central </w:t>
      </w:r>
      <w:r w:rsidR="00C210B3">
        <w:rPr>
          <w:rFonts w:asciiTheme="minorHAnsi" w:hAnsiTheme="minorHAnsi" w:cstheme="minorHAnsi"/>
          <w:sz w:val="22"/>
          <w:szCs w:val="22"/>
        </w:rPr>
        <w:t xml:space="preserve">with </w:t>
      </w:r>
      <w:r w:rsidRPr="001568D6">
        <w:rPr>
          <w:rFonts w:asciiTheme="minorHAnsi" w:hAnsiTheme="minorHAnsi" w:cstheme="minorHAnsi"/>
          <w:sz w:val="22"/>
          <w:szCs w:val="22"/>
        </w:rPr>
        <w:t>remote</w:t>
      </w:r>
      <w:r w:rsidR="00C210B3">
        <w:rPr>
          <w:rFonts w:asciiTheme="minorHAnsi" w:hAnsiTheme="minorHAnsi" w:cstheme="minorHAnsi"/>
          <w:sz w:val="22"/>
          <w:szCs w:val="22"/>
        </w:rPr>
        <w:t xml:space="preserve"> visits scheduled if required</w:t>
      </w:r>
      <w:r w:rsidRPr="001568D6">
        <w:rPr>
          <w:rFonts w:asciiTheme="minorHAnsi" w:hAnsiTheme="minorHAnsi" w:cstheme="minorHAnsi"/>
          <w:sz w:val="22"/>
          <w:szCs w:val="22"/>
        </w:rPr>
        <w:t>.</w:t>
      </w:r>
    </w:p>
    <w:p w14:paraId="4BB7A679" w14:textId="7B4C6077" w:rsidR="001568D6" w:rsidRPr="001568D6" w:rsidRDefault="001568D6" w:rsidP="005D3C2E">
      <w:pPr>
        <w:autoSpaceDE w:val="0"/>
        <w:autoSpaceDN w:val="0"/>
        <w:adjustRightInd w:val="0"/>
        <w:spacing w:line="276" w:lineRule="auto"/>
        <w:jc w:val="both"/>
        <w:rPr>
          <w:rFonts w:asciiTheme="minorHAnsi" w:hAnsiTheme="minorHAnsi" w:cstheme="minorHAnsi"/>
          <w:sz w:val="22"/>
          <w:szCs w:val="22"/>
        </w:rPr>
      </w:pPr>
      <w:r w:rsidRPr="001568D6">
        <w:rPr>
          <w:rFonts w:asciiTheme="minorHAnsi" w:hAnsiTheme="minorHAnsi" w:cstheme="minorHAnsi"/>
          <w:sz w:val="22"/>
          <w:szCs w:val="22"/>
        </w:rPr>
        <w:t xml:space="preserve">The Investigator(s) must ensure that source documents and other documentation for this study are made available to study monitors, the REC or equivalent local regulatory bodies for international centres. Authorised representatives of the Sponsor may visit the participating sites to conduct audits/ inspections. </w:t>
      </w:r>
    </w:p>
    <w:p w14:paraId="5F7A3C3C" w14:textId="77777777" w:rsidR="001568D6" w:rsidRPr="001568D6" w:rsidRDefault="001568D6" w:rsidP="005D3C2E">
      <w:pPr>
        <w:autoSpaceDE w:val="0"/>
        <w:autoSpaceDN w:val="0"/>
        <w:adjustRightInd w:val="0"/>
        <w:spacing w:line="276" w:lineRule="auto"/>
        <w:jc w:val="both"/>
        <w:rPr>
          <w:rFonts w:asciiTheme="minorHAnsi" w:hAnsiTheme="minorHAnsi" w:cstheme="minorHAnsi"/>
          <w:sz w:val="22"/>
          <w:szCs w:val="22"/>
        </w:rPr>
      </w:pPr>
      <w:r w:rsidRPr="001568D6">
        <w:rPr>
          <w:rFonts w:asciiTheme="minorHAnsi" w:hAnsiTheme="minorHAnsi" w:cstheme="minorHAnsi"/>
          <w:sz w:val="22"/>
          <w:szCs w:val="22"/>
        </w:rPr>
        <w:t>All forms will be checked for completeness and consistency and any anomalies will be queried with the site. The trial staff will maintain regular communication with sites through routine calls, mailings and meetings. In the event of persistent issues with the quality and /or quantity of data submitted, an on-site monitoring visit may be arranged. In such circumstances, patient notes and the investigator site file must be available during the visit. A representative from the Trial Office will work with the site staff to resolve issues, offer appropriate training if necessary, and to determine the site’s future participation in the trial.</w:t>
      </w:r>
    </w:p>
    <w:p w14:paraId="4E6DC18A" w14:textId="77777777" w:rsidR="00295611" w:rsidRPr="00AA09D7" w:rsidRDefault="1A478B1A" w:rsidP="005D3C2E">
      <w:pPr>
        <w:pStyle w:val="Heading1"/>
        <w:jc w:val="both"/>
        <w:rPr>
          <w:rFonts w:ascii="Calibri" w:hAnsi="Calibri" w:cs="Arial"/>
        </w:rPr>
      </w:pPr>
      <w:bookmarkStart w:id="103" w:name="_Toc135831533"/>
      <w:r w:rsidRPr="601EEF80">
        <w:rPr>
          <w:rFonts w:ascii="Calibri" w:hAnsi="Calibri" w:cs="Arial"/>
        </w:rPr>
        <w:t>Patient and Public Involv</w:t>
      </w:r>
      <w:r w:rsidR="557A50DB" w:rsidRPr="601EEF80">
        <w:rPr>
          <w:rFonts w:ascii="Calibri" w:hAnsi="Calibri" w:cs="Arial"/>
        </w:rPr>
        <w:t>E</w:t>
      </w:r>
      <w:r w:rsidRPr="601EEF80">
        <w:rPr>
          <w:rFonts w:ascii="Calibri" w:hAnsi="Calibri" w:cs="Arial"/>
        </w:rPr>
        <w:t>ment (PPI)</w:t>
      </w:r>
      <w:bookmarkEnd w:id="103"/>
    </w:p>
    <w:p w14:paraId="26C70EEF" w14:textId="4A16D568" w:rsidR="007141DE" w:rsidRPr="00A84050" w:rsidRDefault="007141DE" w:rsidP="005D3C2E">
      <w:pPr>
        <w:jc w:val="both"/>
        <w:rPr>
          <w:rFonts w:asciiTheme="minorHAnsi" w:eastAsiaTheme="minorHAnsi" w:hAnsiTheme="minorHAnsi" w:cstheme="minorHAnsi"/>
          <w:sz w:val="22"/>
          <w:szCs w:val="22"/>
        </w:rPr>
      </w:pPr>
      <w:r w:rsidRPr="00A84050">
        <w:rPr>
          <w:rFonts w:asciiTheme="minorHAnsi" w:eastAsiaTheme="minorHAnsi" w:hAnsiTheme="minorHAnsi" w:cstheme="minorHAnsi"/>
          <w:sz w:val="22"/>
          <w:szCs w:val="22"/>
        </w:rPr>
        <w:t xml:space="preserve">PPI have been actively involved from the start in planning meetings and commenting on iterations of the proposal. They have also consulted widely with members of local support groups, their own social networks, colleagues on the NCRI Consumer Forum and through Independent Cancer Patient Voices and have actively fed views back into the development process.  </w:t>
      </w:r>
    </w:p>
    <w:p w14:paraId="3D94BD4B" w14:textId="11156B43" w:rsidR="007141DE" w:rsidRPr="00A84050" w:rsidRDefault="007141DE" w:rsidP="005D3C2E">
      <w:pPr>
        <w:jc w:val="both"/>
        <w:rPr>
          <w:rFonts w:asciiTheme="minorHAnsi" w:eastAsiaTheme="minorEastAsia" w:hAnsiTheme="minorHAnsi" w:cstheme="minorHAnsi"/>
          <w:b/>
          <w:caps/>
          <w:sz w:val="22"/>
          <w:szCs w:val="22"/>
        </w:rPr>
      </w:pPr>
      <w:r w:rsidRPr="00A84050">
        <w:rPr>
          <w:rFonts w:asciiTheme="minorHAnsi" w:eastAsiaTheme="minorEastAsia" w:hAnsiTheme="minorHAnsi" w:cstheme="minorHAnsi"/>
          <w:bCs/>
          <w:caps/>
          <w:sz w:val="22"/>
          <w:szCs w:val="22"/>
        </w:rPr>
        <w:t xml:space="preserve">A </w:t>
      </w:r>
      <w:r w:rsidRPr="00A84050">
        <w:rPr>
          <w:rFonts w:asciiTheme="minorHAnsi" w:eastAsiaTheme="minorEastAsia" w:hAnsiTheme="minorHAnsi" w:cstheme="minorHAnsi"/>
          <w:sz w:val="22"/>
          <w:szCs w:val="22"/>
        </w:rPr>
        <w:t>Patient Advisory Group (PAG) was established at the outset</w:t>
      </w:r>
      <w:r w:rsidR="00A84050">
        <w:rPr>
          <w:rFonts w:asciiTheme="minorHAnsi" w:eastAsiaTheme="minorEastAsia" w:hAnsiTheme="minorHAnsi" w:cstheme="minorHAnsi"/>
          <w:sz w:val="22"/>
          <w:szCs w:val="22"/>
        </w:rPr>
        <w:t xml:space="preserve"> of the study</w:t>
      </w:r>
      <w:r w:rsidRPr="00A84050">
        <w:rPr>
          <w:rFonts w:asciiTheme="minorHAnsi" w:eastAsiaTheme="minorEastAsia" w:hAnsiTheme="minorHAnsi" w:cstheme="minorHAnsi"/>
          <w:sz w:val="22"/>
          <w:szCs w:val="22"/>
        </w:rPr>
        <w:t>, </w:t>
      </w:r>
      <w:r w:rsidRPr="00A84050">
        <w:rPr>
          <w:rFonts w:asciiTheme="minorHAnsi" w:eastAsiaTheme="minorEastAsia" w:hAnsiTheme="minorHAnsi" w:cstheme="minorHAnsi"/>
          <w:b/>
          <w:caps/>
          <w:sz w:val="22"/>
          <w:szCs w:val="22"/>
        </w:rPr>
        <w:t xml:space="preserve"> </w:t>
      </w:r>
      <w:r w:rsidRPr="00A84050">
        <w:rPr>
          <w:rFonts w:asciiTheme="minorHAnsi" w:eastAsiaTheme="minorEastAsia" w:hAnsiTheme="minorHAnsi" w:cstheme="minorHAnsi"/>
          <w:sz w:val="22"/>
          <w:szCs w:val="22"/>
        </w:rPr>
        <w:t>which includes a diverse group of 11 women with a range of experiences of AET. The PAG meet regularly and have been closely involved in co-designing the intervention web-app and in developing the scripts for consultations</w:t>
      </w:r>
      <w:r w:rsidR="009B4F9F">
        <w:rPr>
          <w:rFonts w:asciiTheme="minorHAnsi" w:eastAsiaTheme="minorEastAsia" w:hAnsiTheme="minorHAnsi" w:cstheme="minorHAnsi"/>
          <w:sz w:val="22"/>
          <w:szCs w:val="22"/>
        </w:rPr>
        <w:t xml:space="preserve"> 1 and 2</w:t>
      </w:r>
      <w:r w:rsidRPr="00A84050">
        <w:rPr>
          <w:rFonts w:asciiTheme="minorHAnsi" w:eastAsiaTheme="minorEastAsia" w:hAnsiTheme="minorHAnsi" w:cstheme="minorHAnsi"/>
          <w:sz w:val="22"/>
          <w:szCs w:val="22"/>
        </w:rPr>
        <w:t>. They have also reviewed the patient-facing documents and provided input to the choice of questionnaires for assessing outcomes and mediators. The PAG will also provide a patient perspective on the write-up of papers, will help produce lay summaries, and with presenting the study findings results at conferences, support groups and charity group open days. </w:t>
      </w:r>
      <w:r w:rsidR="00A84050" w:rsidRPr="00A84050">
        <w:rPr>
          <w:rFonts w:asciiTheme="minorHAnsi" w:eastAsiaTheme="minorEastAsia" w:hAnsiTheme="minorHAnsi" w:cstheme="minorHAnsi"/>
          <w:sz w:val="22"/>
          <w:szCs w:val="22"/>
        </w:rPr>
        <w:t>The PAG also form part of the programme monitoring committee (PMC)</w:t>
      </w:r>
      <w:r w:rsidRPr="00A84050">
        <w:rPr>
          <w:rFonts w:asciiTheme="minorHAnsi" w:eastAsiaTheme="minorEastAsia" w:hAnsiTheme="minorHAnsi" w:cstheme="minorHAnsi"/>
          <w:sz w:val="22"/>
          <w:szCs w:val="22"/>
        </w:rPr>
        <w:t>  </w:t>
      </w:r>
    </w:p>
    <w:p w14:paraId="704DB5CB" w14:textId="6919BF46" w:rsidR="007141DE" w:rsidRPr="00A84050" w:rsidRDefault="007141DE" w:rsidP="005D3C2E">
      <w:pPr>
        <w:jc w:val="both"/>
        <w:rPr>
          <w:rStyle w:val="Heading1Char"/>
          <w:rFonts w:asciiTheme="minorHAnsi" w:eastAsiaTheme="minorEastAsia" w:hAnsiTheme="minorHAnsi" w:cstheme="minorBidi"/>
          <w:sz w:val="22"/>
          <w:szCs w:val="22"/>
        </w:rPr>
      </w:pPr>
      <w:r w:rsidRPr="068A6E31">
        <w:rPr>
          <w:rFonts w:asciiTheme="minorHAnsi" w:eastAsiaTheme="minorEastAsia" w:hAnsiTheme="minorHAnsi" w:cstheme="minorBidi"/>
          <w:sz w:val="22"/>
          <w:szCs w:val="22"/>
        </w:rPr>
        <w:t>We also established a wider PPI group called a Community of Interest (CoI)</w:t>
      </w:r>
      <w:r w:rsidRPr="068A6E31">
        <w:rPr>
          <w:rFonts w:asciiTheme="minorHAnsi" w:eastAsiaTheme="minorEastAsia" w:hAnsiTheme="minorHAnsi" w:cstheme="minorBidi"/>
          <w:b/>
          <w:bCs/>
          <w:caps/>
          <w:sz w:val="22"/>
          <w:szCs w:val="22"/>
        </w:rPr>
        <w:t xml:space="preserve">. </w:t>
      </w:r>
      <w:r w:rsidRPr="068A6E31">
        <w:rPr>
          <w:rFonts w:asciiTheme="minorHAnsi" w:eastAsiaTheme="minorEastAsia" w:hAnsiTheme="minorHAnsi" w:cstheme="minorBidi"/>
          <w:sz w:val="22"/>
          <w:szCs w:val="22"/>
        </w:rPr>
        <w:t xml:space="preserve">The CoI includes </w:t>
      </w:r>
      <w:r w:rsidR="002363B6">
        <w:rPr>
          <w:rFonts w:asciiTheme="minorHAnsi" w:eastAsiaTheme="minorEastAsia" w:hAnsiTheme="minorHAnsi" w:cstheme="minorBidi"/>
          <w:sz w:val="22"/>
          <w:szCs w:val="22"/>
        </w:rPr>
        <w:t>28</w:t>
      </w:r>
      <w:r w:rsidR="002363B6" w:rsidRPr="068A6E31">
        <w:rPr>
          <w:rFonts w:asciiTheme="minorHAnsi" w:eastAsiaTheme="minorEastAsia" w:hAnsiTheme="minorHAnsi" w:cstheme="minorBidi"/>
          <w:sz w:val="22"/>
          <w:szCs w:val="22"/>
        </w:rPr>
        <w:t xml:space="preserve"> </w:t>
      </w:r>
      <w:r w:rsidRPr="068A6E31">
        <w:rPr>
          <w:rFonts w:asciiTheme="minorHAnsi" w:eastAsiaTheme="minorEastAsia" w:hAnsiTheme="minorHAnsi" w:cstheme="minorBidi"/>
          <w:sz w:val="22"/>
          <w:szCs w:val="22"/>
        </w:rPr>
        <w:t xml:space="preserve">women with breast cancer who have been </w:t>
      </w:r>
      <w:r w:rsidR="00425865">
        <w:rPr>
          <w:rFonts w:asciiTheme="minorHAnsi" w:eastAsiaTheme="minorEastAsia" w:hAnsiTheme="minorHAnsi" w:cstheme="minorBidi"/>
          <w:sz w:val="22"/>
          <w:szCs w:val="22"/>
        </w:rPr>
        <w:t>recommended</w:t>
      </w:r>
      <w:r w:rsidR="00425865" w:rsidRPr="068A6E31">
        <w:rPr>
          <w:rFonts w:asciiTheme="minorHAnsi" w:eastAsiaTheme="minorEastAsia" w:hAnsiTheme="minorHAnsi" w:cstheme="minorBidi"/>
          <w:sz w:val="22"/>
          <w:szCs w:val="22"/>
        </w:rPr>
        <w:t xml:space="preserve"> </w:t>
      </w:r>
      <w:r w:rsidRPr="068A6E31">
        <w:rPr>
          <w:rFonts w:asciiTheme="minorHAnsi" w:eastAsiaTheme="minorEastAsia" w:hAnsiTheme="minorHAnsi" w:cstheme="minorBidi"/>
          <w:sz w:val="22"/>
          <w:szCs w:val="22"/>
        </w:rPr>
        <w:t>AET.  The CoI is consulted, mainly by email, on an ad hoc basis, as and when needed. They were extensively consulted in the development of content for the web-app and several members of the group pre-tested the web-app.</w:t>
      </w:r>
    </w:p>
    <w:p w14:paraId="012167C0" w14:textId="3C1DAB2B" w:rsidR="007141DE" w:rsidRPr="00A84050" w:rsidRDefault="007141DE" w:rsidP="005D3C2E">
      <w:pPr>
        <w:jc w:val="both"/>
        <w:rPr>
          <w:rStyle w:val="normaltextrun"/>
          <w:rFonts w:asciiTheme="minorHAnsi" w:eastAsiaTheme="majorEastAsia" w:hAnsiTheme="minorHAnsi" w:cstheme="minorBidi"/>
          <w:sz w:val="22"/>
          <w:szCs w:val="22"/>
        </w:rPr>
      </w:pPr>
      <w:r w:rsidRPr="4E9B9E1D">
        <w:rPr>
          <w:rStyle w:val="normaltextrun"/>
          <w:rFonts w:asciiTheme="minorHAnsi" w:eastAsiaTheme="majorEastAsia" w:hAnsiTheme="minorHAnsi" w:cstheme="minorBidi"/>
          <w:sz w:val="22"/>
          <w:szCs w:val="22"/>
        </w:rPr>
        <w:t>Beyond PPI, we have also engaged with a wide range of stakeholders. In developing the programme, we sought advice from consultants in breast cancer, breast cancer nursing groups (e.g. Pan London Breast Care Nurses) and the third sector (B</w:t>
      </w:r>
      <w:r w:rsidR="00C425AB">
        <w:rPr>
          <w:rStyle w:val="normaltextrun"/>
          <w:rFonts w:asciiTheme="minorHAnsi" w:eastAsiaTheme="majorEastAsia" w:hAnsiTheme="minorHAnsi" w:cstheme="minorBidi"/>
          <w:sz w:val="22"/>
          <w:szCs w:val="22"/>
        </w:rPr>
        <w:t>CN</w:t>
      </w:r>
      <w:r w:rsidRPr="4E9B9E1D">
        <w:rPr>
          <w:rStyle w:val="normaltextrun"/>
          <w:rFonts w:asciiTheme="minorHAnsi" w:eastAsiaTheme="majorEastAsia" w:hAnsiTheme="minorHAnsi" w:cstheme="minorBidi"/>
          <w:sz w:val="22"/>
          <w:szCs w:val="22"/>
        </w:rPr>
        <w:t>, Macmillan Cancer Support). The programme has the support of the NCRI Breast and Psychosocial and Survivorship Groups and Breast Symptoms Working Group.</w:t>
      </w:r>
    </w:p>
    <w:p w14:paraId="0866BF78" w14:textId="310CD5C8" w:rsidR="007141DE" w:rsidRPr="00A84050" w:rsidRDefault="007141DE" w:rsidP="005D3C2E">
      <w:pPr>
        <w:jc w:val="both"/>
        <w:rPr>
          <w:rStyle w:val="eop"/>
          <w:rFonts w:asciiTheme="minorHAnsi" w:hAnsiTheme="minorHAnsi" w:cstheme="minorHAnsi"/>
          <w:sz w:val="22"/>
          <w:szCs w:val="22"/>
        </w:rPr>
      </w:pPr>
      <w:r w:rsidRPr="00A84050">
        <w:rPr>
          <w:rStyle w:val="normaltextrun"/>
          <w:rFonts w:asciiTheme="minorHAnsi" w:eastAsiaTheme="majorEastAsia" w:hAnsiTheme="minorHAnsi" w:cstheme="minorHAnsi"/>
          <w:sz w:val="22"/>
          <w:szCs w:val="22"/>
        </w:rPr>
        <w:t xml:space="preserve">During the programme, we have established a Clinical Reference Group which includes breast cancer surgeons, oncologists, GPs, pharmacists, cancer specialist nurses, community nurses, and a clinical psychologist and a dietitian with expertise in breast cancer. We consult with this group regularly, including on eligibility criteria, clinical aspects of the intervention content, and the content of the navigator appointments. </w:t>
      </w:r>
    </w:p>
    <w:p w14:paraId="68CC1045" w14:textId="593C66DD" w:rsidR="007141DE" w:rsidRDefault="007141DE" w:rsidP="005D3C2E">
      <w:pPr>
        <w:jc w:val="both"/>
        <w:rPr>
          <w:rStyle w:val="normaltextrun"/>
          <w:rFonts w:ascii="Calibri" w:eastAsiaTheme="majorEastAsia" w:hAnsi="Calibri" w:cs="Calibri"/>
          <w:sz w:val="22"/>
        </w:rPr>
      </w:pPr>
      <w:r w:rsidRPr="00A84050">
        <w:rPr>
          <w:rStyle w:val="normaltextrun"/>
          <w:rFonts w:asciiTheme="minorHAnsi" w:eastAsiaTheme="majorEastAsia" w:hAnsiTheme="minorHAnsi" w:cstheme="minorHAnsi"/>
          <w:sz w:val="22"/>
          <w:szCs w:val="22"/>
        </w:rPr>
        <w:t>We also work closely with B</w:t>
      </w:r>
      <w:r w:rsidR="00C425AB">
        <w:rPr>
          <w:rStyle w:val="normaltextrun"/>
          <w:rFonts w:asciiTheme="minorHAnsi" w:eastAsiaTheme="majorEastAsia" w:hAnsiTheme="minorHAnsi" w:cstheme="minorHAnsi"/>
          <w:sz w:val="22"/>
          <w:szCs w:val="22"/>
        </w:rPr>
        <w:t>CN</w:t>
      </w:r>
      <w:r w:rsidRPr="00A84050">
        <w:rPr>
          <w:rStyle w:val="normaltextrun"/>
          <w:rFonts w:asciiTheme="minorHAnsi" w:eastAsiaTheme="majorEastAsia" w:hAnsiTheme="minorHAnsi" w:cstheme="minorHAnsi"/>
          <w:sz w:val="22"/>
          <w:szCs w:val="22"/>
        </w:rPr>
        <w:t>, who are partners in the programme</w:t>
      </w:r>
      <w:r w:rsidRPr="00F87EE7">
        <w:rPr>
          <w:rStyle w:val="normaltextrun"/>
          <w:rFonts w:ascii="Calibri" w:eastAsiaTheme="majorEastAsia" w:hAnsi="Calibri" w:cs="Calibri"/>
          <w:sz w:val="22"/>
        </w:rPr>
        <w:t>.</w:t>
      </w:r>
    </w:p>
    <w:p w14:paraId="64F7F3DC" w14:textId="2B71819A" w:rsidR="00CF014B" w:rsidRDefault="056D6548" w:rsidP="005D3C2E">
      <w:pPr>
        <w:pStyle w:val="Heading1"/>
        <w:jc w:val="both"/>
        <w:rPr>
          <w:rFonts w:ascii="Calibri" w:hAnsi="Calibri" w:cs="Arial"/>
        </w:rPr>
      </w:pPr>
      <w:bookmarkStart w:id="104" w:name="_Toc135831534"/>
      <w:r w:rsidRPr="601EEF80">
        <w:rPr>
          <w:rFonts w:ascii="Calibri" w:hAnsi="Calibri" w:cs="Arial"/>
        </w:rPr>
        <w:t>Dissemination and publication</w:t>
      </w:r>
      <w:bookmarkEnd w:id="104"/>
    </w:p>
    <w:p w14:paraId="2EFFDBD8" w14:textId="77777777" w:rsidR="001568D6" w:rsidRPr="004B10E3" w:rsidRDefault="001568D6" w:rsidP="005D3C2E">
      <w:pPr>
        <w:pStyle w:val="paragraph"/>
        <w:spacing w:before="0" w:beforeAutospacing="0" w:after="0" w:afterAutospacing="0"/>
        <w:jc w:val="both"/>
        <w:textAlignment w:val="baseline"/>
        <w:rPr>
          <w:rFonts w:asciiTheme="minorHAnsi" w:hAnsiTheme="minorHAnsi" w:cstheme="minorHAnsi"/>
          <w:sz w:val="10"/>
          <w:szCs w:val="10"/>
        </w:rPr>
      </w:pPr>
      <w:r w:rsidRPr="004B10E3">
        <w:rPr>
          <w:rFonts w:asciiTheme="minorHAnsi" w:hAnsiTheme="minorHAnsi" w:cstheme="minorHAnsi"/>
          <w:sz w:val="22"/>
          <w:szCs w:val="22"/>
        </w:rPr>
        <w:t>Our dissemination strategy includes conference presentations, scientific papers, regular social media and lay communications, and briefings (paper, digital and events) for clinical teams, patient groups and commissioners. </w:t>
      </w:r>
    </w:p>
    <w:p w14:paraId="28A1BE8B" w14:textId="77777777" w:rsidR="001568D6" w:rsidRPr="004B10E3" w:rsidRDefault="001568D6" w:rsidP="005D3C2E">
      <w:pPr>
        <w:pStyle w:val="paragraph"/>
        <w:spacing w:before="0" w:beforeAutospacing="0" w:after="0" w:afterAutospacing="0"/>
        <w:jc w:val="both"/>
        <w:textAlignment w:val="baseline"/>
        <w:rPr>
          <w:rFonts w:asciiTheme="minorHAnsi" w:hAnsiTheme="minorHAnsi" w:cstheme="minorHAnsi"/>
          <w:sz w:val="22"/>
          <w:szCs w:val="22"/>
        </w:rPr>
      </w:pPr>
    </w:p>
    <w:p w14:paraId="6017A280" w14:textId="75F3D112" w:rsidR="001568D6" w:rsidRPr="004B10E3" w:rsidRDefault="001568D6" w:rsidP="005D3C2E">
      <w:pPr>
        <w:pStyle w:val="paragraph"/>
        <w:spacing w:before="0" w:beforeAutospacing="0" w:after="0" w:afterAutospacing="0"/>
        <w:jc w:val="both"/>
        <w:textAlignment w:val="baseline"/>
        <w:rPr>
          <w:rFonts w:asciiTheme="minorHAnsi" w:hAnsiTheme="minorHAnsi" w:cstheme="minorHAnsi"/>
          <w:sz w:val="10"/>
          <w:szCs w:val="10"/>
        </w:rPr>
      </w:pPr>
      <w:r w:rsidRPr="004B10E3">
        <w:rPr>
          <w:rFonts w:asciiTheme="minorHAnsi" w:hAnsiTheme="minorHAnsi" w:cstheme="minorHAnsi"/>
          <w:sz w:val="22"/>
          <w:szCs w:val="22"/>
        </w:rPr>
        <w:t xml:space="preserve">We are establishing a SWEET programme website. The website will contain information for both scientific and lay audiences, including the study protocol and a final study report. We will also design a twitter handle so that </w:t>
      </w:r>
      <w:r w:rsidR="08E4DCC7" w:rsidRPr="004B10E3">
        <w:rPr>
          <w:rFonts w:asciiTheme="minorHAnsi" w:hAnsiTheme="minorHAnsi" w:cstheme="minorHAnsi"/>
          <w:sz w:val="22"/>
          <w:szCs w:val="22"/>
        </w:rPr>
        <w:t xml:space="preserve">we can </w:t>
      </w:r>
      <w:r w:rsidRPr="004B10E3">
        <w:rPr>
          <w:rFonts w:asciiTheme="minorHAnsi" w:hAnsiTheme="minorHAnsi" w:cstheme="minorHAnsi"/>
          <w:sz w:val="22"/>
          <w:szCs w:val="22"/>
        </w:rPr>
        <w:t>post key information, share progress and encourage engagement and debate throughout the programme.  </w:t>
      </w:r>
    </w:p>
    <w:p w14:paraId="05C1F7B3" w14:textId="77777777" w:rsidR="001568D6" w:rsidRPr="004B10E3" w:rsidRDefault="001568D6" w:rsidP="005D3C2E">
      <w:pPr>
        <w:pStyle w:val="paragraph"/>
        <w:spacing w:before="0" w:beforeAutospacing="0" w:after="0" w:afterAutospacing="0"/>
        <w:jc w:val="both"/>
        <w:textAlignment w:val="baseline"/>
        <w:rPr>
          <w:rFonts w:asciiTheme="minorHAnsi" w:hAnsiTheme="minorHAnsi" w:cstheme="minorHAnsi"/>
          <w:sz w:val="22"/>
          <w:szCs w:val="22"/>
        </w:rPr>
      </w:pPr>
    </w:p>
    <w:p w14:paraId="7D48306B" w14:textId="3BC000B2" w:rsidR="001568D6" w:rsidRPr="004B10E3" w:rsidRDefault="001568D6" w:rsidP="005D3C2E">
      <w:pPr>
        <w:pStyle w:val="paragraph"/>
        <w:spacing w:before="0" w:beforeAutospacing="0" w:after="0" w:afterAutospacing="0"/>
        <w:jc w:val="both"/>
        <w:textAlignment w:val="baseline"/>
        <w:rPr>
          <w:rFonts w:asciiTheme="minorHAnsi" w:hAnsiTheme="minorHAnsi" w:cstheme="minorHAnsi"/>
          <w:sz w:val="10"/>
          <w:szCs w:val="10"/>
        </w:rPr>
      </w:pPr>
      <w:r w:rsidRPr="004B10E3">
        <w:rPr>
          <w:rFonts w:asciiTheme="minorHAnsi" w:hAnsiTheme="minorHAnsi" w:cstheme="minorHAnsi"/>
          <w:sz w:val="22"/>
          <w:szCs w:val="22"/>
        </w:rPr>
        <w:t>For scientific dissemination, the research findings will be presented at relevant national and international meetings</w:t>
      </w:r>
      <w:r w:rsidR="00E64AB7">
        <w:rPr>
          <w:rFonts w:asciiTheme="minorHAnsi" w:hAnsiTheme="minorHAnsi" w:cstheme="minorHAnsi"/>
          <w:sz w:val="22"/>
          <w:szCs w:val="22"/>
        </w:rPr>
        <w:t xml:space="preserve"> </w:t>
      </w:r>
      <w:r w:rsidRPr="004B10E3">
        <w:rPr>
          <w:rFonts w:asciiTheme="minorHAnsi" w:hAnsiTheme="minorHAnsi" w:cstheme="minorHAnsi"/>
          <w:sz w:val="22"/>
          <w:szCs w:val="22"/>
        </w:rPr>
        <w:t xml:space="preserve">(e.g. National Cancer Research Institute conference, UK Society of Behavioural Medicine conference, UK Interdisciplinary Breast Cancer Symposium, European Breast Cancer Conference). Papers will be submitted to journals, for example, in cancer survivorship (e.g. </w:t>
      </w:r>
      <w:r w:rsidR="71FC68EE" w:rsidRPr="004B10E3">
        <w:rPr>
          <w:rFonts w:asciiTheme="minorHAnsi" w:hAnsiTheme="minorHAnsi" w:cstheme="minorHAnsi"/>
          <w:sz w:val="22"/>
          <w:szCs w:val="22"/>
        </w:rPr>
        <w:t xml:space="preserve">The Breast, </w:t>
      </w:r>
      <w:r w:rsidRPr="004B10E3">
        <w:rPr>
          <w:rFonts w:asciiTheme="minorHAnsi" w:hAnsiTheme="minorHAnsi" w:cstheme="minorHAnsi"/>
          <w:sz w:val="22"/>
          <w:szCs w:val="22"/>
        </w:rPr>
        <w:t>J Cancer Survivorship, Support Cancer Cancer), and psycho-oncology/behavioural science (e.g. Psycho-Oncol, Implement Sci, Patient Educ &amp; Counselling). Papers and conference presentations will be publicised on the project website.  </w:t>
      </w:r>
    </w:p>
    <w:p w14:paraId="55766105" w14:textId="77777777" w:rsidR="001568D6" w:rsidRPr="004B10E3" w:rsidRDefault="001568D6" w:rsidP="005D3C2E">
      <w:pPr>
        <w:pStyle w:val="paragraph"/>
        <w:spacing w:before="0" w:beforeAutospacing="0" w:after="0" w:afterAutospacing="0"/>
        <w:jc w:val="both"/>
        <w:textAlignment w:val="baseline"/>
        <w:rPr>
          <w:rFonts w:asciiTheme="minorHAnsi" w:hAnsiTheme="minorHAnsi" w:cstheme="minorHAnsi"/>
          <w:sz w:val="22"/>
          <w:szCs w:val="22"/>
        </w:rPr>
      </w:pPr>
    </w:p>
    <w:p w14:paraId="3974E93D" w14:textId="7D4308BE" w:rsidR="001568D6" w:rsidRPr="004B10E3" w:rsidRDefault="001568D6" w:rsidP="005D3C2E">
      <w:pPr>
        <w:pStyle w:val="paragraph"/>
        <w:spacing w:before="0" w:beforeAutospacing="0" w:after="0" w:afterAutospacing="0"/>
        <w:jc w:val="both"/>
        <w:textAlignment w:val="baseline"/>
        <w:rPr>
          <w:rFonts w:asciiTheme="minorHAnsi" w:hAnsiTheme="minorHAnsi" w:cstheme="minorHAnsi"/>
          <w:sz w:val="22"/>
          <w:szCs w:val="22"/>
        </w:rPr>
      </w:pPr>
      <w:r w:rsidRPr="004B10E3">
        <w:rPr>
          <w:rFonts w:asciiTheme="minorHAnsi" w:hAnsiTheme="minorHAnsi" w:cstheme="minorHAnsi"/>
          <w:sz w:val="22"/>
          <w:szCs w:val="22"/>
        </w:rPr>
        <w:t>For lay dissemination, research participants will be given the option of receiving a lay summary of the findings once the study is completed. To reach patient and general populations, updates will be posted on the project website, with key messages (crafted together with the PPI Panel) highlighted. We may hold a dissemination event for breast cancer survivors and healthcare professionals. If there is sufficient interest, we will live stream this event to other locations (e.g. collaborating centres). We may also record parts of the event and post on the website. </w:t>
      </w:r>
    </w:p>
    <w:p w14:paraId="3938ECA4" w14:textId="77777777" w:rsidR="001568D6" w:rsidRDefault="001568D6" w:rsidP="005D3C2E">
      <w:pPr>
        <w:jc w:val="both"/>
        <w:rPr>
          <w:rStyle w:val="normaltextrun"/>
          <w:rFonts w:ascii="Calibri" w:eastAsiaTheme="majorEastAsia" w:hAnsi="Calibri" w:cs="Calibri"/>
          <w:b/>
          <w:bCs/>
          <w:color w:val="3B0083"/>
          <w:sz w:val="28"/>
          <w:szCs w:val="28"/>
        </w:rPr>
      </w:pPr>
      <w:bookmarkStart w:id="105" w:name="_Toc116636734"/>
    </w:p>
    <w:p w14:paraId="663CE6C4" w14:textId="4ADA7149" w:rsidR="001568D6" w:rsidRPr="00626789" w:rsidRDefault="001568D6" w:rsidP="005D3C2E">
      <w:pPr>
        <w:pStyle w:val="Heading2"/>
        <w:jc w:val="both"/>
        <w:rPr>
          <w:rFonts w:asciiTheme="minorHAnsi" w:hAnsiTheme="minorHAnsi" w:cstheme="minorHAnsi"/>
          <w:sz w:val="26"/>
          <w:szCs w:val="26"/>
        </w:rPr>
      </w:pPr>
      <w:bookmarkStart w:id="106" w:name="_Toc135831535"/>
      <w:r w:rsidRPr="00626789">
        <w:rPr>
          <w:rFonts w:asciiTheme="minorHAnsi" w:hAnsiTheme="minorHAnsi" w:cstheme="minorHAnsi"/>
          <w:sz w:val="26"/>
          <w:szCs w:val="26"/>
        </w:rPr>
        <w:t>Data Shared with Third Parties</w:t>
      </w:r>
      <w:bookmarkEnd w:id="105"/>
      <w:bookmarkEnd w:id="106"/>
    </w:p>
    <w:p w14:paraId="496DD0DC" w14:textId="00852DE6" w:rsidR="001568D6" w:rsidRDefault="001568D6" w:rsidP="005D3C2E">
      <w:pPr>
        <w:pStyle w:val="NormalWeb"/>
        <w:spacing w:line="276" w:lineRule="auto"/>
        <w:jc w:val="both"/>
        <w:rPr>
          <w:rFonts w:asciiTheme="minorHAnsi" w:hAnsiTheme="minorHAnsi" w:cstheme="minorHAnsi"/>
          <w:sz w:val="22"/>
          <w:szCs w:val="22"/>
        </w:rPr>
      </w:pPr>
      <w:r w:rsidRPr="001568D6">
        <w:rPr>
          <w:rFonts w:asciiTheme="minorHAnsi" w:hAnsiTheme="minorHAnsi" w:cstheme="minorHAnsi"/>
          <w:sz w:val="22"/>
          <w:szCs w:val="22"/>
        </w:rPr>
        <w:t xml:space="preserve">The Trial Management Group supports the sharing of outcome data with other researchers wishing to undertake additional analyses such as meta-analysis once the primary analysis of the trial has been published. </w:t>
      </w:r>
      <w:r w:rsidRPr="001568D6">
        <w:rPr>
          <w:rFonts w:asciiTheme="minorHAnsi" w:hAnsiTheme="minorHAnsi" w:cstheme="minorHAnsi"/>
          <w:sz w:val="22"/>
          <w:szCs w:val="22"/>
          <w:lang w:val="en-US"/>
        </w:rPr>
        <w:t xml:space="preserve">Any requests for access to the trial data should be sent to the CI and should describe the purpose, scope, data items requested, analysis plan and acknowledgment of the trial management team. </w:t>
      </w:r>
      <w:r w:rsidRPr="001568D6">
        <w:rPr>
          <w:rFonts w:asciiTheme="minorHAnsi" w:hAnsiTheme="minorHAnsi" w:cstheme="minorHAnsi"/>
          <w:sz w:val="22"/>
          <w:szCs w:val="22"/>
        </w:rPr>
        <w:t xml:space="preserve">Any data transfer would be in accordance with </w:t>
      </w:r>
      <w:r>
        <w:rPr>
          <w:rFonts w:asciiTheme="minorHAnsi" w:hAnsiTheme="minorHAnsi" w:cstheme="minorHAnsi"/>
          <w:sz w:val="22"/>
          <w:szCs w:val="22"/>
        </w:rPr>
        <w:t xml:space="preserve">NuTH &amp; </w:t>
      </w:r>
      <w:r w:rsidRPr="001568D6">
        <w:rPr>
          <w:rFonts w:asciiTheme="minorHAnsi" w:hAnsiTheme="minorHAnsi" w:cstheme="minorHAnsi"/>
          <w:sz w:val="22"/>
          <w:szCs w:val="22"/>
        </w:rPr>
        <w:t xml:space="preserve">University of Warwick SOPs and require data sharing/processing agreements to be in place. </w:t>
      </w:r>
    </w:p>
    <w:p w14:paraId="5F11963C" w14:textId="77777777" w:rsidR="00116204" w:rsidRDefault="00116204" w:rsidP="005D3C2E">
      <w:pPr>
        <w:pStyle w:val="NormalWeb"/>
        <w:spacing w:line="276" w:lineRule="auto"/>
        <w:jc w:val="both"/>
        <w:rPr>
          <w:rFonts w:asciiTheme="minorHAnsi" w:hAnsiTheme="minorHAnsi" w:cstheme="minorHAnsi"/>
          <w:sz w:val="22"/>
          <w:szCs w:val="22"/>
        </w:rPr>
      </w:pPr>
    </w:p>
    <w:p w14:paraId="13E7D603" w14:textId="77777777" w:rsidR="00491D6C" w:rsidRDefault="00491D6C" w:rsidP="005D3C2E">
      <w:pPr>
        <w:pStyle w:val="NormalWeb"/>
        <w:spacing w:line="276" w:lineRule="auto"/>
        <w:jc w:val="both"/>
        <w:rPr>
          <w:rFonts w:asciiTheme="minorHAnsi" w:hAnsiTheme="minorHAnsi" w:cstheme="minorHAnsi"/>
          <w:sz w:val="22"/>
          <w:szCs w:val="22"/>
        </w:rPr>
      </w:pPr>
    </w:p>
    <w:p w14:paraId="50CBC8A9" w14:textId="77777777" w:rsidR="00491D6C" w:rsidRDefault="00491D6C" w:rsidP="005D3C2E">
      <w:pPr>
        <w:pStyle w:val="NormalWeb"/>
        <w:spacing w:line="276" w:lineRule="auto"/>
        <w:jc w:val="both"/>
        <w:rPr>
          <w:rFonts w:asciiTheme="minorHAnsi" w:hAnsiTheme="minorHAnsi" w:cstheme="minorHAnsi"/>
          <w:sz w:val="22"/>
          <w:szCs w:val="22"/>
        </w:rPr>
      </w:pPr>
    </w:p>
    <w:p w14:paraId="7AB944CA" w14:textId="77777777" w:rsidR="00491D6C" w:rsidRDefault="00491D6C" w:rsidP="005D3C2E">
      <w:pPr>
        <w:pStyle w:val="NormalWeb"/>
        <w:spacing w:line="276" w:lineRule="auto"/>
        <w:jc w:val="both"/>
        <w:rPr>
          <w:rFonts w:asciiTheme="minorHAnsi" w:hAnsiTheme="minorHAnsi" w:cstheme="minorHAnsi"/>
          <w:sz w:val="22"/>
          <w:szCs w:val="22"/>
        </w:rPr>
      </w:pPr>
    </w:p>
    <w:p w14:paraId="4EB43D41" w14:textId="77777777" w:rsidR="00802ACD" w:rsidRDefault="00802ACD" w:rsidP="005D3C2E">
      <w:pPr>
        <w:pStyle w:val="NormalWeb"/>
        <w:spacing w:line="276" w:lineRule="auto"/>
        <w:jc w:val="both"/>
        <w:rPr>
          <w:rFonts w:asciiTheme="minorHAnsi" w:hAnsiTheme="minorHAnsi" w:cstheme="minorHAnsi"/>
          <w:sz w:val="22"/>
          <w:szCs w:val="22"/>
        </w:rPr>
      </w:pPr>
    </w:p>
    <w:p w14:paraId="7A1BB266" w14:textId="77777777" w:rsidR="00802ACD" w:rsidRDefault="00802ACD" w:rsidP="005D3C2E">
      <w:pPr>
        <w:pStyle w:val="NormalWeb"/>
        <w:spacing w:line="276" w:lineRule="auto"/>
        <w:jc w:val="both"/>
        <w:rPr>
          <w:rFonts w:asciiTheme="minorHAnsi" w:hAnsiTheme="minorHAnsi" w:cstheme="minorHAnsi"/>
          <w:sz w:val="22"/>
          <w:szCs w:val="22"/>
        </w:rPr>
      </w:pPr>
    </w:p>
    <w:p w14:paraId="43FDA385" w14:textId="77777777" w:rsidR="00802ACD" w:rsidRDefault="00802ACD" w:rsidP="005D3C2E">
      <w:pPr>
        <w:pStyle w:val="NormalWeb"/>
        <w:spacing w:line="276" w:lineRule="auto"/>
        <w:jc w:val="both"/>
        <w:rPr>
          <w:rFonts w:asciiTheme="minorHAnsi" w:hAnsiTheme="minorHAnsi" w:cstheme="minorHAnsi"/>
          <w:sz w:val="22"/>
          <w:szCs w:val="22"/>
        </w:rPr>
      </w:pPr>
    </w:p>
    <w:p w14:paraId="166EF8F4" w14:textId="77777777" w:rsidR="00802ACD" w:rsidRDefault="00802ACD" w:rsidP="005D3C2E">
      <w:pPr>
        <w:pStyle w:val="NormalWeb"/>
        <w:spacing w:line="276" w:lineRule="auto"/>
        <w:jc w:val="both"/>
        <w:rPr>
          <w:rFonts w:asciiTheme="minorHAnsi" w:hAnsiTheme="minorHAnsi" w:cstheme="minorHAnsi"/>
          <w:sz w:val="22"/>
          <w:szCs w:val="22"/>
        </w:rPr>
      </w:pPr>
    </w:p>
    <w:p w14:paraId="5F55F069" w14:textId="77777777" w:rsidR="00802ACD" w:rsidRDefault="00802ACD" w:rsidP="005D3C2E">
      <w:pPr>
        <w:pStyle w:val="NormalWeb"/>
        <w:spacing w:line="276" w:lineRule="auto"/>
        <w:jc w:val="both"/>
        <w:rPr>
          <w:rFonts w:asciiTheme="minorHAnsi" w:hAnsiTheme="minorHAnsi" w:cstheme="minorHAnsi"/>
          <w:sz w:val="22"/>
          <w:szCs w:val="22"/>
        </w:rPr>
      </w:pPr>
    </w:p>
    <w:p w14:paraId="147AEB40" w14:textId="77777777" w:rsidR="00802ACD" w:rsidRDefault="00802ACD" w:rsidP="005D3C2E">
      <w:pPr>
        <w:pStyle w:val="NormalWeb"/>
        <w:spacing w:line="276" w:lineRule="auto"/>
        <w:jc w:val="both"/>
        <w:rPr>
          <w:rFonts w:asciiTheme="minorHAnsi" w:hAnsiTheme="minorHAnsi" w:cstheme="minorHAnsi"/>
          <w:sz w:val="22"/>
          <w:szCs w:val="22"/>
        </w:rPr>
      </w:pPr>
    </w:p>
    <w:p w14:paraId="6A4A95B9" w14:textId="77777777" w:rsidR="00802ACD" w:rsidRDefault="00802ACD" w:rsidP="005D3C2E">
      <w:pPr>
        <w:pStyle w:val="NormalWeb"/>
        <w:spacing w:line="276" w:lineRule="auto"/>
        <w:jc w:val="both"/>
        <w:rPr>
          <w:rFonts w:asciiTheme="minorHAnsi" w:hAnsiTheme="minorHAnsi" w:cstheme="minorHAnsi"/>
          <w:sz w:val="22"/>
          <w:szCs w:val="22"/>
        </w:rPr>
      </w:pPr>
    </w:p>
    <w:p w14:paraId="31641D0C" w14:textId="77777777" w:rsidR="00802ACD" w:rsidRDefault="00802ACD" w:rsidP="005D3C2E">
      <w:pPr>
        <w:pStyle w:val="NormalWeb"/>
        <w:spacing w:line="276" w:lineRule="auto"/>
        <w:jc w:val="both"/>
        <w:rPr>
          <w:rFonts w:asciiTheme="minorHAnsi" w:hAnsiTheme="minorHAnsi" w:cstheme="minorHAnsi"/>
          <w:sz w:val="22"/>
          <w:szCs w:val="22"/>
        </w:rPr>
      </w:pPr>
    </w:p>
    <w:p w14:paraId="6BD5B9D3" w14:textId="77777777" w:rsidR="00802ACD" w:rsidRDefault="00802ACD" w:rsidP="005D3C2E">
      <w:pPr>
        <w:pStyle w:val="NormalWeb"/>
        <w:spacing w:line="276" w:lineRule="auto"/>
        <w:jc w:val="both"/>
        <w:rPr>
          <w:rFonts w:asciiTheme="minorHAnsi" w:hAnsiTheme="minorHAnsi" w:cstheme="minorHAnsi"/>
          <w:sz w:val="22"/>
          <w:szCs w:val="22"/>
        </w:rPr>
      </w:pPr>
    </w:p>
    <w:p w14:paraId="11A8336F" w14:textId="77777777" w:rsidR="00802ACD" w:rsidRDefault="00802ACD" w:rsidP="005D3C2E">
      <w:pPr>
        <w:pStyle w:val="NormalWeb"/>
        <w:spacing w:line="276" w:lineRule="auto"/>
        <w:jc w:val="both"/>
        <w:rPr>
          <w:rFonts w:asciiTheme="minorHAnsi" w:hAnsiTheme="minorHAnsi" w:cstheme="minorHAnsi"/>
          <w:sz w:val="22"/>
          <w:szCs w:val="22"/>
        </w:rPr>
      </w:pPr>
    </w:p>
    <w:p w14:paraId="690E4BCA" w14:textId="77777777" w:rsidR="00802ACD" w:rsidRDefault="00802ACD" w:rsidP="005D3C2E">
      <w:pPr>
        <w:pStyle w:val="NormalWeb"/>
        <w:spacing w:line="276" w:lineRule="auto"/>
        <w:jc w:val="both"/>
        <w:rPr>
          <w:rFonts w:asciiTheme="minorHAnsi" w:hAnsiTheme="minorHAnsi" w:cstheme="minorHAnsi"/>
          <w:sz w:val="22"/>
          <w:szCs w:val="22"/>
        </w:rPr>
      </w:pPr>
    </w:p>
    <w:p w14:paraId="603373E5" w14:textId="77777777" w:rsidR="00802ACD" w:rsidRDefault="00802ACD" w:rsidP="005D3C2E">
      <w:pPr>
        <w:pStyle w:val="NormalWeb"/>
        <w:spacing w:line="276" w:lineRule="auto"/>
        <w:jc w:val="both"/>
        <w:rPr>
          <w:rFonts w:asciiTheme="minorHAnsi" w:hAnsiTheme="minorHAnsi" w:cstheme="minorHAnsi"/>
          <w:sz w:val="22"/>
          <w:szCs w:val="22"/>
        </w:rPr>
      </w:pPr>
    </w:p>
    <w:p w14:paraId="4C9FB16C" w14:textId="77777777" w:rsidR="00802ACD" w:rsidRDefault="00802ACD" w:rsidP="005D3C2E">
      <w:pPr>
        <w:pStyle w:val="NormalWeb"/>
        <w:spacing w:line="276" w:lineRule="auto"/>
        <w:jc w:val="both"/>
        <w:rPr>
          <w:rFonts w:asciiTheme="minorHAnsi" w:hAnsiTheme="minorHAnsi" w:cstheme="minorHAnsi"/>
          <w:sz w:val="22"/>
          <w:szCs w:val="22"/>
        </w:rPr>
      </w:pPr>
    </w:p>
    <w:p w14:paraId="6406514B" w14:textId="77777777" w:rsidR="00802ACD" w:rsidRDefault="00802ACD" w:rsidP="005D3C2E">
      <w:pPr>
        <w:pStyle w:val="NormalWeb"/>
        <w:spacing w:line="276" w:lineRule="auto"/>
        <w:jc w:val="both"/>
        <w:rPr>
          <w:rFonts w:asciiTheme="minorHAnsi" w:hAnsiTheme="minorHAnsi" w:cstheme="minorHAnsi"/>
          <w:sz w:val="22"/>
          <w:szCs w:val="22"/>
        </w:rPr>
      </w:pPr>
    </w:p>
    <w:p w14:paraId="2BBD2679" w14:textId="77777777" w:rsidR="00802ACD" w:rsidRDefault="00802ACD" w:rsidP="005D3C2E">
      <w:pPr>
        <w:pStyle w:val="NormalWeb"/>
        <w:spacing w:line="276" w:lineRule="auto"/>
        <w:jc w:val="both"/>
        <w:rPr>
          <w:rFonts w:asciiTheme="minorHAnsi" w:hAnsiTheme="minorHAnsi" w:cstheme="minorHAnsi"/>
          <w:sz w:val="22"/>
          <w:szCs w:val="22"/>
        </w:rPr>
      </w:pPr>
    </w:p>
    <w:p w14:paraId="6020A3C1" w14:textId="77777777" w:rsidR="00802ACD" w:rsidRDefault="00802ACD" w:rsidP="005D3C2E">
      <w:pPr>
        <w:pStyle w:val="NormalWeb"/>
        <w:spacing w:line="276" w:lineRule="auto"/>
        <w:jc w:val="both"/>
        <w:rPr>
          <w:rFonts w:asciiTheme="minorHAnsi" w:hAnsiTheme="minorHAnsi" w:cstheme="minorHAnsi"/>
          <w:sz w:val="22"/>
          <w:szCs w:val="22"/>
        </w:rPr>
      </w:pPr>
    </w:p>
    <w:p w14:paraId="5B6AB01F" w14:textId="77777777" w:rsidR="00802ACD" w:rsidRDefault="00802ACD" w:rsidP="005D3C2E">
      <w:pPr>
        <w:pStyle w:val="NormalWeb"/>
        <w:spacing w:line="276" w:lineRule="auto"/>
        <w:jc w:val="both"/>
        <w:rPr>
          <w:rFonts w:asciiTheme="minorHAnsi" w:hAnsiTheme="minorHAnsi" w:cstheme="minorHAnsi"/>
          <w:sz w:val="22"/>
          <w:szCs w:val="22"/>
        </w:rPr>
      </w:pPr>
    </w:p>
    <w:p w14:paraId="3F39B746" w14:textId="77777777" w:rsidR="00491D6C" w:rsidRDefault="00491D6C" w:rsidP="005D3C2E">
      <w:pPr>
        <w:pStyle w:val="NormalWeb"/>
        <w:spacing w:line="276" w:lineRule="auto"/>
        <w:jc w:val="both"/>
        <w:rPr>
          <w:rFonts w:asciiTheme="minorHAnsi" w:hAnsiTheme="minorHAnsi" w:cstheme="minorHAnsi"/>
          <w:sz w:val="22"/>
          <w:szCs w:val="22"/>
        </w:rPr>
      </w:pPr>
    </w:p>
    <w:p w14:paraId="680D142F" w14:textId="0455BF42" w:rsidR="00491D6C" w:rsidRDefault="00491D6C" w:rsidP="005D3C2E">
      <w:pPr>
        <w:pStyle w:val="NormalWeb"/>
        <w:spacing w:line="276" w:lineRule="auto"/>
        <w:jc w:val="both"/>
        <w:rPr>
          <w:rFonts w:asciiTheme="minorHAnsi" w:hAnsiTheme="minorHAnsi" w:cstheme="minorHAnsi"/>
          <w:sz w:val="22"/>
          <w:szCs w:val="22"/>
        </w:rPr>
      </w:pPr>
      <w:r w:rsidRPr="00D2384F">
        <w:rPr>
          <w:rStyle w:val="normaltextrun"/>
          <w:rFonts w:ascii="Calibri" w:eastAsiaTheme="majorEastAsia" w:hAnsi="Calibri" w:cs="Calibri"/>
          <w:b/>
          <w:color w:val="3B0083"/>
          <w:sz w:val="28"/>
          <w:szCs w:val="28"/>
        </w:rPr>
        <w:t>Appendix 1: </w:t>
      </w:r>
      <w:r>
        <w:rPr>
          <w:rStyle w:val="normaltextrun"/>
          <w:rFonts w:ascii="Calibri" w:eastAsiaTheme="majorEastAsia" w:hAnsi="Calibri" w:cs="Calibri"/>
          <w:b/>
          <w:color w:val="3B0083"/>
          <w:sz w:val="28"/>
          <w:szCs w:val="28"/>
        </w:rPr>
        <w:t>Background and o</w:t>
      </w:r>
      <w:r w:rsidRPr="00D2384F">
        <w:rPr>
          <w:rStyle w:val="normaltextrun"/>
          <w:rFonts w:ascii="Calibri" w:eastAsiaTheme="majorEastAsia" w:hAnsi="Calibri" w:cs="Calibri"/>
          <w:b/>
          <w:color w:val="3B0083"/>
          <w:sz w:val="28"/>
          <w:szCs w:val="28"/>
        </w:rPr>
        <w:t xml:space="preserve">verview of the </w:t>
      </w:r>
      <w:r>
        <w:rPr>
          <w:rStyle w:val="normaltextrun"/>
          <w:rFonts w:ascii="Calibri" w:eastAsiaTheme="majorEastAsia" w:hAnsi="Calibri" w:cs="Calibri"/>
          <w:b/>
          <w:color w:val="3B0083"/>
          <w:sz w:val="28"/>
          <w:szCs w:val="28"/>
        </w:rPr>
        <w:t xml:space="preserve">HT&amp;Me </w:t>
      </w:r>
      <w:r w:rsidRPr="00D2384F">
        <w:rPr>
          <w:rStyle w:val="normaltextrun"/>
          <w:rFonts w:ascii="Calibri" w:eastAsiaTheme="majorEastAsia" w:hAnsi="Calibri" w:cs="Calibri"/>
          <w:b/>
          <w:color w:val="3B0083"/>
          <w:sz w:val="28"/>
          <w:szCs w:val="28"/>
        </w:rPr>
        <w:t>intervention</w:t>
      </w:r>
    </w:p>
    <w:p w14:paraId="6A8BD8B4" w14:textId="77777777" w:rsidR="00491D6C" w:rsidRPr="00C62E56" w:rsidRDefault="00491D6C" w:rsidP="00802ACD">
      <w:pPr>
        <w:pBdr>
          <w:bottom w:val="single" w:sz="4" w:space="1" w:color="auto"/>
        </w:pBdr>
        <w:textAlignment w:val="baseline"/>
        <w:rPr>
          <w:rFonts w:ascii="Calibri" w:hAnsi="Calibri" w:cs="Calibri"/>
          <w:sz w:val="22"/>
          <w:szCs w:val="22"/>
        </w:rPr>
      </w:pPr>
      <w:r w:rsidRPr="00C62E56">
        <w:rPr>
          <w:rFonts w:ascii="Calibri" w:hAnsi="Calibri" w:cs="Calibri"/>
          <w:b/>
          <w:bCs/>
          <w:sz w:val="22"/>
          <w:szCs w:val="22"/>
        </w:rPr>
        <w:t>Approach to development</w:t>
      </w:r>
      <w:r w:rsidRPr="00C62E56">
        <w:rPr>
          <w:rFonts w:ascii="Calibri" w:hAnsi="Calibri" w:cs="Calibri"/>
          <w:sz w:val="22"/>
          <w:szCs w:val="22"/>
        </w:rPr>
        <w:t> </w:t>
      </w:r>
    </w:p>
    <w:p w14:paraId="12054E74" w14:textId="77777777" w:rsidR="00491D6C" w:rsidRDefault="00491D6C" w:rsidP="00491D6C">
      <w:pPr>
        <w:textAlignment w:val="baseline"/>
        <w:rPr>
          <w:rFonts w:ascii="Calibri" w:hAnsi="Calibri" w:cs="Calibri"/>
          <w:sz w:val="22"/>
          <w:szCs w:val="22"/>
        </w:rPr>
      </w:pPr>
      <w:r w:rsidRPr="00605EC1">
        <w:rPr>
          <w:rFonts w:ascii="Calibri" w:hAnsi="Calibri" w:cs="Calibri"/>
          <w:sz w:val="22"/>
          <w:szCs w:val="22"/>
        </w:rPr>
        <w:t xml:space="preserve">Our intention was to develop an </w:t>
      </w:r>
      <w:r w:rsidRPr="00C62E56">
        <w:rPr>
          <w:rFonts w:ascii="Calibri" w:hAnsi="Calibri" w:cs="Calibri"/>
          <w:sz w:val="22"/>
          <w:szCs w:val="22"/>
        </w:rPr>
        <w:t>intervention that is evidence-based, theoretically</w:t>
      </w:r>
      <w:r>
        <w:rPr>
          <w:rFonts w:ascii="Calibri" w:hAnsi="Calibri" w:cs="Calibri"/>
          <w:sz w:val="22"/>
          <w:szCs w:val="22"/>
        </w:rPr>
        <w:t>-informed,</w:t>
      </w:r>
      <w:r w:rsidRPr="00C62E56">
        <w:rPr>
          <w:rFonts w:ascii="Calibri" w:hAnsi="Calibri" w:cs="Calibri"/>
          <w:sz w:val="22"/>
          <w:szCs w:val="22"/>
        </w:rPr>
        <w:t xml:space="preserve"> effective and sufficiently flexible to adapt to local health-provider circumstances, thus potentially scalable and implementable in the NHS. We address</w:t>
      </w:r>
      <w:r w:rsidRPr="00605EC1">
        <w:rPr>
          <w:rFonts w:ascii="Calibri" w:hAnsi="Calibri" w:cs="Calibri"/>
          <w:sz w:val="22"/>
          <w:szCs w:val="22"/>
        </w:rPr>
        <w:t>ed</w:t>
      </w:r>
      <w:r w:rsidRPr="00C62E56">
        <w:rPr>
          <w:rFonts w:ascii="Calibri" w:hAnsi="Calibri" w:cs="Calibri"/>
          <w:sz w:val="22"/>
          <w:szCs w:val="22"/>
        </w:rPr>
        <w:t xml:space="preserve"> shortcomings of previous research by building on our preparatory work to systematically develop, test and evaluate the intervention, following MRC guidance throughout. </w:t>
      </w:r>
    </w:p>
    <w:p w14:paraId="325FF67F" w14:textId="77777777" w:rsidR="00491D6C" w:rsidRDefault="00491D6C" w:rsidP="00491D6C">
      <w:pPr>
        <w:textAlignment w:val="baseline"/>
        <w:rPr>
          <w:rFonts w:ascii="Calibri" w:hAnsi="Calibri" w:cs="Calibri"/>
          <w:sz w:val="22"/>
          <w:szCs w:val="22"/>
        </w:rPr>
      </w:pPr>
      <w:r w:rsidRPr="00C62E56">
        <w:rPr>
          <w:rFonts w:ascii="Calibri" w:hAnsi="Calibri" w:cs="Calibri"/>
          <w:sz w:val="22"/>
          <w:szCs w:val="22"/>
        </w:rPr>
        <w:t xml:space="preserve">We </w:t>
      </w:r>
      <w:r w:rsidRPr="00605EC1">
        <w:rPr>
          <w:rFonts w:ascii="Calibri" w:hAnsi="Calibri" w:cs="Calibri"/>
          <w:sz w:val="22"/>
          <w:szCs w:val="22"/>
        </w:rPr>
        <w:t>have</w:t>
      </w:r>
      <w:r w:rsidRPr="00C62E56">
        <w:rPr>
          <w:rFonts w:ascii="Calibri" w:hAnsi="Calibri" w:cs="Calibri"/>
          <w:sz w:val="22"/>
          <w:szCs w:val="22"/>
        </w:rPr>
        <w:t xml:space="preserve"> work</w:t>
      </w:r>
      <w:r w:rsidRPr="00605EC1">
        <w:rPr>
          <w:rFonts w:ascii="Calibri" w:hAnsi="Calibri" w:cs="Calibri"/>
          <w:sz w:val="22"/>
          <w:szCs w:val="22"/>
        </w:rPr>
        <w:t>ed</w:t>
      </w:r>
      <w:r w:rsidRPr="00C62E56">
        <w:rPr>
          <w:rFonts w:ascii="Calibri" w:hAnsi="Calibri" w:cs="Calibri"/>
          <w:sz w:val="22"/>
          <w:szCs w:val="22"/>
        </w:rPr>
        <w:t xml:space="preserve"> in collaboration with service users and primary and secondary care stakeholders, using the Person-Based Approach, which prioritises and incorporates user perspectives wherever possible, while ensuring the intervention retains all the elements that theory and evidence suggest will be effective in supporting AET adherence.</w:t>
      </w:r>
      <w:r>
        <w:rPr>
          <w:rFonts w:ascii="Calibri" w:hAnsi="Calibri" w:cs="Calibri"/>
          <w:sz w:val="22"/>
          <w:szCs w:val="22"/>
        </w:rPr>
        <w:t xml:space="preserve">  </w:t>
      </w:r>
    </w:p>
    <w:p w14:paraId="21CFA3BC" w14:textId="68D3C622" w:rsidR="00491D6C" w:rsidRDefault="00491D6C" w:rsidP="00491D6C">
      <w:pPr>
        <w:textAlignment w:val="baseline"/>
        <w:rPr>
          <w:rFonts w:ascii="Calibri" w:hAnsi="Calibri" w:cs="Calibri"/>
          <w:sz w:val="22"/>
          <w:szCs w:val="22"/>
        </w:rPr>
      </w:pPr>
      <w:r>
        <w:rPr>
          <w:rFonts w:ascii="Calibri" w:hAnsi="Calibri" w:cs="Calibri"/>
          <w:sz w:val="22"/>
          <w:szCs w:val="22"/>
        </w:rPr>
        <w:t xml:space="preserve">The version of the intervention which is being used in the study has gone through extensive pre-testing with the SWEET PAG, and through two optimisation studies </w:t>
      </w:r>
      <w:r w:rsidRPr="0028485A">
        <w:rPr>
          <w:rFonts w:ascii="Calibri" w:hAnsi="Calibri" w:cs="Calibri"/>
          <w:sz w:val="22"/>
          <w:szCs w:val="22"/>
        </w:rPr>
        <w:t>(IRAS 293238)</w:t>
      </w:r>
      <w:r w:rsidR="00E64AB7">
        <w:rPr>
          <w:rFonts w:ascii="Calibri" w:hAnsi="Calibri" w:cs="Calibri"/>
          <w:sz w:val="22"/>
          <w:szCs w:val="22"/>
        </w:rPr>
        <w:t>, and a feasibility study (IRAS</w:t>
      </w:r>
      <w:r w:rsidR="003B59E0">
        <w:rPr>
          <w:rFonts w:ascii="Calibri" w:hAnsi="Calibri" w:cs="Calibri"/>
          <w:sz w:val="22"/>
          <w:szCs w:val="22"/>
        </w:rPr>
        <w:t xml:space="preserve"> 307011)</w:t>
      </w:r>
      <w:r w:rsidRPr="0028485A">
        <w:rPr>
          <w:rFonts w:ascii="Calibri" w:hAnsi="Calibri" w:cs="Calibri"/>
          <w:sz w:val="22"/>
          <w:szCs w:val="22"/>
        </w:rPr>
        <w:t>. Thus</w:t>
      </w:r>
      <w:r>
        <w:rPr>
          <w:rFonts w:ascii="Calibri" w:hAnsi="Calibri" w:cs="Calibri"/>
          <w:sz w:val="22"/>
          <w:szCs w:val="22"/>
        </w:rPr>
        <w:t xml:space="preserve"> the intervention is based on evidence, theory and extensive user input and testing.</w:t>
      </w:r>
    </w:p>
    <w:p w14:paraId="019A97A7" w14:textId="77777777" w:rsidR="00491D6C" w:rsidRPr="00D11B19" w:rsidRDefault="00491D6C" w:rsidP="00802ACD">
      <w:pPr>
        <w:pBdr>
          <w:bottom w:val="single" w:sz="4" w:space="1" w:color="auto"/>
        </w:pBdr>
        <w:textAlignment w:val="baseline"/>
        <w:rPr>
          <w:rFonts w:ascii="Calibri" w:hAnsi="Calibri" w:cs="Calibri"/>
          <w:b/>
          <w:bCs/>
          <w:sz w:val="22"/>
          <w:szCs w:val="22"/>
        </w:rPr>
      </w:pPr>
      <w:r w:rsidRPr="008042D6">
        <w:rPr>
          <w:rFonts w:ascii="Calibri" w:hAnsi="Calibri" w:cs="Calibri"/>
          <w:b/>
          <w:bCs/>
          <w:sz w:val="22"/>
          <w:szCs w:val="22"/>
        </w:rPr>
        <w:t xml:space="preserve">Underpinning </w:t>
      </w:r>
      <w:r>
        <w:rPr>
          <w:rFonts w:ascii="Calibri" w:hAnsi="Calibri" w:cs="Calibri"/>
          <w:b/>
          <w:bCs/>
          <w:sz w:val="22"/>
          <w:szCs w:val="22"/>
        </w:rPr>
        <w:t xml:space="preserve">principles &amp; </w:t>
      </w:r>
      <w:r w:rsidRPr="008042D6">
        <w:rPr>
          <w:rFonts w:ascii="Calibri" w:hAnsi="Calibri" w:cs="Calibri"/>
          <w:b/>
          <w:bCs/>
          <w:sz w:val="22"/>
          <w:szCs w:val="22"/>
        </w:rPr>
        <w:t>theory </w:t>
      </w:r>
    </w:p>
    <w:p w14:paraId="22B899F1" w14:textId="01B35F63" w:rsidR="00491D6C" w:rsidRDefault="00491D6C" w:rsidP="00491D6C">
      <w:pPr>
        <w:textAlignment w:val="baseline"/>
        <w:rPr>
          <w:rFonts w:ascii="Calibri" w:hAnsi="Calibri" w:cs="Calibri"/>
          <w:sz w:val="22"/>
          <w:szCs w:val="22"/>
        </w:rPr>
      </w:pPr>
      <w:r w:rsidRPr="00605EC1">
        <w:rPr>
          <w:rFonts w:ascii="Calibri" w:hAnsi="Calibri" w:cs="Calibri"/>
          <w:sz w:val="22"/>
          <w:szCs w:val="22"/>
        </w:rPr>
        <w:t>The</w:t>
      </w:r>
      <w:r w:rsidRPr="00C62E56">
        <w:rPr>
          <w:rFonts w:ascii="Calibri" w:hAnsi="Calibri" w:cs="Calibri"/>
          <w:sz w:val="22"/>
          <w:szCs w:val="22"/>
        </w:rPr>
        <w:t xml:space="preserve"> overarching principle of the</w:t>
      </w:r>
      <w:r>
        <w:rPr>
          <w:rFonts w:ascii="Calibri" w:hAnsi="Calibri" w:cs="Calibri"/>
          <w:sz w:val="22"/>
          <w:szCs w:val="22"/>
        </w:rPr>
        <w:t xml:space="preserve"> HT&amp;Me</w:t>
      </w:r>
      <w:r w:rsidRPr="00C62E56">
        <w:rPr>
          <w:rFonts w:ascii="Calibri" w:hAnsi="Calibri" w:cs="Calibri"/>
          <w:sz w:val="22"/>
          <w:szCs w:val="22"/>
        </w:rPr>
        <w:t xml:space="preserve"> intervention is that it will support women to self-manage their AET</w:t>
      </w:r>
      <w:r>
        <w:rPr>
          <w:rFonts w:ascii="Calibri" w:hAnsi="Calibri" w:cs="Calibri"/>
          <w:sz w:val="22"/>
          <w:szCs w:val="22"/>
        </w:rPr>
        <w:t xml:space="preserve">. </w:t>
      </w:r>
      <w:r w:rsidRPr="00FD2026">
        <w:rPr>
          <w:rFonts w:ascii="Calibri" w:hAnsi="Calibri" w:cs="Calibri"/>
          <w:sz w:val="22"/>
          <w:szCs w:val="22"/>
        </w:rPr>
        <w:t>Self-management interventions seek to equip people with the skills and confidence to manage a chronic condition and are predicated on improving self-efficacy. Therefore</w:t>
      </w:r>
      <w:r w:rsidR="003A537A">
        <w:rPr>
          <w:rFonts w:ascii="Calibri" w:hAnsi="Calibri" w:cs="Calibri"/>
          <w:sz w:val="22"/>
          <w:szCs w:val="22"/>
        </w:rPr>
        <w:t>,</w:t>
      </w:r>
      <w:r w:rsidRPr="00FD2026">
        <w:rPr>
          <w:rFonts w:ascii="Calibri" w:hAnsi="Calibri" w:cs="Calibri"/>
          <w:sz w:val="22"/>
          <w:szCs w:val="22"/>
        </w:rPr>
        <w:t xml:space="preserve"> Bandura’s social cognitive theory underpins the intervention.  </w:t>
      </w:r>
    </w:p>
    <w:p w14:paraId="70137C6D" w14:textId="6BE207AF" w:rsidR="00491D6C" w:rsidRDefault="00491D6C" w:rsidP="00491D6C">
      <w:pPr>
        <w:textAlignment w:val="baseline"/>
        <w:rPr>
          <w:rFonts w:ascii="Calibri" w:hAnsi="Calibri" w:cs="Calibri"/>
          <w:sz w:val="22"/>
          <w:szCs w:val="22"/>
        </w:rPr>
      </w:pPr>
      <w:r w:rsidRPr="00FD2026">
        <w:rPr>
          <w:rFonts w:ascii="Calibri" w:hAnsi="Calibri" w:cs="Calibri"/>
          <w:sz w:val="22"/>
          <w:szCs w:val="22"/>
        </w:rPr>
        <w:t>In terms of AET adherence, the</w:t>
      </w:r>
      <w:r>
        <w:rPr>
          <w:rFonts w:ascii="Calibri" w:hAnsi="Calibri" w:cs="Calibri"/>
          <w:sz w:val="22"/>
          <w:szCs w:val="22"/>
        </w:rPr>
        <w:t xml:space="preserve"> under</w:t>
      </w:r>
      <w:r w:rsidRPr="00FD2026">
        <w:rPr>
          <w:rFonts w:ascii="Calibri" w:hAnsi="Calibri" w:cs="Calibri"/>
          <w:sz w:val="22"/>
          <w:szCs w:val="22"/>
        </w:rPr>
        <w:t>pinning</w:t>
      </w:r>
      <w:r>
        <w:rPr>
          <w:rFonts w:ascii="Calibri" w:hAnsi="Calibri" w:cs="Calibri"/>
          <w:sz w:val="22"/>
          <w:szCs w:val="22"/>
        </w:rPr>
        <w:t xml:space="preserve"> is</w:t>
      </w:r>
      <w:r w:rsidRPr="00FD2026">
        <w:rPr>
          <w:rFonts w:ascii="Calibri" w:hAnsi="Calibri" w:cs="Calibri"/>
          <w:sz w:val="22"/>
          <w:szCs w:val="22"/>
        </w:rPr>
        <w:t xml:space="preserve"> provided by the </w:t>
      </w:r>
      <w:r w:rsidRPr="00615ACB">
        <w:rPr>
          <w:rFonts w:ascii="Calibri" w:hAnsi="Calibri" w:cs="Calibri"/>
          <w:sz w:val="22"/>
          <w:szCs w:val="22"/>
        </w:rPr>
        <w:t>Perceptions and Practicalities Approach (PAPA)</w:t>
      </w:r>
      <w:r>
        <w:rPr>
          <w:rFonts w:ascii="Calibri" w:hAnsi="Calibri" w:cs="Calibri"/>
          <w:sz w:val="22"/>
          <w:szCs w:val="22"/>
        </w:rPr>
        <w:t xml:space="preserve">. </w:t>
      </w:r>
      <w:r w:rsidRPr="00615ACB">
        <w:rPr>
          <w:rFonts w:ascii="Calibri" w:hAnsi="Calibri" w:cs="Calibri"/>
          <w:sz w:val="22"/>
          <w:szCs w:val="22"/>
        </w:rPr>
        <w:t>The NICE Medicines Adherence Guidelines [</w:t>
      </w:r>
      <w:hyperlink r:id="rId33" w:tgtFrame="_blank" w:history="1">
        <w:r w:rsidRPr="00615ACB">
          <w:rPr>
            <w:rFonts w:ascii="Calibri" w:hAnsi="Calibri" w:cs="Calibri"/>
            <w:sz w:val="22"/>
            <w:szCs w:val="22"/>
          </w:rPr>
          <w:t>40</w:t>
        </w:r>
      </w:hyperlink>
      <w:r w:rsidRPr="00615ACB">
        <w:rPr>
          <w:rFonts w:ascii="Calibri" w:hAnsi="Calibri" w:cs="Calibri"/>
          <w:sz w:val="22"/>
          <w:szCs w:val="22"/>
        </w:rPr>
        <w:t>] recommends</w:t>
      </w:r>
      <w:r>
        <w:rPr>
          <w:rFonts w:ascii="Calibri" w:hAnsi="Calibri" w:cs="Calibri"/>
          <w:sz w:val="22"/>
          <w:szCs w:val="22"/>
        </w:rPr>
        <w:t xml:space="preserve"> PAPA</w:t>
      </w:r>
      <w:r w:rsidRPr="00615ACB">
        <w:rPr>
          <w:rFonts w:ascii="Calibri" w:hAnsi="Calibri" w:cs="Calibri"/>
          <w:sz w:val="22"/>
          <w:szCs w:val="22"/>
        </w:rPr>
        <w:t xml:space="preserve"> as an overarching framework for developing, and providing, adherence support. PAPA views adherence as a variable behaviour rather than a trait characteristic. It takes a ‘no-blame’ approach to non-adherence that encourages honest disclosure and then tailors support to address specific perceptions (e.g. beliefs about the treatment and condition) and practicalities (e.g. capabilities and resources) influencing the patients’ motivation and ability to start and continue with treatment [</w:t>
      </w:r>
      <w:r w:rsidR="003B59E0">
        <w:rPr>
          <w:rFonts w:ascii="Calibri" w:hAnsi="Calibri" w:cs="Calibri"/>
          <w:sz w:val="22"/>
          <w:szCs w:val="22"/>
        </w:rPr>
        <w:t>76</w:t>
      </w:r>
      <w:r w:rsidRPr="00615ACB">
        <w:rPr>
          <w:rFonts w:ascii="Calibri" w:hAnsi="Calibri" w:cs="Calibri"/>
          <w:sz w:val="22"/>
          <w:szCs w:val="22"/>
        </w:rPr>
        <w:t>]. The core principle is that adherence support must take account of the patient’s evaluation of the treatment addressing two adherence-related beliefs: necessity and concerns (The Necessity Concerns Framework (NCF)) [</w:t>
      </w:r>
      <w:hyperlink r:id="rId34" w:tgtFrame="_blank" w:history="1">
        <w:r w:rsidR="003B59E0">
          <w:rPr>
            <w:rFonts w:ascii="Calibri" w:hAnsi="Calibri" w:cs="Calibri"/>
            <w:sz w:val="22"/>
            <w:szCs w:val="22"/>
          </w:rPr>
          <w:t>77</w:t>
        </w:r>
      </w:hyperlink>
      <w:r w:rsidRPr="00615ACB">
        <w:rPr>
          <w:rFonts w:ascii="Calibri" w:hAnsi="Calibri" w:cs="Calibri"/>
          <w:sz w:val="22"/>
          <w:szCs w:val="22"/>
        </w:rPr>
        <w:t>]</w:t>
      </w:r>
      <w:r>
        <w:rPr>
          <w:rFonts w:ascii="Calibri" w:hAnsi="Calibri" w:cs="Calibri"/>
          <w:sz w:val="22"/>
          <w:szCs w:val="22"/>
        </w:rPr>
        <w:t>. The NCF and Leventhal’s Common Sense model [7</w:t>
      </w:r>
      <w:r w:rsidR="003B59E0">
        <w:rPr>
          <w:rFonts w:ascii="Calibri" w:hAnsi="Calibri" w:cs="Calibri"/>
          <w:sz w:val="22"/>
          <w:szCs w:val="22"/>
        </w:rPr>
        <w:t>8</w:t>
      </w:r>
      <w:r>
        <w:rPr>
          <w:rFonts w:ascii="Calibri" w:hAnsi="Calibri" w:cs="Calibri"/>
          <w:sz w:val="22"/>
          <w:szCs w:val="22"/>
        </w:rPr>
        <w:t xml:space="preserve">] can be applied to address salient adherence-related perception. Alongside this, it is also important to address practical issues that might impact on an individual’s ability to adhere (e.g. having an adequate supply of the medication). </w:t>
      </w:r>
    </w:p>
    <w:p w14:paraId="33964AC7" w14:textId="77777777" w:rsidR="00491D6C" w:rsidRPr="00605EC1" w:rsidRDefault="00491D6C" w:rsidP="00802ACD">
      <w:pPr>
        <w:pBdr>
          <w:bottom w:val="single" w:sz="4" w:space="1" w:color="auto"/>
        </w:pBdr>
        <w:textAlignment w:val="baseline"/>
        <w:rPr>
          <w:rFonts w:ascii="Calibri" w:hAnsi="Calibri" w:cs="Calibri"/>
          <w:b/>
          <w:bCs/>
          <w:sz w:val="22"/>
          <w:szCs w:val="22"/>
        </w:rPr>
      </w:pPr>
      <w:r w:rsidRPr="00605EC1">
        <w:rPr>
          <w:rFonts w:ascii="Calibri" w:hAnsi="Calibri" w:cs="Calibri"/>
          <w:b/>
          <w:bCs/>
          <w:sz w:val="22"/>
          <w:szCs w:val="22"/>
        </w:rPr>
        <w:t>Focus and elements of intervention</w:t>
      </w:r>
    </w:p>
    <w:p w14:paraId="77050AD4" w14:textId="161C43D3" w:rsidR="00491D6C" w:rsidRPr="00C62E56" w:rsidRDefault="00491D6C" w:rsidP="00491D6C">
      <w:pPr>
        <w:textAlignment w:val="baseline"/>
        <w:rPr>
          <w:rFonts w:ascii="Calibri" w:hAnsi="Calibri" w:cs="Calibri"/>
          <w:sz w:val="22"/>
          <w:szCs w:val="22"/>
        </w:rPr>
      </w:pPr>
      <w:r w:rsidRPr="00C62E56">
        <w:rPr>
          <w:rFonts w:ascii="Calibri" w:hAnsi="Calibri" w:cs="Calibri"/>
          <w:sz w:val="22"/>
          <w:szCs w:val="22"/>
        </w:rPr>
        <w:t xml:space="preserve">The focus of the </w:t>
      </w:r>
      <w:r>
        <w:rPr>
          <w:rFonts w:ascii="Calibri" w:hAnsi="Calibri" w:cs="Calibri"/>
          <w:sz w:val="22"/>
          <w:szCs w:val="22"/>
        </w:rPr>
        <w:t xml:space="preserve">HT&amp;Me </w:t>
      </w:r>
      <w:r w:rsidRPr="00C62E56">
        <w:rPr>
          <w:rFonts w:ascii="Calibri" w:hAnsi="Calibri" w:cs="Calibri"/>
          <w:sz w:val="22"/>
          <w:szCs w:val="22"/>
        </w:rPr>
        <w:t xml:space="preserve">intervention </w:t>
      </w:r>
      <w:r w:rsidRPr="00605EC1">
        <w:rPr>
          <w:rFonts w:ascii="Calibri" w:hAnsi="Calibri" w:cs="Calibri"/>
          <w:sz w:val="22"/>
          <w:szCs w:val="22"/>
        </w:rPr>
        <w:t>is</w:t>
      </w:r>
      <w:r w:rsidRPr="00C62E56">
        <w:rPr>
          <w:rFonts w:ascii="Calibri" w:hAnsi="Calibri" w:cs="Calibri"/>
          <w:sz w:val="22"/>
          <w:szCs w:val="22"/>
        </w:rPr>
        <w:t xml:space="preserve"> on </w:t>
      </w:r>
      <w:r w:rsidRPr="00C62E56">
        <w:rPr>
          <w:rFonts w:ascii="Calibri" w:hAnsi="Calibri" w:cs="Calibri"/>
          <w:sz w:val="22"/>
          <w:szCs w:val="22"/>
          <w:u w:val="single"/>
        </w:rPr>
        <w:t>preventing</w:t>
      </w:r>
      <w:r w:rsidRPr="00C62E56">
        <w:rPr>
          <w:rFonts w:ascii="Calibri" w:hAnsi="Calibri" w:cs="Calibri"/>
          <w:sz w:val="22"/>
          <w:szCs w:val="22"/>
        </w:rPr>
        <w:t> non-adherence. Starting AET is a potential teachable moment when women may be more receptive to adherence support shaping their AET beliefs. We will create a common-sense rationale early on in a woman’s course of AET for why it is important to take the medication and continue long-term. The intervention address</w:t>
      </w:r>
      <w:r>
        <w:rPr>
          <w:rFonts w:ascii="Calibri" w:hAnsi="Calibri" w:cs="Calibri"/>
          <w:sz w:val="22"/>
          <w:szCs w:val="22"/>
        </w:rPr>
        <w:t>es</w:t>
      </w:r>
      <w:r w:rsidRPr="00C62E56">
        <w:rPr>
          <w:rFonts w:ascii="Calibri" w:hAnsi="Calibri" w:cs="Calibri"/>
          <w:sz w:val="22"/>
          <w:szCs w:val="22"/>
        </w:rPr>
        <w:t xml:space="preserve"> practical issues that inhibit adherence, and women’s perspectives of AET, from the outset of treatment; this </w:t>
      </w:r>
      <w:r>
        <w:rPr>
          <w:rFonts w:ascii="Calibri" w:hAnsi="Calibri" w:cs="Calibri"/>
          <w:sz w:val="22"/>
          <w:szCs w:val="22"/>
        </w:rPr>
        <w:t>means that support can be provided</w:t>
      </w:r>
      <w:r w:rsidRPr="00C62E56">
        <w:rPr>
          <w:rFonts w:ascii="Calibri" w:hAnsi="Calibri" w:cs="Calibri"/>
          <w:sz w:val="22"/>
          <w:szCs w:val="22"/>
        </w:rPr>
        <w:t xml:space="preserve"> to overcome misconceptions and barriers and address specific concerns that would otherwise lead to non-adherence.  </w:t>
      </w:r>
    </w:p>
    <w:p w14:paraId="177D55C3" w14:textId="07D21990" w:rsidR="00491D6C" w:rsidRDefault="00491D6C" w:rsidP="00491D6C">
      <w:pPr>
        <w:textAlignment w:val="baseline"/>
        <w:rPr>
          <w:rFonts w:ascii="Calibri" w:hAnsi="Calibri" w:cs="Calibri"/>
          <w:sz w:val="22"/>
          <w:szCs w:val="22"/>
        </w:rPr>
      </w:pPr>
      <w:r w:rsidRPr="00605EC1">
        <w:rPr>
          <w:rFonts w:ascii="Calibri" w:hAnsi="Calibri" w:cs="Calibri"/>
          <w:sz w:val="22"/>
          <w:szCs w:val="22"/>
        </w:rPr>
        <w:t xml:space="preserve">Informed by </w:t>
      </w:r>
      <w:r w:rsidRPr="00C62E56">
        <w:rPr>
          <w:rFonts w:ascii="Calibri" w:hAnsi="Calibri" w:cs="Calibri"/>
          <w:sz w:val="22"/>
          <w:szCs w:val="22"/>
        </w:rPr>
        <w:t>our preparatory work, the intervention comprise</w:t>
      </w:r>
      <w:r w:rsidRPr="00605EC1">
        <w:rPr>
          <w:rFonts w:ascii="Calibri" w:hAnsi="Calibri" w:cs="Calibri"/>
          <w:sz w:val="22"/>
          <w:szCs w:val="22"/>
        </w:rPr>
        <w:t>s</w:t>
      </w:r>
      <w:r w:rsidRPr="00C62E56">
        <w:rPr>
          <w:rFonts w:ascii="Calibri" w:hAnsi="Calibri" w:cs="Calibri"/>
          <w:sz w:val="22"/>
          <w:szCs w:val="22"/>
        </w:rPr>
        <w:t xml:space="preserve"> two elements: front-loading and lighter-touch (nudge-like) follow-ups, supplemented with a </w:t>
      </w:r>
      <w:r w:rsidRPr="00605EC1">
        <w:rPr>
          <w:rFonts w:ascii="Calibri" w:hAnsi="Calibri" w:cs="Calibri"/>
          <w:sz w:val="22"/>
          <w:szCs w:val="22"/>
        </w:rPr>
        <w:t>web-app.</w:t>
      </w:r>
      <w:r>
        <w:rPr>
          <w:rFonts w:ascii="Calibri" w:hAnsi="Calibri" w:cs="Calibri"/>
          <w:sz w:val="22"/>
          <w:szCs w:val="22"/>
        </w:rPr>
        <w:t xml:space="preserve">  Within these two elements, the intervention will have five components</w:t>
      </w:r>
      <w:r w:rsidR="003B59E0">
        <w:rPr>
          <w:rFonts w:ascii="Calibri" w:hAnsi="Calibri" w:cs="Calibri"/>
          <w:sz w:val="22"/>
          <w:szCs w:val="22"/>
        </w:rPr>
        <w:t xml:space="preserve"> which are described above in detail:</w:t>
      </w:r>
    </w:p>
    <w:p w14:paraId="3195884E" w14:textId="63F4610E" w:rsidR="003B59E0" w:rsidRPr="003B59E0" w:rsidRDefault="003B59E0" w:rsidP="00802ACD">
      <w:pPr>
        <w:pStyle w:val="ListParagraph"/>
        <w:numPr>
          <w:ilvl w:val="0"/>
          <w:numId w:val="63"/>
        </w:numPr>
      </w:pPr>
      <w:r w:rsidRPr="00802ACD">
        <w:rPr>
          <w:rFonts w:ascii="Calibri" w:hAnsi="Calibri" w:cs="Calibri"/>
          <w:szCs w:val="18"/>
          <w:u w:val="single"/>
        </w:rPr>
        <w:t>Consultation 1</w:t>
      </w:r>
      <w:r>
        <w:rPr>
          <w:rFonts w:ascii="Calibri" w:hAnsi="Calibri" w:cs="Calibri"/>
          <w:szCs w:val="18"/>
          <w:u w:val="single"/>
        </w:rPr>
        <w:t xml:space="preserve"> with a SWEET study </w:t>
      </w:r>
      <w:r w:rsidR="00380CAC">
        <w:rPr>
          <w:rFonts w:ascii="Calibri" w:hAnsi="Calibri" w:cs="Calibri"/>
          <w:szCs w:val="18"/>
          <w:u w:val="single"/>
        </w:rPr>
        <w:t>nurse/</w:t>
      </w:r>
      <w:r>
        <w:rPr>
          <w:rFonts w:ascii="Calibri" w:hAnsi="Calibri" w:cs="Calibri"/>
          <w:szCs w:val="18"/>
          <w:u w:val="single"/>
        </w:rPr>
        <w:t>practitioner</w:t>
      </w:r>
      <w:r w:rsidRPr="00802ACD">
        <w:rPr>
          <w:rFonts w:ascii="Calibri" w:hAnsi="Calibri" w:cs="Calibri"/>
          <w:szCs w:val="18"/>
        </w:rPr>
        <w:t xml:space="preserve"> </w:t>
      </w:r>
    </w:p>
    <w:p w14:paraId="509AE4D7" w14:textId="71B71E50" w:rsidR="003B59E0" w:rsidRPr="003B59E0" w:rsidRDefault="003B59E0" w:rsidP="00802ACD">
      <w:pPr>
        <w:pStyle w:val="ListParagraph"/>
        <w:numPr>
          <w:ilvl w:val="0"/>
          <w:numId w:val="63"/>
        </w:numPr>
      </w:pPr>
      <w:r w:rsidRPr="00802ACD">
        <w:rPr>
          <w:rFonts w:ascii="Calibri" w:hAnsi="Calibri" w:cs="Calibri"/>
          <w:u w:val="single"/>
          <w:lang w:eastAsia="en-GB"/>
        </w:rPr>
        <w:t>Access to the HT&amp;Me Web app</w:t>
      </w:r>
      <w:r w:rsidRPr="003B59E0">
        <w:rPr>
          <w:rFonts w:asciiTheme="minorHAnsi" w:hAnsiTheme="minorHAnsi" w:cstheme="minorBidi"/>
        </w:rPr>
        <w:t xml:space="preserve"> </w:t>
      </w:r>
    </w:p>
    <w:p w14:paraId="6149DC8A" w14:textId="6C46B03C" w:rsidR="003B59E0" w:rsidRPr="003B59E0" w:rsidRDefault="003B59E0" w:rsidP="00802ACD">
      <w:pPr>
        <w:pStyle w:val="ListParagraph"/>
        <w:numPr>
          <w:ilvl w:val="0"/>
          <w:numId w:val="63"/>
        </w:numPr>
      </w:pPr>
      <w:r w:rsidRPr="00802ACD">
        <w:rPr>
          <w:rFonts w:ascii="Calibri" w:hAnsi="Calibri" w:cs="Calibri"/>
          <w:color w:val="000000" w:themeColor="text1"/>
          <w:szCs w:val="18"/>
          <w:u w:val="single"/>
        </w:rPr>
        <w:t>Consultation 2</w:t>
      </w:r>
      <w:r>
        <w:rPr>
          <w:rFonts w:ascii="Calibri" w:hAnsi="Calibri" w:cs="Calibri"/>
          <w:color w:val="000000" w:themeColor="text1"/>
          <w:szCs w:val="18"/>
        </w:rPr>
        <w:t xml:space="preserve"> </w:t>
      </w:r>
      <w:r>
        <w:rPr>
          <w:rFonts w:ascii="Calibri" w:hAnsi="Calibri" w:cs="Calibri"/>
          <w:szCs w:val="18"/>
          <w:u w:val="single"/>
        </w:rPr>
        <w:t xml:space="preserve">with a SWEET study </w:t>
      </w:r>
      <w:r w:rsidR="00380CAC">
        <w:rPr>
          <w:rFonts w:ascii="Calibri" w:hAnsi="Calibri" w:cs="Calibri"/>
          <w:szCs w:val="18"/>
          <w:u w:val="single"/>
        </w:rPr>
        <w:t>nurse/</w:t>
      </w:r>
      <w:r>
        <w:rPr>
          <w:rFonts w:ascii="Calibri" w:hAnsi="Calibri" w:cs="Calibri"/>
          <w:szCs w:val="18"/>
          <w:u w:val="single"/>
        </w:rPr>
        <w:t>practitioner</w:t>
      </w:r>
      <w:r w:rsidRPr="00802ACD">
        <w:rPr>
          <w:rFonts w:ascii="Calibri" w:hAnsi="Calibri" w:cs="Calibri"/>
          <w:color w:val="000000" w:themeColor="text1"/>
          <w:szCs w:val="18"/>
        </w:rPr>
        <w:t xml:space="preserve"> </w:t>
      </w:r>
    </w:p>
    <w:p w14:paraId="699E86C7" w14:textId="2FCF166F" w:rsidR="003B59E0" w:rsidRPr="003B59E0" w:rsidRDefault="003B59E0" w:rsidP="00802ACD">
      <w:pPr>
        <w:pStyle w:val="ListParagraph"/>
        <w:numPr>
          <w:ilvl w:val="0"/>
          <w:numId w:val="63"/>
        </w:numPr>
      </w:pPr>
      <w:r w:rsidRPr="00802ACD">
        <w:rPr>
          <w:rFonts w:ascii="Calibri" w:hAnsi="Calibri" w:cs="Calibri"/>
          <w:color w:val="000000" w:themeColor="text1"/>
          <w:u w:val="single"/>
        </w:rPr>
        <w:t>Web-app analytics</w:t>
      </w:r>
    </w:p>
    <w:p w14:paraId="01A568AC" w14:textId="77777777" w:rsidR="003B59E0" w:rsidRPr="003B59E0" w:rsidRDefault="003B59E0" w:rsidP="00802ACD">
      <w:pPr>
        <w:pStyle w:val="ListParagraph"/>
        <w:numPr>
          <w:ilvl w:val="0"/>
          <w:numId w:val="63"/>
        </w:numPr>
      </w:pPr>
      <w:r w:rsidRPr="00802ACD">
        <w:rPr>
          <w:rFonts w:ascii="Calibri" w:hAnsi="Calibri" w:cs="Calibri"/>
          <w:u w:val="single"/>
          <w:lang w:eastAsia="en-GB"/>
        </w:rPr>
        <w:t>Motivational messages</w:t>
      </w:r>
    </w:p>
    <w:p w14:paraId="4F61FBC7" w14:textId="77777777" w:rsidR="003B59E0" w:rsidRDefault="003B59E0" w:rsidP="00491D6C">
      <w:pPr>
        <w:textAlignment w:val="baseline"/>
        <w:rPr>
          <w:rFonts w:ascii="Calibri" w:hAnsi="Calibri" w:cs="Calibri"/>
          <w:sz w:val="22"/>
          <w:szCs w:val="22"/>
        </w:rPr>
      </w:pPr>
    </w:p>
    <w:p w14:paraId="21AB7E07" w14:textId="77777777" w:rsidR="00491D6C" w:rsidRDefault="00491D6C" w:rsidP="005D3C2E">
      <w:pPr>
        <w:pStyle w:val="NormalWeb"/>
        <w:spacing w:line="276" w:lineRule="auto"/>
        <w:jc w:val="both"/>
        <w:rPr>
          <w:rFonts w:asciiTheme="minorHAnsi" w:hAnsiTheme="minorHAnsi" w:cstheme="minorHAnsi"/>
          <w:sz w:val="22"/>
          <w:szCs w:val="22"/>
        </w:rPr>
      </w:pPr>
    </w:p>
    <w:p w14:paraId="3BAA92F4" w14:textId="77777777" w:rsidR="00116204" w:rsidRDefault="00116204" w:rsidP="005D3C2E">
      <w:pPr>
        <w:pStyle w:val="NormalWeb"/>
        <w:spacing w:line="276" w:lineRule="auto"/>
        <w:jc w:val="both"/>
        <w:rPr>
          <w:rFonts w:asciiTheme="minorHAnsi" w:hAnsiTheme="minorHAnsi" w:cstheme="minorHAnsi"/>
          <w:sz w:val="22"/>
          <w:szCs w:val="22"/>
        </w:rPr>
      </w:pPr>
    </w:p>
    <w:p w14:paraId="570D4D8A" w14:textId="77777777" w:rsidR="00B17A54" w:rsidRDefault="00B17A54" w:rsidP="005D3C2E">
      <w:pPr>
        <w:pStyle w:val="NormalWeb"/>
        <w:spacing w:line="276" w:lineRule="auto"/>
        <w:jc w:val="both"/>
        <w:rPr>
          <w:rFonts w:asciiTheme="minorHAnsi" w:hAnsiTheme="minorHAnsi" w:cstheme="minorHAnsi"/>
          <w:sz w:val="22"/>
          <w:szCs w:val="22"/>
        </w:rPr>
      </w:pPr>
    </w:p>
    <w:p w14:paraId="264B7AB7" w14:textId="77777777" w:rsidR="00B17A54" w:rsidRDefault="00B17A54" w:rsidP="005D3C2E">
      <w:pPr>
        <w:pStyle w:val="NormalWeb"/>
        <w:spacing w:line="276" w:lineRule="auto"/>
        <w:jc w:val="both"/>
        <w:rPr>
          <w:rFonts w:asciiTheme="minorHAnsi" w:hAnsiTheme="minorHAnsi" w:cstheme="minorHAnsi"/>
          <w:sz w:val="22"/>
          <w:szCs w:val="22"/>
        </w:rPr>
      </w:pPr>
    </w:p>
    <w:p w14:paraId="42C9BB17" w14:textId="77777777" w:rsidR="00B17A54" w:rsidRDefault="00B17A54" w:rsidP="005D3C2E">
      <w:pPr>
        <w:pStyle w:val="NormalWeb"/>
        <w:spacing w:line="276" w:lineRule="auto"/>
        <w:jc w:val="both"/>
        <w:rPr>
          <w:rFonts w:asciiTheme="minorHAnsi" w:hAnsiTheme="minorHAnsi" w:cstheme="minorHAnsi"/>
          <w:sz w:val="22"/>
          <w:szCs w:val="22"/>
        </w:rPr>
      </w:pPr>
    </w:p>
    <w:p w14:paraId="4239F851" w14:textId="77777777" w:rsidR="00B17A54" w:rsidRDefault="00B17A54" w:rsidP="005D3C2E">
      <w:pPr>
        <w:pStyle w:val="NormalWeb"/>
        <w:spacing w:line="276" w:lineRule="auto"/>
        <w:jc w:val="both"/>
        <w:rPr>
          <w:rFonts w:asciiTheme="minorHAnsi" w:hAnsiTheme="minorHAnsi" w:cstheme="minorHAnsi"/>
          <w:sz w:val="22"/>
          <w:szCs w:val="22"/>
        </w:rPr>
      </w:pPr>
    </w:p>
    <w:p w14:paraId="3DE973AF" w14:textId="77777777" w:rsidR="00B17A54" w:rsidRDefault="00B17A54" w:rsidP="005D3C2E">
      <w:pPr>
        <w:pStyle w:val="NormalWeb"/>
        <w:spacing w:line="276" w:lineRule="auto"/>
        <w:jc w:val="both"/>
        <w:rPr>
          <w:rFonts w:asciiTheme="minorHAnsi" w:hAnsiTheme="minorHAnsi" w:cstheme="minorHAnsi"/>
          <w:sz w:val="22"/>
          <w:szCs w:val="22"/>
        </w:rPr>
      </w:pPr>
    </w:p>
    <w:p w14:paraId="6D5477F1" w14:textId="77777777" w:rsidR="00B17A54" w:rsidRDefault="00B17A54" w:rsidP="005D3C2E">
      <w:pPr>
        <w:pStyle w:val="NormalWeb"/>
        <w:spacing w:line="276" w:lineRule="auto"/>
        <w:jc w:val="both"/>
        <w:rPr>
          <w:rFonts w:asciiTheme="minorHAnsi" w:hAnsiTheme="minorHAnsi" w:cstheme="minorHAnsi"/>
          <w:sz w:val="22"/>
          <w:szCs w:val="22"/>
        </w:rPr>
      </w:pPr>
    </w:p>
    <w:p w14:paraId="6016E062" w14:textId="77777777" w:rsidR="00B17A54" w:rsidRDefault="00B17A54" w:rsidP="005D3C2E">
      <w:pPr>
        <w:pStyle w:val="NormalWeb"/>
        <w:spacing w:line="276" w:lineRule="auto"/>
        <w:jc w:val="both"/>
        <w:rPr>
          <w:rFonts w:asciiTheme="minorHAnsi" w:hAnsiTheme="minorHAnsi" w:cstheme="minorHAnsi"/>
          <w:sz w:val="22"/>
          <w:szCs w:val="22"/>
        </w:rPr>
      </w:pPr>
    </w:p>
    <w:p w14:paraId="7A3943B1" w14:textId="77777777" w:rsidR="00B17A54" w:rsidRDefault="00B17A54" w:rsidP="005D3C2E">
      <w:pPr>
        <w:pStyle w:val="NormalWeb"/>
        <w:spacing w:line="276" w:lineRule="auto"/>
        <w:jc w:val="both"/>
        <w:rPr>
          <w:rFonts w:asciiTheme="minorHAnsi" w:hAnsiTheme="minorHAnsi" w:cstheme="minorHAnsi"/>
          <w:sz w:val="22"/>
          <w:szCs w:val="22"/>
        </w:rPr>
      </w:pPr>
    </w:p>
    <w:p w14:paraId="5DF0EDB3" w14:textId="77777777" w:rsidR="00B17A54" w:rsidRDefault="00B17A54" w:rsidP="005D3C2E">
      <w:pPr>
        <w:pStyle w:val="NormalWeb"/>
        <w:spacing w:line="276" w:lineRule="auto"/>
        <w:jc w:val="both"/>
        <w:rPr>
          <w:rFonts w:asciiTheme="minorHAnsi" w:hAnsiTheme="minorHAnsi" w:cstheme="minorHAnsi"/>
          <w:sz w:val="22"/>
          <w:szCs w:val="22"/>
        </w:rPr>
      </w:pPr>
    </w:p>
    <w:p w14:paraId="053A578E" w14:textId="77777777" w:rsidR="00B17A54" w:rsidRDefault="00B17A54" w:rsidP="005D3C2E">
      <w:pPr>
        <w:pStyle w:val="NormalWeb"/>
        <w:spacing w:line="276" w:lineRule="auto"/>
        <w:jc w:val="both"/>
        <w:rPr>
          <w:rFonts w:asciiTheme="minorHAnsi" w:hAnsiTheme="minorHAnsi" w:cstheme="minorHAnsi"/>
          <w:sz w:val="22"/>
          <w:szCs w:val="22"/>
        </w:rPr>
      </w:pPr>
    </w:p>
    <w:p w14:paraId="394DA5DF" w14:textId="77777777" w:rsidR="00B17A54" w:rsidRDefault="00B17A54" w:rsidP="005D3C2E">
      <w:pPr>
        <w:pStyle w:val="NormalWeb"/>
        <w:spacing w:line="276" w:lineRule="auto"/>
        <w:jc w:val="both"/>
        <w:rPr>
          <w:rFonts w:asciiTheme="minorHAnsi" w:hAnsiTheme="minorHAnsi" w:cstheme="minorHAnsi"/>
          <w:sz w:val="22"/>
          <w:szCs w:val="22"/>
        </w:rPr>
      </w:pPr>
    </w:p>
    <w:p w14:paraId="7209F12C" w14:textId="77777777" w:rsidR="00B17A54" w:rsidRDefault="00B17A54" w:rsidP="005D3C2E">
      <w:pPr>
        <w:pStyle w:val="NormalWeb"/>
        <w:spacing w:line="276" w:lineRule="auto"/>
        <w:jc w:val="both"/>
        <w:rPr>
          <w:rFonts w:asciiTheme="minorHAnsi" w:hAnsiTheme="minorHAnsi" w:cstheme="minorHAnsi"/>
          <w:sz w:val="22"/>
          <w:szCs w:val="22"/>
        </w:rPr>
      </w:pPr>
    </w:p>
    <w:p w14:paraId="597F1252" w14:textId="77777777" w:rsidR="00B17A54" w:rsidRDefault="00B17A54" w:rsidP="005D3C2E">
      <w:pPr>
        <w:pStyle w:val="NormalWeb"/>
        <w:spacing w:line="276" w:lineRule="auto"/>
        <w:jc w:val="both"/>
        <w:rPr>
          <w:rFonts w:asciiTheme="minorHAnsi" w:hAnsiTheme="minorHAnsi" w:cstheme="minorHAnsi"/>
          <w:sz w:val="22"/>
          <w:szCs w:val="22"/>
        </w:rPr>
      </w:pPr>
    </w:p>
    <w:p w14:paraId="70F8C4F0" w14:textId="77777777" w:rsidR="00B17A54" w:rsidRDefault="00B17A54" w:rsidP="005D3C2E">
      <w:pPr>
        <w:pStyle w:val="NormalWeb"/>
        <w:spacing w:line="276" w:lineRule="auto"/>
        <w:jc w:val="both"/>
        <w:rPr>
          <w:rFonts w:asciiTheme="minorHAnsi" w:hAnsiTheme="minorHAnsi" w:cstheme="minorHAnsi"/>
          <w:sz w:val="22"/>
          <w:szCs w:val="22"/>
        </w:rPr>
      </w:pPr>
    </w:p>
    <w:p w14:paraId="6BA1C7AD" w14:textId="77777777" w:rsidR="00B17A54" w:rsidRDefault="00B17A54" w:rsidP="005D3C2E">
      <w:pPr>
        <w:pStyle w:val="NormalWeb"/>
        <w:spacing w:line="276" w:lineRule="auto"/>
        <w:jc w:val="both"/>
        <w:rPr>
          <w:rFonts w:asciiTheme="minorHAnsi" w:hAnsiTheme="minorHAnsi" w:cstheme="minorHAnsi"/>
          <w:sz w:val="22"/>
          <w:szCs w:val="22"/>
        </w:rPr>
      </w:pPr>
    </w:p>
    <w:p w14:paraId="3809C167" w14:textId="77777777" w:rsidR="00B17A54" w:rsidRDefault="00B17A54" w:rsidP="005D3C2E">
      <w:pPr>
        <w:pStyle w:val="NormalWeb"/>
        <w:spacing w:line="276" w:lineRule="auto"/>
        <w:jc w:val="both"/>
        <w:rPr>
          <w:rFonts w:asciiTheme="minorHAnsi" w:hAnsiTheme="minorHAnsi" w:cstheme="minorHAnsi"/>
          <w:sz w:val="22"/>
          <w:szCs w:val="22"/>
        </w:rPr>
      </w:pPr>
    </w:p>
    <w:p w14:paraId="06F761E7" w14:textId="77777777" w:rsidR="00B17A54" w:rsidRDefault="00B17A54" w:rsidP="005D3C2E">
      <w:pPr>
        <w:pStyle w:val="NormalWeb"/>
        <w:spacing w:line="276" w:lineRule="auto"/>
        <w:jc w:val="both"/>
        <w:rPr>
          <w:rFonts w:asciiTheme="minorHAnsi" w:hAnsiTheme="minorHAnsi" w:cstheme="minorHAnsi"/>
          <w:sz w:val="22"/>
          <w:szCs w:val="22"/>
        </w:rPr>
      </w:pPr>
    </w:p>
    <w:p w14:paraId="1410FC28" w14:textId="60956B2E" w:rsidR="00B17A54" w:rsidRPr="002D2D69" w:rsidRDefault="00B17A54" w:rsidP="00B17A54">
      <w:pPr>
        <w:pBdr>
          <w:bottom w:val="single" w:sz="4" w:space="1" w:color="auto"/>
        </w:pBdr>
        <w:spacing w:before="100" w:beforeAutospacing="1" w:after="100" w:afterAutospacing="1" w:line="240" w:lineRule="auto"/>
        <w:rPr>
          <w:rStyle w:val="normaltextrun"/>
          <w:rFonts w:ascii="Calibri" w:eastAsiaTheme="majorEastAsia" w:hAnsi="Calibri" w:cs="Calibri"/>
          <w:color w:val="3B0083"/>
          <w:sz w:val="28"/>
          <w:szCs w:val="28"/>
          <w:lang w:eastAsia="en-GB"/>
        </w:rPr>
      </w:pPr>
      <w:r w:rsidRPr="00BB5046">
        <w:rPr>
          <w:rStyle w:val="normaltextrun"/>
          <w:rFonts w:ascii="Calibri" w:eastAsiaTheme="majorEastAsia" w:hAnsi="Calibri" w:cs="Calibri"/>
          <w:b/>
          <w:bCs/>
          <w:color w:val="3B0083"/>
          <w:sz w:val="28"/>
          <w:szCs w:val="28"/>
          <w:lang w:eastAsia="en-GB"/>
        </w:rPr>
        <w:t>Appendix</w:t>
      </w:r>
      <w:r w:rsidRPr="002D2D69">
        <w:rPr>
          <w:rStyle w:val="normaltextrun"/>
          <w:rFonts w:ascii="Calibri" w:eastAsiaTheme="majorEastAsia" w:hAnsi="Calibri" w:cs="Calibri"/>
          <w:color w:val="3B0083"/>
          <w:sz w:val="28"/>
          <w:szCs w:val="28"/>
          <w:lang w:eastAsia="en-GB"/>
        </w:rPr>
        <w:t xml:space="preserve"> </w:t>
      </w:r>
      <w:r w:rsidRPr="002D2D69">
        <w:rPr>
          <w:rStyle w:val="normaltextrun"/>
          <w:rFonts w:ascii="Calibri" w:eastAsiaTheme="majorEastAsia" w:hAnsi="Calibri" w:cs="Calibri"/>
          <w:b/>
          <w:bCs/>
          <w:color w:val="3B0083"/>
          <w:sz w:val="28"/>
          <w:szCs w:val="28"/>
          <w:lang w:eastAsia="en-GB"/>
        </w:rPr>
        <w:t>2: Example Nudge Messages</w:t>
      </w:r>
    </w:p>
    <w:p w14:paraId="5A89FCF3" w14:textId="32EEF3F0" w:rsidR="00B17A54" w:rsidRPr="002D2D69" w:rsidRDefault="00B17A54" w:rsidP="002D2D69">
      <w:pPr>
        <w:pBdr>
          <w:bottom w:val="single" w:sz="4" w:space="1" w:color="auto"/>
        </w:pBdr>
        <w:spacing w:before="100" w:beforeAutospacing="1" w:after="100" w:afterAutospacing="1" w:line="240" w:lineRule="auto"/>
        <w:rPr>
          <w:rFonts w:asciiTheme="minorHAnsi" w:hAnsiTheme="minorHAnsi" w:cstheme="minorHAnsi"/>
          <w:sz w:val="20"/>
          <w:szCs w:val="18"/>
          <w:lang w:eastAsia="en-GB"/>
        </w:rPr>
      </w:pPr>
      <w:r w:rsidRPr="002D2D69">
        <w:rPr>
          <w:rFonts w:asciiTheme="minorHAnsi" w:hAnsiTheme="minorHAnsi" w:cstheme="minorHAnsi"/>
          <w:b/>
          <w:bCs/>
          <w:sz w:val="22"/>
          <w:szCs w:val="18"/>
        </w:rPr>
        <w:t xml:space="preserve">Nudge example 1: </w:t>
      </w:r>
    </w:p>
    <w:p w14:paraId="7AB9D7C1" w14:textId="77777777" w:rsidR="00B17A54" w:rsidRPr="002D2D69" w:rsidRDefault="00B17A54" w:rsidP="002D2D69">
      <w:pPr>
        <w:spacing w:before="100" w:beforeAutospacing="1" w:after="100" w:afterAutospacing="1" w:line="240" w:lineRule="auto"/>
        <w:rPr>
          <w:rFonts w:asciiTheme="minorHAnsi" w:hAnsiTheme="minorHAnsi" w:cstheme="minorHAnsi"/>
          <w:sz w:val="22"/>
          <w:szCs w:val="18"/>
        </w:rPr>
      </w:pPr>
      <w:r w:rsidRPr="002D2D69">
        <w:rPr>
          <w:rFonts w:asciiTheme="minorHAnsi" w:hAnsiTheme="minorHAnsi" w:cstheme="minorHAnsi"/>
          <w:sz w:val="22"/>
          <w:szCs w:val="18"/>
        </w:rPr>
        <w:t>Hello &lt;name&gt;,</w:t>
      </w:r>
    </w:p>
    <w:p w14:paraId="46971361" w14:textId="77777777" w:rsidR="00B17A54" w:rsidRPr="002D2D69" w:rsidRDefault="00B17A54" w:rsidP="002D2D69">
      <w:pPr>
        <w:spacing w:before="100" w:beforeAutospacing="1" w:after="100" w:afterAutospacing="1" w:line="240" w:lineRule="auto"/>
        <w:rPr>
          <w:rFonts w:asciiTheme="minorHAnsi" w:hAnsiTheme="minorHAnsi" w:cstheme="minorHAnsi"/>
          <w:sz w:val="22"/>
          <w:szCs w:val="18"/>
        </w:rPr>
      </w:pPr>
      <w:r w:rsidRPr="002D2D69">
        <w:rPr>
          <w:rFonts w:asciiTheme="minorHAnsi" w:hAnsiTheme="minorHAnsi" w:cstheme="minorHAnsi"/>
          <w:b/>
          <w:bCs/>
          <w:sz w:val="22"/>
          <w:szCs w:val="18"/>
        </w:rPr>
        <w:t>Making a plan can help you build taking your hormone therapy into part of your daily routine</w:t>
      </w:r>
      <w:r w:rsidRPr="002D2D69">
        <w:rPr>
          <w:rFonts w:asciiTheme="minorHAnsi" w:hAnsiTheme="minorHAnsi" w:cstheme="minorHAnsi"/>
          <w:sz w:val="22"/>
          <w:szCs w:val="18"/>
        </w:rPr>
        <w:t xml:space="preserve">. Why not try taking your tablet before or after something you do every day like brushing your teeth? This can help make taking it become an automatic process. This will make it less likely that you’ll forget. </w:t>
      </w:r>
    </w:p>
    <w:p w14:paraId="2CCF4B47" w14:textId="77777777" w:rsidR="00B17A54" w:rsidRPr="002D2D69" w:rsidRDefault="00B17A54" w:rsidP="002D2D69">
      <w:pPr>
        <w:spacing w:before="100" w:beforeAutospacing="1" w:after="100" w:afterAutospacing="1" w:line="240" w:lineRule="auto"/>
        <w:rPr>
          <w:rFonts w:asciiTheme="minorHAnsi" w:hAnsiTheme="minorHAnsi" w:cstheme="minorHAnsi"/>
          <w:sz w:val="22"/>
          <w:szCs w:val="18"/>
        </w:rPr>
      </w:pPr>
      <w:r w:rsidRPr="002D2D69">
        <w:rPr>
          <w:rFonts w:asciiTheme="minorHAnsi" w:hAnsiTheme="minorHAnsi" w:cstheme="minorHAnsi"/>
          <w:sz w:val="22"/>
          <w:szCs w:val="18"/>
        </w:rPr>
        <w:t xml:space="preserve">To make your plan to take your hormone therapy, go to the </w:t>
      </w:r>
      <w:r w:rsidRPr="002D2D69">
        <w:rPr>
          <w:rFonts w:asciiTheme="minorHAnsi" w:hAnsiTheme="minorHAnsi" w:cstheme="minorHAnsi"/>
          <w:b/>
          <w:bCs/>
          <w:sz w:val="22"/>
          <w:szCs w:val="18"/>
        </w:rPr>
        <w:t xml:space="preserve">Taking Hormone Therapy </w:t>
      </w:r>
      <w:r w:rsidRPr="002D2D69">
        <w:rPr>
          <w:rFonts w:asciiTheme="minorHAnsi" w:hAnsiTheme="minorHAnsi" w:cstheme="minorHAnsi"/>
          <w:sz w:val="22"/>
          <w:szCs w:val="18"/>
        </w:rPr>
        <w:t>section of the HT&amp;Me website.</w:t>
      </w:r>
    </w:p>
    <w:p w14:paraId="2787B0DF" w14:textId="77777777" w:rsidR="00B17A54" w:rsidRPr="002D2D69" w:rsidRDefault="00B17A54" w:rsidP="002D2D69">
      <w:pPr>
        <w:spacing w:before="100" w:beforeAutospacing="1" w:after="100" w:afterAutospacing="1" w:line="240" w:lineRule="auto"/>
        <w:rPr>
          <w:rFonts w:asciiTheme="minorHAnsi" w:hAnsiTheme="minorHAnsi" w:cstheme="minorHAnsi"/>
          <w:sz w:val="22"/>
          <w:szCs w:val="18"/>
        </w:rPr>
      </w:pPr>
      <w:r w:rsidRPr="002D2D69">
        <w:rPr>
          <w:rFonts w:asciiTheme="minorHAnsi" w:hAnsiTheme="minorHAnsi" w:cstheme="minorHAnsi"/>
          <w:color w:val="000000"/>
          <w:sz w:val="22"/>
          <w:szCs w:val="18"/>
        </w:rPr>
        <w:t xml:space="preserve">To go to the HT&amp;Me website please click this link </w:t>
      </w:r>
      <w:hyperlink r:id="rId35" w:tgtFrame="_blank" w:history="1">
        <w:r w:rsidRPr="002D2D69">
          <w:rPr>
            <w:rStyle w:val="Hyperlink"/>
            <w:rFonts w:asciiTheme="minorHAnsi" w:hAnsiTheme="minorHAnsi" w:cstheme="minorHAnsi"/>
            <w:sz w:val="22"/>
            <w:szCs w:val="18"/>
          </w:rPr>
          <w:t>https://htandme.co.uk/#home/taking-ht/my-plan</w:t>
        </w:r>
      </w:hyperlink>
      <w:r w:rsidRPr="002D2D69">
        <w:rPr>
          <w:rStyle w:val="m1514858918193781930msohyperlink"/>
          <w:rFonts w:asciiTheme="minorHAnsi" w:hAnsiTheme="minorHAnsi" w:cstheme="minorHAnsi"/>
          <w:sz w:val="22"/>
          <w:szCs w:val="18"/>
        </w:rPr>
        <w:t xml:space="preserve">. </w:t>
      </w:r>
      <w:r w:rsidRPr="002D2D69">
        <w:rPr>
          <w:rFonts w:asciiTheme="minorHAnsi" w:hAnsiTheme="minorHAnsi" w:cstheme="minorHAnsi"/>
          <w:sz w:val="22"/>
          <w:szCs w:val="18"/>
        </w:rPr>
        <w:t xml:space="preserve">If clicking on this link doesn’t work, please type </w:t>
      </w:r>
      <w:hyperlink r:id="rId36" w:tgtFrame="_blank" w:history="1">
        <w:r w:rsidRPr="002D2D69">
          <w:rPr>
            <w:rStyle w:val="Hyperlink"/>
            <w:rFonts w:asciiTheme="minorHAnsi" w:hAnsiTheme="minorHAnsi" w:cstheme="minorHAnsi"/>
            <w:sz w:val="22"/>
            <w:szCs w:val="18"/>
          </w:rPr>
          <w:t>htandme.co.uk</w:t>
        </w:r>
      </w:hyperlink>
      <w:r w:rsidRPr="002D2D69">
        <w:rPr>
          <w:rFonts w:asciiTheme="minorHAnsi" w:hAnsiTheme="minorHAnsi" w:cstheme="minorHAnsi"/>
          <w:sz w:val="22"/>
          <w:szCs w:val="18"/>
        </w:rPr>
        <w:t xml:space="preserve"> into your browser </w:t>
      </w:r>
      <w:r w:rsidRPr="002D2D69">
        <w:rPr>
          <w:rFonts w:asciiTheme="minorHAnsi" w:hAnsiTheme="minorHAnsi" w:cstheme="minorHAnsi"/>
          <w:i/>
          <w:iCs/>
          <w:sz w:val="22"/>
          <w:szCs w:val="18"/>
        </w:rPr>
        <w:t>(the bar at the top of your screen where you can type things in to search for them).</w:t>
      </w:r>
    </w:p>
    <w:p w14:paraId="1B9918D5" w14:textId="77777777" w:rsidR="00B17A54" w:rsidRPr="002D2D69" w:rsidRDefault="00B17A54" w:rsidP="002D2D69">
      <w:pPr>
        <w:spacing w:before="100" w:beforeAutospacing="1" w:after="100" w:afterAutospacing="1" w:line="240" w:lineRule="auto"/>
        <w:rPr>
          <w:rFonts w:asciiTheme="minorHAnsi" w:hAnsiTheme="minorHAnsi" w:cstheme="minorHAnsi"/>
          <w:sz w:val="22"/>
          <w:szCs w:val="18"/>
        </w:rPr>
      </w:pPr>
      <w:r w:rsidRPr="002D2D69">
        <w:rPr>
          <w:rFonts w:asciiTheme="minorHAnsi" w:hAnsiTheme="minorHAnsi" w:cstheme="minorHAnsi"/>
          <w:sz w:val="22"/>
          <w:szCs w:val="18"/>
        </w:rPr>
        <w:t xml:space="preserve">Remember, the HT&amp;Me website includes lots of other information, such as hints and tips for managing side-effects, advice on how to be more active, and experiences of other women with breast cancer. </w:t>
      </w:r>
    </w:p>
    <w:p w14:paraId="5B5A513C" w14:textId="77777777" w:rsidR="00B17A54" w:rsidRPr="002D2D69" w:rsidRDefault="00B17A54" w:rsidP="002D2D69">
      <w:pPr>
        <w:spacing w:before="100" w:beforeAutospacing="1" w:after="100" w:afterAutospacing="1" w:line="240" w:lineRule="auto"/>
        <w:rPr>
          <w:rFonts w:asciiTheme="minorHAnsi" w:hAnsiTheme="minorHAnsi" w:cstheme="minorHAnsi"/>
          <w:sz w:val="22"/>
          <w:szCs w:val="18"/>
        </w:rPr>
      </w:pPr>
      <w:r w:rsidRPr="002D2D69">
        <w:rPr>
          <w:rStyle w:val="m1514858918193781930normaltextrun"/>
          <w:rFonts w:asciiTheme="minorHAnsi" w:hAnsiTheme="minorHAnsi" w:cstheme="minorHAnsi"/>
          <w:color w:val="000000"/>
          <w:sz w:val="22"/>
          <w:szCs w:val="18"/>
          <w:shd w:val="clear" w:color="auto" w:fill="FFFFFF"/>
        </w:rPr>
        <w:t xml:space="preserve">If you have any problems at all accessing the website please contact </w:t>
      </w:r>
      <w:hyperlink r:id="rId37" w:tgtFrame="_blank" w:history="1">
        <w:r w:rsidRPr="002D2D69">
          <w:rPr>
            <w:rStyle w:val="Hyperlink"/>
            <w:rFonts w:asciiTheme="minorHAnsi" w:hAnsiTheme="minorHAnsi" w:cstheme="minorHAnsi"/>
            <w:sz w:val="22"/>
            <w:szCs w:val="18"/>
            <w:shd w:val="clear" w:color="auto" w:fill="FFFFFF"/>
          </w:rPr>
          <w:t>HTandMesupport@warwick.ac.uk</w:t>
        </w:r>
      </w:hyperlink>
      <w:r w:rsidRPr="002D2D69">
        <w:rPr>
          <w:rStyle w:val="m1514858918193781930normaltextrun"/>
          <w:rFonts w:asciiTheme="minorHAnsi" w:hAnsiTheme="minorHAnsi" w:cstheme="minorHAnsi"/>
          <w:color w:val="000000"/>
          <w:sz w:val="22"/>
          <w:szCs w:val="18"/>
          <w:shd w:val="clear" w:color="auto" w:fill="FFFFFF"/>
        </w:rPr>
        <w:t xml:space="preserve"> </w:t>
      </w:r>
    </w:p>
    <w:p w14:paraId="6DC83BD0" w14:textId="319AFDF2" w:rsidR="00B17A54" w:rsidRPr="002D2D69" w:rsidRDefault="00B17A54" w:rsidP="002D2D69">
      <w:pPr>
        <w:spacing w:before="100" w:beforeAutospacing="1" w:after="100" w:afterAutospacing="1" w:line="240" w:lineRule="auto"/>
        <w:rPr>
          <w:rFonts w:asciiTheme="minorHAnsi" w:hAnsiTheme="minorHAnsi" w:cstheme="minorHAnsi"/>
          <w:sz w:val="22"/>
          <w:szCs w:val="18"/>
        </w:rPr>
      </w:pPr>
      <w:r w:rsidRPr="002D2D69">
        <w:rPr>
          <w:rFonts w:asciiTheme="minorHAnsi" w:hAnsiTheme="minorHAnsi" w:cstheme="minorHAnsi"/>
          <w:color w:val="000000"/>
          <w:sz w:val="22"/>
          <w:szCs w:val="18"/>
        </w:rPr>
        <w:t>The HT&amp;Me Team</w:t>
      </w:r>
    </w:p>
    <w:p w14:paraId="35AB97C5" w14:textId="77777777" w:rsidR="00B17A54" w:rsidRPr="002D2D69" w:rsidRDefault="00B17A54" w:rsidP="002D2D69">
      <w:pPr>
        <w:pBdr>
          <w:bottom w:val="single" w:sz="4" w:space="1" w:color="auto"/>
        </w:pBdr>
        <w:spacing w:before="100" w:beforeAutospacing="1" w:after="100" w:afterAutospacing="1" w:line="240" w:lineRule="auto"/>
        <w:rPr>
          <w:rFonts w:asciiTheme="minorHAnsi" w:hAnsiTheme="minorHAnsi" w:cstheme="minorHAnsi"/>
          <w:sz w:val="22"/>
          <w:szCs w:val="18"/>
        </w:rPr>
      </w:pPr>
      <w:r w:rsidRPr="002D2D69">
        <w:rPr>
          <w:rFonts w:asciiTheme="minorHAnsi" w:hAnsiTheme="minorHAnsi" w:cstheme="minorHAnsi"/>
          <w:b/>
          <w:bCs/>
          <w:sz w:val="22"/>
          <w:szCs w:val="18"/>
        </w:rPr>
        <w:t xml:space="preserve">Nudge example 2: </w:t>
      </w:r>
    </w:p>
    <w:p w14:paraId="3C121902" w14:textId="357F8889" w:rsidR="00B17A54" w:rsidRPr="002D2D69" w:rsidRDefault="00B17A54" w:rsidP="002D2D69">
      <w:pPr>
        <w:spacing w:before="100" w:beforeAutospacing="1" w:line="240" w:lineRule="auto"/>
        <w:rPr>
          <w:rFonts w:asciiTheme="minorHAnsi" w:hAnsiTheme="minorHAnsi" w:cstheme="minorHAnsi"/>
          <w:sz w:val="22"/>
          <w:szCs w:val="18"/>
        </w:rPr>
      </w:pPr>
      <w:r w:rsidRPr="002D2D69">
        <w:rPr>
          <w:rFonts w:asciiTheme="minorHAnsi" w:hAnsiTheme="minorHAnsi" w:cstheme="minorHAnsi"/>
          <w:sz w:val="22"/>
          <w:szCs w:val="18"/>
        </w:rPr>
        <w:t>Hello &lt;name&gt;,</w:t>
      </w:r>
    </w:p>
    <w:p w14:paraId="1D564336" w14:textId="77777777" w:rsidR="00B17A54" w:rsidRPr="002D2D69" w:rsidRDefault="00B17A54" w:rsidP="002D2D69">
      <w:pPr>
        <w:spacing w:before="100" w:beforeAutospacing="1" w:line="240" w:lineRule="auto"/>
        <w:rPr>
          <w:rFonts w:asciiTheme="minorHAnsi" w:hAnsiTheme="minorHAnsi" w:cstheme="minorHAnsi"/>
          <w:sz w:val="22"/>
          <w:szCs w:val="18"/>
        </w:rPr>
      </w:pPr>
      <w:r w:rsidRPr="002D2D69">
        <w:rPr>
          <w:rFonts w:asciiTheme="minorHAnsi" w:hAnsiTheme="minorHAnsi" w:cstheme="minorHAnsi"/>
          <w:b/>
          <w:bCs/>
          <w:sz w:val="22"/>
          <w:szCs w:val="18"/>
        </w:rPr>
        <w:t xml:space="preserve">Knowing how hormone therapy works can really help you to understand why it’s important to keep taking it every day. </w:t>
      </w:r>
    </w:p>
    <w:p w14:paraId="3EC08F92" w14:textId="6CDE71EE" w:rsidR="00B17A54" w:rsidRPr="002D2D69" w:rsidRDefault="00B17A54" w:rsidP="002D2D69">
      <w:pPr>
        <w:spacing w:before="100" w:beforeAutospacing="1" w:line="240" w:lineRule="auto"/>
        <w:rPr>
          <w:rFonts w:asciiTheme="minorHAnsi" w:hAnsiTheme="minorHAnsi" w:cstheme="minorHAnsi"/>
          <w:sz w:val="22"/>
          <w:szCs w:val="18"/>
        </w:rPr>
      </w:pPr>
      <w:r w:rsidRPr="002D2D69">
        <w:rPr>
          <w:rFonts w:asciiTheme="minorHAnsi" w:hAnsiTheme="minorHAnsi" w:cstheme="minorHAnsi"/>
          <w:sz w:val="22"/>
          <w:szCs w:val="18"/>
        </w:rPr>
        <w:t xml:space="preserve">If you haven’t already done so, you can watch a video about hormone therapy in the </w:t>
      </w:r>
      <w:r w:rsidRPr="002D2D69">
        <w:rPr>
          <w:rFonts w:asciiTheme="minorHAnsi" w:hAnsiTheme="minorHAnsi" w:cstheme="minorHAnsi"/>
          <w:b/>
          <w:bCs/>
          <w:sz w:val="22"/>
          <w:szCs w:val="18"/>
        </w:rPr>
        <w:t>Taking Hormone Therapy</w:t>
      </w:r>
      <w:r w:rsidRPr="002D2D69">
        <w:rPr>
          <w:rFonts w:asciiTheme="minorHAnsi" w:hAnsiTheme="minorHAnsi" w:cstheme="minorHAnsi"/>
          <w:sz w:val="22"/>
          <w:szCs w:val="18"/>
        </w:rPr>
        <w:t xml:space="preserve"> section of the website. It explains how hormone therapy can help to protect you from cancer coming back.  There is lots of other useful information in this section – including answers to some of the questions you might have about hormone therapy.</w:t>
      </w:r>
    </w:p>
    <w:p w14:paraId="7C50A21C" w14:textId="77777777" w:rsidR="00B17A54" w:rsidRPr="002D2D69" w:rsidRDefault="00B17A54" w:rsidP="002D2D69">
      <w:pPr>
        <w:spacing w:before="100" w:beforeAutospacing="1" w:line="240" w:lineRule="auto"/>
        <w:rPr>
          <w:rFonts w:asciiTheme="minorHAnsi" w:hAnsiTheme="minorHAnsi" w:cstheme="minorHAnsi"/>
          <w:sz w:val="22"/>
          <w:szCs w:val="18"/>
        </w:rPr>
      </w:pPr>
      <w:r w:rsidRPr="002D2D69">
        <w:rPr>
          <w:rFonts w:asciiTheme="minorHAnsi" w:hAnsiTheme="minorHAnsi" w:cstheme="minorHAnsi"/>
          <w:sz w:val="22"/>
          <w:szCs w:val="18"/>
        </w:rPr>
        <w:t xml:space="preserve">To go back to the HT&amp;Me website click on this link </w:t>
      </w:r>
      <w:hyperlink r:id="rId38" w:tgtFrame="_blank" w:history="1">
        <w:r w:rsidRPr="002D2D69">
          <w:rPr>
            <w:rStyle w:val="Hyperlink"/>
            <w:rFonts w:asciiTheme="minorHAnsi" w:hAnsiTheme="minorHAnsi" w:cstheme="minorHAnsi"/>
            <w:sz w:val="22"/>
            <w:szCs w:val="18"/>
          </w:rPr>
          <w:t>https://htandme.co.uk/#home/taking-ht</w:t>
        </w:r>
      </w:hyperlink>
      <w:r w:rsidRPr="002D2D69">
        <w:rPr>
          <w:rFonts w:asciiTheme="minorHAnsi" w:hAnsiTheme="minorHAnsi" w:cstheme="minorHAnsi"/>
          <w:sz w:val="22"/>
          <w:szCs w:val="18"/>
        </w:rPr>
        <w:t xml:space="preserve">. </w:t>
      </w:r>
    </w:p>
    <w:p w14:paraId="003C3EC7" w14:textId="19665E9B" w:rsidR="00B17A54" w:rsidRPr="002D2D69" w:rsidRDefault="00B17A54" w:rsidP="002D2D69">
      <w:pPr>
        <w:spacing w:before="100" w:beforeAutospacing="1" w:line="240" w:lineRule="auto"/>
        <w:rPr>
          <w:rFonts w:asciiTheme="minorHAnsi" w:hAnsiTheme="minorHAnsi" w:cstheme="minorHAnsi"/>
          <w:sz w:val="22"/>
          <w:szCs w:val="18"/>
        </w:rPr>
      </w:pPr>
      <w:r w:rsidRPr="002D2D69">
        <w:rPr>
          <w:rFonts w:asciiTheme="minorHAnsi" w:hAnsiTheme="minorHAnsi" w:cstheme="minorHAnsi"/>
          <w:sz w:val="22"/>
          <w:szCs w:val="18"/>
        </w:rPr>
        <w:t xml:space="preserve">If clicking on this link doesn’t work, please copy and paste or type the link into your browser </w:t>
      </w:r>
      <w:r w:rsidRPr="002D2D69">
        <w:rPr>
          <w:rFonts w:asciiTheme="minorHAnsi" w:hAnsiTheme="minorHAnsi" w:cstheme="minorHAnsi"/>
          <w:i/>
          <w:iCs/>
          <w:sz w:val="22"/>
          <w:szCs w:val="18"/>
        </w:rPr>
        <w:t>(the bar at the top of your screen where you can type things in to search for them).</w:t>
      </w:r>
    </w:p>
    <w:p w14:paraId="366A1F5A" w14:textId="154FD5B0" w:rsidR="00B17A54" w:rsidRPr="002D2D69" w:rsidRDefault="00B17A54" w:rsidP="002D2D69">
      <w:pPr>
        <w:spacing w:before="100" w:beforeAutospacing="1" w:line="240" w:lineRule="auto"/>
        <w:rPr>
          <w:rFonts w:asciiTheme="minorHAnsi" w:hAnsiTheme="minorHAnsi" w:cstheme="minorHAnsi"/>
          <w:sz w:val="22"/>
          <w:szCs w:val="18"/>
        </w:rPr>
      </w:pPr>
      <w:r w:rsidRPr="002D2D69">
        <w:rPr>
          <w:rFonts w:asciiTheme="minorHAnsi" w:hAnsiTheme="minorHAnsi" w:cstheme="minorHAnsi"/>
          <w:sz w:val="22"/>
          <w:szCs w:val="18"/>
        </w:rPr>
        <w:t>Remember, the HT&amp;Me website includes lots of other information, such as advice on how to live a healthier life, tips on dealing with difficult emotions and access to a side-effect diary.</w:t>
      </w:r>
    </w:p>
    <w:p w14:paraId="0BEEB983" w14:textId="7B13B1BA" w:rsidR="00B17A54" w:rsidRPr="002D2D69" w:rsidRDefault="00B17A54" w:rsidP="002D2D69">
      <w:pPr>
        <w:spacing w:before="100" w:beforeAutospacing="1" w:line="240" w:lineRule="auto"/>
        <w:rPr>
          <w:rFonts w:asciiTheme="minorHAnsi" w:hAnsiTheme="minorHAnsi" w:cstheme="minorHAnsi"/>
          <w:sz w:val="22"/>
          <w:szCs w:val="18"/>
        </w:rPr>
      </w:pPr>
      <w:r w:rsidRPr="002D2D69">
        <w:rPr>
          <w:rFonts w:asciiTheme="minorHAnsi" w:hAnsiTheme="minorHAnsi" w:cstheme="minorHAnsi"/>
          <w:sz w:val="22"/>
          <w:szCs w:val="18"/>
        </w:rPr>
        <w:t xml:space="preserve">If you have any problems accessing the website please contact </w:t>
      </w:r>
      <w:hyperlink r:id="rId39" w:tgtFrame="_blank" w:history="1">
        <w:r w:rsidRPr="002D2D69">
          <w:rPr>
            <w:rStyle w:val="Hyperlink"/>
            <w:rFonts w:asciiTheme="minorHAnsi" w:hAnsiTheme="minorHAnsi" w:cstheme="minorHAnsi"/>
            <w:sz w:val="22"/>
            <w:szCs w:val="18"/>
            <w:shd w:val="clear" w:color="auto" w:fill="FFFFFF"/>
          </w:rPr>
          <w:t>HTandMesupport@warwick.ac.uk</w:t>
        </w:r>
      </w:hyperlink>
    </w:p>
    <w:p w14:paraId="604F80D9" w14:textId="77777777" w:rsidR="00B17A54" w:rsidRPr="002D2D69" w:rsidRDefault="00B17A54" w:rsidP="002D2D69">
      <w:pPr>
        <w:spacing w:before="100" w:beforeAutospacing="1" w:line="240" w:lineRule="auto"/>
        <w:rPr>
          <w:rFonts w:asciiTheme="minorHAnsi" w:hAnsiTheme="minorHAnsi" w:cstheme="minorHAnsi"/>
          <w:sz w:val="22"/>
          <w:szCs w:val="18"/>
        </w:rPr>
      </w:pPr>
      <w:r w:rsidRPr="002D2D69">
        <w:rPr>
          <w:rFonts w:asciiTheme="minorHAnsi" w:hAnsiTheme="minorHAnsi" w:cstheme="minorHAnsi"/>
          <w:sz w:val="22"/>
          <w:szCs w:val="18"/>
        </w:rPr>
        <w:t>The HT&amp;Me Team</w:t>
      </w:r>
    </w:p>
    <w:p w14:paraId="4FCF1D40" w14:textId="77777777" w:rsidR="00B17A54" w:rsidRPr="002D2D69" w:rsidRDefault="00B17A54" w:rsidP="002D2D69">
      <w:pPr>
        <w:spacing w:before="100" w:beforeAutospacing="1" w:after="100" w:afterAutospacing="1" w:line="240" w:lineRule="auto"/>
        <w:rPr>
          <w:rFonts w:asciiTheme="minorHAnsi" w:hAnsiTheme="minorHAnsi" w:cstheme="minorHAnsi"/>
          <w:sz w:val="22"/>
          <w:szCs w:val="18"/>
        </w:rPr>
      </w:pPr>
      <w:r w:rsidRPr="002D2D69">
        <w:rPr>
          <w:rFonts w:asciiTheme="minorHAnsi" w:hAnsiTheme="minorHAnsi" w:cstheme="minorHAnsi"/>
          <w:sz w:val="22"/>
          <w:szCs w:val="18"/>
        </w:rPr>
        <w:t> </w:t>
      </w:r>
    </w:p>
    <w:p w14:paraId="57A200FB" w14:textId="77777777" w:rsidR="00B17A54" w:rsidRPr="002D2D69" w:rsidRDefault="00B17A54" w:rsidP="002D2D69">
      <w:pPr>
        <w:pBdr>
          <w:bottom w:val="single" w:sz="4" w:space="1" w:color="auto"/>
        </w:pBdr>
        <w:spacing w:before="100" w:beforeAutospacing="1" w:after="100" w:afterAutospacing="1" w:line="240" w:lineRule="auto"/>
        <w:rPr>
          <w:rFonts w:asciiTheme="minorHAnsi" w:hAnsiTheme="minorHAnsi" w:cstheme="minorHAnsi"/>
          <w:sz w:val="22"/>
          <w:szCs w:val="18"/>
        </w:rPr>
      </w:pPr>
      <w:r w:rsidRPr="002D2D69">
        <w:rPr>
          <w:rFonts w:asciiTheme="minorHAnsi" w:hAnsiTheme="minorHAnsi" w:cstheme="minorHAnsi"/>
          <w:b/>
          <w:bCs/>
          <w:sz w:val="22"/>
          <w:szCs w:val="18"/>
        </w:rPr>
        <w:t>Nudge example 3:</w:t>
      </w:r>
    </w:p>
    <w:p w14:paraId="651BF1DF" w14:textId="78190AF8" w:rsidR="00B17A54" w:rsidRPr="002D2D69" w:rsidRDefault="00B17A54" w:rsidP="002D2D69">
      <w:pPr>
        <w:spacing w:before="100" w:beforeAutospacing="1" w:line="240" w:lineRule="auto"/>
        <w:rPr>
          <w:rFonts w:asciiTheme="minorHAnsi" w:hAnsiTheme="minorHAnsi" w:cstheme="minorHAnsi"/>
          <w:sz w:val="22"/>
          <w:szCs w:val="18"/>
        </w:rPr>
      </w:pPr>
      <w:r w:rsidRPr="002D2D69">
        <w:rPr>
          <w:rFonts w:asciiTheme="minorHAnsi" w:hAnsiTheme="minorHAnsi" w:cstheme="minorHAnsi"/>
          <w:sz w:val="22"/>
          <w:szCs w:val="18"/>
        </w:rPr>
        <w:t>Hello &lt;name&gt;,</w:t>
      </w:r>
    </w:p>
    <w:p w14:paraId="2F61024B" w14:textId="18C58013" w:rsidR="00B17A54" w:rsidRPr="002D2D69" w:rsidRDefault="00B17A54" w:rsidP="002D2D69">
      <w:pPr>
        <w:spacing w:before="100" w:beforeAutospacing="1" w:line="240" w:lineRule="auto"/>
        <w:rPr>
          <w:rFonts w:asciiTheme="minorHAnsi" w:hAnsiTheme="minorHAnsi" w:cstheme="minorHAnsi"/>
          <w:sz w:val="22"/>
          <w:szCs w:val="18"/>
        </w:rPr>
      </w:pPr>
      <w:r w:rsidRPr="002D2D69">
        <w:rPr>
          <w:rFonts w:asciiTheme="minorHAnsi" w:hAnsiTheme="minorHAnsi" w:cstheme="minorHAnsi"/>
          <w:sz w:val="22"/>
          <w:szCs w:val="18"/>
        </w:rPr>
        <w:t xml:space="preserve">Some women do not experience any side-effects of breast cancer treatment, but others experience significant side-effects. Side-effects can also change over time - you may find that you are experiencing side-effects now that you weren’t before. There are many things you can do to help with side-effects. Why not take another look at the </w:t>
      </w:r>
      <w:r w:rsidRPr="002D2D69">
        <w:rPr>
          <w:rFonts w:asciiTheme="minorHAnsi" w:hAnsiTheme="minorHAnsi" w:cstheme="minorHAnsi"/>
          <w:b/>
          <w:bCs/>
          <w:sz w:val="22"/>
          <w:szCs w:val="18"/>
        </w:rPr>
        <w:t xml:space="preserve">Dealing with Side-effects </w:t>
      </w:r>
      <w:r w:rsidRPr="002D2D69">
        <w:rPr>
          <w:rFonts w:asciiTheme="minorHAnsi" w:hAnsiTheme="minorHAnsi" w:cstheme="minorHAnsi"/>
          <w:sz w:val="22"/>
          <w:szCs w:val="18"/>
        </w:rPr>
        <w:t xml:space="preserve">section of the HT&amp;Me website for a range of hints and tips for managing these. </w:t>
      </w:r>
    </w:p>
    <w:p w14:paraId="37A1D595" w14:textId="77777777" w:rsidR="00B17A54" w:rsidRPr="002D2D69" w:rsidRDefault="00B17A54" w:rsidP="002D2D69">
      <w:pPr>
        <w:spacing w:before="100" w:beforeAutospacing="1" w:line="240" w:lineRule="auto"/>
        <w:rPr>
          <w:rFonts w:asciiTheme="minorHAnsi" w:hAnsiTheme="minorHAnsi" w:cstheme="minorHAnsi"/>
          <w:sz w:val="22"/>
          <w:szCs w:val="18"/>
        </w:rPr>
      </w:pPr>
      <w:r w:rsidRPr="002D2D69">
        <w:rPr>
          <w:rFonts w:asciiTheme="minorHAnsi" w:hAnsiTheme="minorHAnsi" w:cstheme="minorHAnsi"/>
          <w:sz w:val="22"/>
          <w:szCs w:val="18"/>
        </w:rPr>
        <w:t xml:space="preserve">To go to the HT&amp;Me website please click this link </w:t>
      </w:r>
      <w:hyperlink r:id="rId40" w:tgtFrame="_blank" w:history="1">
        <w:r w:rsidRPr="002D2D69">
          <w:rPr>
            <w:rStyle w:val="Hyperlink"/>
            <w:rFonts w:asciiTheme="minorHAnsi" w:hAnsiTheme="minorHAnsi" w:cstheme="minorHAnsi"/>
            <w:sz w:val="22"/>
            <w:szCs w:val="18"/>
          </w:rPr>
          <w:t>https://htandme.co.uk/#home/dealing-se</w:t>
        </w:r>
      </w:hyperlink>
      <w:r w:rsidRPr="002D2D69">
        <w:rPr>
          <w:rFonts w:asciiTheme="minorHAnsi" w:hAnsiTheme="minorHAnsi" w:cstheme="minorHAnsi"/>
          <w:sz w:val="22"/>
          <w:szCs w:val="18"/>
        </w:rPr>
        <w:t xml:space="preserve">. </w:t>
      </w:r>
    </w:p>
    <w:p w14:paraId="4129C696" w14:textId="70C02734" w:rsidR="00B17A54" w:rsidRPr="002D2D69" w:rsidRDefault="00B17A54" w:rsidP="002D2D69">
      <w:pPr>
        <w:spacing w:before="100" w:beforeAutospacing="1" w:line="240" w:lineRule="auto"/>
        <w:rPr>
          <w:rFonts w:asciiTheme="minorHAnsi" w:hAnsiTheme="minorHAnsi" w:cstheme="minorHAnsi"/>
          <w:sz w:val="22"/>
          <w:szCs w:val="18"/>
        </w:rPr>
      </w:pPr>
      <w:r w:rsidRPr="002D2D69">
        <w:rPr>
          <w:rFonts w:asciiTheme="minorHAnsi" w:hAnsiTheme="minorHAnsi" w:cstheme="minorHAnsi"/>
          <w:sz w:val="22"/>
          <w:szCs w:val="18"/>
        </w:rPr>
        <w:t xml:space="preserve">If clicking on this link doesn’t work, please type </w:t>
      </w:r>
      <w:hyperlink r:id="rId41" w:tgtFrame="_blank" w:history="1">
        <w:r w:rsidRPr="002D2D69">
          <w:rPr>
            <w:rStyle w:val="Hyperlink"/>
            <w:rFonts w:asciiTheme="minorHAnsi" w:hAnsiTheme="minorHAnsi" w:cstheme="minorHAnsi"/>
            <w:sz w:val="22"/>
            <w:szCs w:val="18"/>
          </w:rPr>
          <w:t>htandme.co.uk</w:t>
        </w:r>
      </w:hyperlink>
      <w:r w:rsidRPr="002D2D69">
        <w:rPr>
          <w:rFonts w:asciiTheme="minorHAnsi" w:hAnsiTheme="minorHAnsi" w:cstheme="minorHAnsi"/>
          <w:sz w:val="22"/>
          <w:szCs w:val="18"/>
        </w:rPr>
        <w:t xml:space="preserve"> into your browser </w:t>
      </w:r>
      <w:r w:rsidRPr="002D2D69">
        <w:rPr>
          <w:rFonts w:asciiTheme="minorHAnsi" w:hAnsiTheme="minorHAnsi" w:cstheme="minorHAnsi"/>
          <w:i/>
          <w:iCs/>
          <w:sz w:val="22"/>
          <w:szCs w:val="18"/>
        </w:rPr>
        <w:t>(the bar at the top of your screen where you can type things in to search for them).</w:t>
      </w:r>
    </w:p>
    <w:p w14:paraId="720255CC" w14:textId="256EDDE5" w:rsidR="00B17A54" w:rsidRPr="002D2D69" w:rsidRDefault="00B17A54" w:rsidP="002D2D69">
      <w:pPr>
        <w:spacing w:before="100" w:beforeAutospacing="1" w:line="240" w:lineRule="auto"/>
        <w:rPr>
          <w:rFonts w:asciiTheme="minorHAnsi" w:hAnsiTheme="minorHAnsi" w:cstheme="minorHAnsi"/>
          <w:sz w:val="22"/>
          <w:szCs w:val="18"/>
        </w:rPr>
      </w:pPr>
      <w:r w:rsidRPr="002D2D69">
        <w:rPr>
          <w:rFonts w:asciiTheme="minorHAnsi" w:hAnsiTheme="minorHAnsi" w:cstheme="minorHAnsi"/>
          <w:sz w:val="22"/>
          <w:szCs w:val="18"/>
        </w:rPr>
        <w:t xml:space="preserve">Remember, the HT&amp;Me website includes lots of other information, such as advice with talking to healthcare professionals more effectively, tips to be more active, and access to a side-effect diary. </w:t>
      </w:r>
    </w:p>
    <w:p w14:paraId="15D03C9C" w14:textId="591067CA" w:rsidR="00B17A54" w:rsidRPr="002D2D69" w:rsidRDefault="00B17A54" w:rsidP="002D2D69">
      <w:pPr>
        <w:spacing w:before="100" w:beforeAutospacing="1" w:line="240" w:lineRule="auto"/>
        <w:rPr>
          <w:rFonts w:asciiTheme="minorHAnsi" w:hAnsiTheme="minorHAnsi" w:cstheme="minorHAnsi"/>
          <w:sz w:val="22"/>
          <w:szCs w:val="18"/>
        </w:rPr>
      </w:pPr>
      <w:r w:rsidRPr="002D2D69">
        <w:rPr>
          <w:rFonts w:asciiTheme="minorHAnsi" w:hAnsiTheme="minorHAnsi" w:cstheme="minorHAnsi"/>
          <w:sz w:val="22"/>
          <w:szCs w:val="18"/>
        </w:rPr>
        <w:t xml:space="preserve">If you have any problems at all accessing the website please contact </w:t>
      </w:r>
      <w:hyperlink r:id="rId42" w:tgtFrame="_blank" w:history="1">
        <w:r w:rsidRPr="002D2D69">
          <w:rPr>
            <w:rStyle w:val="Hyperlink"/>
            <w:rFonts w:asciiTheme="minorHAnsi" w:hAnsiTheme="minorHAnsi" w:cstheme="minorHAnsi"/>
            <w:sz w:val="22"/>
            <w:szCs w:val="18"/>
            <w:shd w:val="clear" w:color="auto" w:fill="FFFFFF"/>
          </w:rPr>
          <w:t>HTandMesupport@warwick.ac.uk</w:t>
        </w:r>
      </w:hyperlink>
    </w:p>
    <w:p w14:paraId="70B1EF5B" w14:textId="77777777" w:rsidR="00B17A54" w:rsidRPr="002D2D69" w:rsidRDefault="00B17A54" w:rsidP="002D2D69">
      <w:pPr>
        <w:spacing w:before="100" w:beforeAutospacing="1" w:line="240" w:lineRule="auto"/>
        <w:rPr>
          <w:rFonts w:asciiTheme="minorHAnsi" w:hAnsiTheme="minorHAnsi" w:cstheme="minorHAnsi"/>
          <w:sz w:val="22"/>
          <w:szCs w:val="18"/>
        </w:rPr>
      </w:pPr>
      <w:r w:rsidRPr="002D2D69">
        <w:rPr>
          <w:rFonts w:asciiTheme="minorHAnsi" w:hAnsiTheme="minorHAnsi" w:cstheme="minorHAnsi"/>
          <w:sz w:val="22"/>
          <w:szCs w:val="18"/>
        </w:rPr>
        <w:t>The HT&amp;Me Team</w:t>
      </w:r>
    </w:p>
    <w:p w14:paraId="2D222849" w14:textId="77777777" w:rsidR="00B17A54" w:rsidRPr="002D2D69" w:rsidRDefault="00B17A54" w:rsidP="002D2D69">
      <w:pPr>
        <w:pBdr>
          <w:bottom w:val="single" w:sz="4" w:space="1" w:color="auto"/>
        </w:pBdr>
        <w:spacing w:before="100" w:beforeAutospacing="1" w:after="100" w:afterAutospacing="1" w:line="240" w:lineRule="auto"/>
        <w:rPr>
          <w:rFonts w:asciiTheme="minorHAnsi" w:hAnsiTheme="minorHAnsi" w:cstheme="minorHAnsi"/>
          <w:sz w:val="22"/>
          <w:szCs w:val="18"/>
        </w:rPr>
      </w:pPr>
      <w:r w:rsidRPr="002D2D69">
        <w:rPr>
          <w:rFonts w:asciiTheme="minorHAnsi" w:hAnsiTheme="minorHAnsi" w:cstheme="minorHAnsi"/>
          <w:b/>
          <w:bCs/>
          <w:sz w:val="22"/>
          <w:szCs w:val="18"/>
        </w:rPr>
        <w:t xml:space="preserve">Nudge example 4: </w:t>
      </w:r>
    </w:p>
    <w:p w14:paraId="7A28842F" w14:textId="7CD71790" w:rsidR="00B17A54" w:rsidRPr="002D2D69" w:rsidRDefault="00B17A54" w:rsidP="002D2D69">
      <w:pPr>
        <w:spacing w:before="100" w:beforeAutospacing="1" w:line="240" w:lineRule="auto"/>
        <w:rPr>
          <w:rFonts w:asciiTheme="minorHAnsi" w:hAnsiTheme="minorHAnsi" w:cstheme="minorHAnsi"/>
          <w:sz w:val="22"/>
          <w:szCs w:val="18"/>
        </w:rPr>
      </w:pPr>
      <w:r w:rsidRPr="002D2D69">
        <w:rPr>
          <w:rFonts w:asciiTheme="minorHAnsi" w:hAnsiTheme="minorHAnsi" w:cstheme="minorHAnsi"/>
          <w:sz w:val="22"/>
          <w:szCs w:val="18"/>
        </w:rPr>
        <w:t>Hello &lt;name&gt;,</w:t>
      </w:r>
    </w:p>
    <w:p w14:paraId="3BA0E8D1" w14:textId="57FC1DA0" w:rsidR="00B17A54" w:rsidRPr="002D2D69" w:rsidRDefault="00B17A54" w:rsidP="002D2D69">
      <w:pPr>
        <w:spacing w:before="100" w:beforeAutospacing="1" w:line="240" w:lineRule="auto"/>
        <w:rPr>
          <w:rFonts w:asciiTheme="minorHAnsi" w:hAnsiTheme="minorHAnsi" w:cstheme="minorHAnsi"/>
          <w:sz w:val="22"/>
          <w:szCs w:val="18"/>
        </w:rPr>
      </w:pPr>
      <w:r w:rsidRPr="002D2D69">
        <w:rPr>
          <w:rFonts w:asciiTheme="minorHAnsi" w:hAnsiTheme="minorHAnsi" w:cstheme="minorHAnsi"/>
          <w:sz w:val="22"/>
          <w:szCs w:val="18"/>
        </w:rPr>
        <w:t xml:space="preserve">Although hormone therapy is the most effective way to reduce the chance of breast cancer coming back, being active and having a healthy diet can help too. The </w:t>
      </w:r>
      <w:r w:rsidRPr="002D2D69">
        <w:rPr>
          <w:rFonts w:asciiTheme="minorHAnsi" w:hAnsiTheme="minorHAnsi" w:cstheme="minorHAnsi"/>
          <w:b/>
          <w:bCs/>
          <w:sz w:val="22"/>
          <w:szCs w:val="18"/>
        </w:rPr>
        <w:t>Healthy Living, Healthy Mind</w:t>
      </w:r>
      <w:r w:rsidRPr="002D2D69">
        <w:rPr>
          <w:rFonts w:asciiTheme="minorHAnsi" w:hAnsiTheme="minorHAnsi" w:cstheme="minorHAnsi"/>
          <w:sz w:val="22"/>
          <w:szCs w:val="18"/>
        </w:rPr>
        <w:t xml:space="preserve"> section on the HT&amp;Me website has suggestions, hints and tips for making changes to your lifestyle and looking after your physical and mental health. You can also make plans and set goals, such as being more active.</w:t>
      </w:r>
    </w:p>
    <w:p w14:paraId="27107378" w14:textId="77777777" w:rsidR="00B17A54" w:rsidRPr="002D2D69" w:rsidRDefault="00B17A54" w:rsidP="002D2D69">
      <w:pPr>
        <w:spacing w:before="100" w:beforeAutospacing="1" w:line="240" w:lineRule="auto"/>
        <w:rPr>
          <w:rFonts w:asciiTheme="minorHAnsi" w:hAnsiTheme="minorHAnsi" w:cstheme="minorHAnsi"/>
          <w:sz w:val="22"/>
          <w:szCs w:val="18"/>
        </w:rPr>
      </w:pPr>
      <w:r w:rsidRPr="002D2D69">
        <w:rPr>
          <w:rFonts w:asciiTheme="minorHAnsi" w:hAnsiTheme="minorHAnsi" w:cstheme="minorHAnsi"/>
          <w:sz w:val="22"/>
          <w:szCs w:val="18"/>
        </w:rPr>
        <w:t xml:space="preserve">To go to the HT&amp;Me website please click this link </w:t>
      </w:r>
      <w:hyperlink r:id="rId43" w:tgtFrame="_blank" w:history="1">
        <w:r w:rsidRPr="002D2D69">
          <w:rPr>
            <w:rStyle w:val="Hyperlink"/>
            <w:rFonts w:asciiTheme="minorHAnsi" w:hAnsiTheme="minorHAnsi" w:cstheme="minorHAnsi"/>
            <w:sz w:val="22"/>
            <w:szCs w:val="18"/>
          </w:rPr>
          <w:t>https://htandme.co.uk/#home/healthy-living</w:t>
        </w:r>
      </w:hyperlink>
      <w:r w:rsidRPr="002D2D69">
        <w:rPr>
          <w:rFonts w:asciiTheme="minorHAnsi" w:hAnsiTheme="minorHAnsi" w:cstheme="minorHAnsi"/>
          <w:sz w:val="22"/>
          <w:szCs w:val="18"/>
        </w:rPr>
        <w:t xml:space="preserve">. </w:t>
      </w:r>
    </w:p>
    <w:p w14:paraId="21597E34" w14:textId="258D2DEA" w:rsidR="00B17A54" w:rsidRPr="002D2D69" w:rsidRDefault="00B17A54" w:rsidP="002D2D69">
      <w:pPr>
        <w:spacing w:before="100" w:beforeAutospacing="1" w:line="240" w:lineRule="auto"/>
        <w:rPr>
          <w:rFonts w:asciiTheme="minorHAnsi" w:hAnsiTheme="minorHAnsi" w:cstheme="minorHAnsi"/>
          <w:sz w:val="22"/>
          <w:szCs w:val="18"/>
        </w:rPr>
      </w:pPr>
      <w:r w:rsidRPr="002D2D69">
        <w:rPr>
          <w:rFonts w:asciiTheme="minorHAnsi" w:hAnsiTheme="minorHAnsi" w:cstheme="minorHAnsi"/>
          <w:sz w:val="22"/>
          <w:szCs w:val="18"/>
        </w:rPr>
        <w:t xml:space="preserve">If clicking on this link doesn’t work, please type </w:t>
      </w:r>
      <w:hyperlink r:id="rId44" w:tgtFrame="_blank" w:history="1">
        <w:r w:rsidRPr="002D2D69">
          <w:rPr>
            <w:rStyle w:val="Hyperlink"/>
            <w:rFonts w:asciiTheme="minorHAnsi" w:hAnsiTheme="minorHAnsi" w:cstheme="minorHAnsi"/>
            <w:sz w:val="22"/>
            <w:szCs w:val="18"/>
          </w:rPr>
          <w:t>htandme.co.uk</w:t>
        </w:r>
      </w:hyperlink>
      <w:r w:rsidRPr="002D2D69">
        <w:rPr>
          <w:rFonts w:asciiTheme="minorHAnsi" w:hAnsiTheme="minorHAnsi" w:cstheme="minorHAnsi"/>
          <w:sz w:val="22"/>
          <w:szCs w:val="18"/>
        </w:rPr>
        <w:t xml:space="preserve"> into your browser </w:t>
      </w:r>
      <w:r w:rsidRPr="002D2D69">
        <w:rPr>
          <w:rFonts w:asciiTheme="minorHAnsi" w:hAnsiTheme="minorHAnsi" w:cstheme="minorHAnsi"/>
          <w:i/>
          <w:iCs/>
          <w:sz w:val="22"/>
          <w:szCs w:val="18"/>
        </w:rPr>
        <w:t xml:space="preserve">(the bar at the top of your screen where you can type things in to search for them).  </w:t>
      </w:r>
    </w:p>
    <w:p w14:paraId="4353503D" w14:textId="1087AB92" w:rsidR="00B17A54" w:rsidRPr="002D2D69" w:rsidRDefault="00B17A54" w:rsidP="002D2D69">
      <w:pPr>
        <w:spacing w:before="100" w:beforeAutospacing="1" w:line="240" w:lineRule="auto"/>
        <w:rPr>
          <w:rFonts w:asciiTheme="minorHAnsi" w:hAnsiTheme="minorHAnsi" w:cstheme="minorHAnsi"/>
          <w:sz w:val="22"/>
          <w:szCs w:val="18"/>
        </w:rPr>
      </w:pPr>
      <w:r w:rsidRPr="002D2D69">
        <w:rPr>
          <w:rFonts w:asciiTheme="minorHAnsi" w:hAnsiTheme="minorHAnsi" w:cstheme="minorHAnsi"/>
          <w:sz w:val="22"/>
          <w:szCs w:val="18"/>
        </w:rPr>
        <w:t xml:space="preserve">Remember, the HT&amp;Me website includes lots of other information, such as advice for dealing with difficult emotions, tips for talking with healthcare professionals more effectively and advice for managing side-effects. </w:t>
      </w:r>
    </w:p>
    <w:p w14:paraId="42FEA13C" w14:textId="0F750B1D" w:rsidR="00B17A54" w:rsidRPr="002D2D69" w:rsidRDefault="00B17A54" w:rsidP="002D2D69">
      <w:pPr>
        <w:spacing w:before="100" w:beforeAutospacing="1" w:line="240" w:lineRule="auto"/>
        <w:rPr>
          <w:rFonts w:asciiTheme="minorHAnsi" w:hAnsiTheme="minorHAnsi" w:cstheme="minorHAnsi"/>
          <w:sz w:val="22"/>
          <w:szCs w:val="18"/>
        </w:rPr>
      </w:pPr>
      <w:r w:rsidRPr="002D2D69">
        <w:rPr>
          <w:rFonts w:asciiTheme="minorHAnsi" w:hAnsiTheme="minorHAnsi" w:cstheme="minorHAnsi"/>
          <w:sz w:val="22"/>
          <w:szCs w:val="18"/>
        </w:rPr>
        <w:t xml:space="preserve">If you have any problems at all accessing the website please contact </w:t>
      </w:r>
      <w:hyperlink r:id="rId45" w:tgtFrame="_blank" w:history="1">
        <w:r w:rsidRPr="002D2D69">
          <w:rPr>
            <w:rStyle w:val="Hyperlink"/>
            <w:rFonts w:asciiTheme="minorHAnsi" w:hAnsiTheme="minorHAnsi" w:cstheme="minorHAnsi"/>
            <w:sz w:val="22"/>
            <w:szCs w:val="18"/>
            <w:shd w:val="clear" w:color="auto" w:fill="FFFFFF"/>
          </w:rPr>
          <w:t>HTandMesupport@warwick.ac.uk</w:t>
        </w:r>
      </w:hyperlink>
    </w:p>
    <w:p w14:paraId="3D7C4128" w14:textId="77777777" w:rsidR="00B17A54" w:rsidRPr="002D2D69" w:rsidRDefault="00B17A54" w:rsidP="002D2D69">
      <w:pPr>
        <w:spacing w:before="100" w:beforeAutospacing="1" w:line="240" w:lineRule="auto"/>
        <w:rPr>
          <w:rFonts w:asciiTheme="minorHAnsi" w:hAnsiTheme="minorHAnsi" w:cstheme="minorHAnsi"/>
          <w:sz w:val="22"/>
          <w:szCs w:val="18"/>
        </w:rPr>
      </w:pPr>
      <w:r w:rsidRPr="002D2D69">
        <w:rPr>
          <w:rFonts w:asciiTheme="minorHAnsi" w:hAnsiTheme="minorHAnsi" w:cstheme="minorHAnsi"/>
          <w:sz w:val="22"/>
          <w:szCs w:val="18"/>
        </w:rPr>
        <w:t>The HT&amp;Me Team</w:t>
      </w:r>
    </w:p>
    <w:p w14:paraId="2B2ED821" w14:textId="77777777" w:rsidR="00B17A54" w:rsidRDefault="00B17A54" w:rsidP="005D3C2E">
      <w:pPr>
        <w:pStyle w:val="NormalWeb"/>
        <w:spacing w:line="276" w:lineRule="auto"/>
        <w:jc w:val="both"/>
        <w:rPr>
          <w:rFonts w:asciiTheme="minorHAnsi" w:hAnsiTheme="minorHAnsi" w:cstheme="minorHAnsi"/>
          <w:sz w:val="22"/>
          <w:szCs w:val="22"/>
        </w:rPr>
      </w:pPr>
    </w:p>
    <w:p w14:paraId="46EC4E72" w14:textId="77777777" w:rsidR="00491D6C" w:rsidRDefault="00491D6C" w:rsidP="005D3C2E">
      <w:pPr>
        <w:pStyle w:val="NormalWeb"/>
        <w:spacing w:line="276" w:lineRule="auto"/>
        <w:jc w:val="both"/>
        <w:rPr>
          <w:rFonts w:asciiTheme="minorHAnsi" w:hAnsiTheme="minorHAnsi" w:cstheme="minorHAnsi"/>
          <w:sz w:val="22"/>
          <w:szCs w:val="22"/>
        </w:rPr>
      </w:pPr>
    </w:p>
    <w:p w14:paraId="1E266CA5" w14:textId="77777777" w:rsidR="00491D6C" w:rsidRPr="001568D6" w:rsidRDefault="00491D6C" w:rsidP="005D3C2E">
      <w:pPr>
        <w:pStyle w:val="NormalWeb"/>
        <w:spacing w:line="276" w:lineRule="auto"/>
        <w:jc w:val="both"/>
        <w:rPr>
          <w:rFonts w:asciiTheme="minorHAnsi" w:hAnsiTheme="minorHAnsi" w:cstheme="minorHAnsi"/>
          <w:sz w:val="22"/>
          <w:szCs w:val="22"/>
        </w:rPr>
      </w:pPr>
    </w:p>
    <w:p w14:paraId="2E8B933D" w14:textId="77777777" w:rsidR="00CF014B" w:rsidRPr="00AA09D7" w:rsidRDefault="056D6548" w:rsidP="005D3C2E">
      <w:pPr>
        <w:pStyle w:val="Heading1"/>
        <w:jc w:val="both"/>
        <w:rPr>
          <w:rFonts w:ascii="Calibri" w:hAnsi="Calibri" w:cs="Arial"/>
        </w:rPr>
      </w:pPr>
      <w:bookmarkStart w:id="107" w:name="_Toc135831536"/>
      <w:r w:rsidRPr="601EEF80">
        <w:rPr>
          <w:rFonts w:ascii="Calibri" w:hAnsi="Calibri" w:cs="Arial"/>
        </w:rPr>
        <w:t>References</w:t>
      </w:r>
      <w:bookmarkEnd w:id="107"/>
    </w:p>
    <w:bookmarkEnd w:id="19"/>
    <w:bookmarkEnd w:id="20"/>
    <w:bookmarkEnd w:id="21"/>
    <w:p w14:paraId="0C18B536" w14:textId="156A89D2" w:rsidR="001B640A" w:rsidRPr="00D7376F" w:rsidRDefault="001B640A" w:rsidP="001B640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1. </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Cancer Research UK.  </w:t>
      </w:r>
      <w:r w:rsidRPr="00D7376F">
        <w:rPr>
          <w:rStyle w:val="normaltextrun"/>
          <w:rFonts w:ascii="Calibri" w:eastAsiaTheme="majorEastAsia" w:hAnsi="Calibri" w:cs="Calibri"/>
          <w:i/>
          <w:iCs/>
          <w:sz w:val="22"/>
          <w:szCs w:val="22"/>
          <w:lang w:val="en-US"/>
        </w:rPr>
        <w:t>CancerStats</w:t>
      </w:r>
      <w:r w:rsidRPr="00D7376F">
        <w:rPr>
          <w:rStyle w:val="normaltextrun"/>
          <w:rFonts w:ascii="Calibri" w:eastAsiaTheme="majorEastAsia" w:hAnsi="Calibri" w:cs="Calibri"/>
          <w:sz w:val="22"/>
          <w:szCs w:val="22"/>
          <w:lang w:val="en-US"/>
        </w:rPr>
        <w:t>. 2018; Available</w:t>
      </w:r>
      <w:r w:rsidR="007444C7">
        <w:rPr>
          <w:rStyle w:val="normaltextrun"/>
          <w:rFonts w:ascii="Calibri" w:eastAsiaTheme="majorEastAsia" w:hAnsi="Calibri" w:cs="Calibri"/>
          <w:sz w:val="22"/>
          <w:szCs w:val="22"/>
          <w:lang w:val="en-US"/>
        </w:rPr>
        <w:t xml:space="preserve"> </w:t>
      </w:r>
      <w:r w:rsidRPr="00D7376F">
        <w:rPr>
          <w:rStyle w:val="normaltextrun"/>
          <w:rFonts w:ascii="Calibri" w:eastAsiaTheme="majorEastAsia" w:hAnsi="Calibri" w:cs="Calibri"/>
          <w:sz w:val="22"/>
          <w:szCs w:val="22"/>
          <w:lang w:val="en-US"/>
        </w:rPr>
        <w:t>from: </w:t>
      </w:r>
      <w:hyperlink r:id="rId46" w:tgtFrame="_blank" w:history="1">
        <w:r w:rsidRPr="00D7376F">
          <w:rPr>
            <w:rStyle w:val="normaltextrun"/>
            <w:rFonts w:ascii="Calibri" w:eastAsiaTheme="majorEastAsia" w:hAnsi="Calibri" w:cs="Calibri"/>
            <w:color w:val="0563C1"/>
            <w:sz w:val="22"/>
            <w:szCs w:val="22"/>
            <w:u w:val="single"/>
            <w:lang w:val="en-US"/>
          </w:rPr>
          <w:t>https://www.cancerresearchuk.org/health-professional/cancer-statistics/statistics-by-cancer-type/breast-cancer</w:t>
        </w:r>
      </w:hyperlink>
      <w:r w:rsidRPr="00D7376F">
        <w:rPr>
          <w:rStyle w:val="normaltextrun"/>
          <w:rFonts w:ascii="Calibri" w:eastAsiaTheme="majorEastAsia" w:hAnsi="Calibri" w:cs="Calibri"/>
          <w:sz w:val="22"/>
          <w:szCs w:val="22"/>
          <w:lang w:val="en-US"/>
        </w:rPr>
        <w:t>.</w:t>
      </w:r>
      <w:r w:rsidRPr="00D7376F">
        <w:rPr>
          <w:rStyle w:val="eop"/>
          <w:rFonts w:ascii="Calibri" w:eastAsiaTheme="majorEastAsia" w:hAnsi="Calibri" w:cs="Calibri"/>
          <w:sz w:val="22"/>
          <w:szCs w:val="22"/>
        </w:rPr>
        <w:t> </w:t>
      </w:r>
    </w:p>
    <w:p w14:paraId="2AEC8653" w14:textId="77777777" w:rsidR="001B640A" w:rsidRPr="00D7376F" w:rsidRDefault="001B640A" w:rsidP="001B640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2.</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Dowsett, M., et al., </w:t>
      </w:r>
      <w:r w:rsidRPr="00D7376F">
        <w:rPr>
          <w:rStyle w:val="normaltextrun"/>
          <w:rFonts w:ascii="Calibri" w:eastAsiaTheme="majorEastAsia" w:hAnsi="Calibri" w:cs="Calibri"/>
          <w:i/>
          <w:iCs/>
          <w:sz w:val="22"/>
          <w:szCs w:val="22"/>
          <w:lang w:val="en-US"/>
        </w:rPr>
        <w:t>Meta-analysis of breast cancer outcomes in adjuvant trials of aromatase inhibitors versus tamoxifen.</w:t>
      </w:r>
      <w:r w:rsidRPr="00D7376F">
        <w:rPr>
          <w:rStyle w:val="normaltextrun"/>
          <w:rFonts w:ascii="Calibri" w:eastAsiaTheme="majorEastAsia" w:hAnsi="Calibri" w:cs="Calibri"/>
          <w:sz w:val="22"/>
          <w:szCs w:val="22"/>
          <w:lang w:val="en-US"/>
        </w:rPr>
        <w:t> J Clin Oncol, 2010. </w:t>
      </w:r>
      <w:r w:rsidRPr="00D7376F">
        <w:rPr>
          <w:rStyle w:val="normaltextrun"/>
          <w:rFonts w:ascii="Calibri" w:eastAsiaTheme="majorEastAsia" w:hAnsi="Calibri" w:cs="Calibri"/>
          <w:b/>
          <w:bCs/>
          <w:sz w:val="22"/>
          <w:szCs w:val="22"/>
          <w:lang w:val="en-US"/>
        </w:rPr>
        <w:t>28</w:t>
      </w:r>
      <w:r w:rsidRPr="00D7376F">
        <w:rPr>
          <w:rStyle w:val="normaltextrun"/>
          <w:rFonts w:ascii="Calibri" w:eastAsiaTheme="majorEastAsia" w:hAnsi="Calibri" w:cs="Calibri"/>
          <w:sz w:val="22"/>
          <w:szCs w:val="22"/>
          <w:lang w:val="en-US"/>
        </w:rPr>
        <w:t>(3): p. 509-18.</w:t>
      </w:r>
      <w:r w:rsidRPr="00D7376F">
        <w:rPr>
          <w:rStyle w:val="eop"/>
          <w:rFonts w:ascii="Calibri" w:eastAsiaTheme="majorEastAsia" w:hAnsi="Calibri" w:cs="Calibri"/>
          <w:sz w:val="22"/>
          <w:szCs w:val="22"/>
        </w:rPr>
        <w:t> </w:t>
      </w:r>
    </w:p>
    <w:p w14:paraId="4EE9F059" w14:textId="77777777" w:rsidR="001B640A" w:rsidRPr="00D7376F" w:rsidRDefault="001B640A" w:rsidP="001B640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3.</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Davies, C., et al., </w:t>
      </w:r>
      <w:r w:rsidRPr="00D7376F">
        <w:rPr>
          <w:rStyle w:val="normaltextrun"/>
          <w:rFonts w:ascii="Calibri" w:eastAsiaTheme="majorEastAsia" w:hAnsi="Calibri" w:cs="Calibri"/>
          <w:i/>
          <w:iCs/>
          <w:sz w:val="22"/>
          <w:szCs w:val="22"/>
          <w:lang w:val="en-US"/>
        </w:rPr>
        <w:t>Relevance of breast cancer hormone receptors and other factors to the efficacy of adjuvant tamoxifen: patient-level meta-analysis of randomised trials.</w:t>
      </w:r>
      <w:r w:rsidRPr="00D7376F">
        <w:rPr>
          <w:rStyle w:val="normaltextrun"/>
          <w:rFonts w:ascii="Calibri" w:eastAsiaTheme="majorEastAsia" w:hAnsi="Calibri" w:cs="Calibri"/>
          <w:sz w:val="22"/>
          <w:szCs w:val="22"/>
          <w:lang w:val="en-US"/>
        </w:rPr>
        <w:t> Lancet, 2011. </w:t>
      </w:r>
      <w:r w:rsidRPr="00D7376F">
        <w:rPr>
          <w:rStyle w:val="normaltextrun"/>
          <w:rFonts w:ascii="Calibri" w:eastAsiaTheme="majorEastAsia" w:hAnsi="Calibri" w:cs="Calibri"/>
          <w:b/>
          <w:bCs/>
          <w:sz w:val="22"/>
          <w:szCs w:val="22"/>
          <w:lang w:val="en-US"/>
        </w:rPr>
        <w:t>378</w:t>
      </w:r>
      <w:r w:rsidRPr="00D7376F">
        <w:rPr>
          <w:rStyle w:val="normaltextrun"/>
          <w:rFonts w:ascii="Calibri" w:eastAsiaTheme="majorEastAsia" w:hAnsi="Calibri" w:cs="Calibri"/>
          <w:sz w:val="22"/>
          <w:szCs w:val="22"/>
          <w:lang w:val="en-US"/>
        </w:rPr>
        <w:t>(9793): p. 771-84.</w:t>
      </w:r>
      <w:r w:rsidRPr="00D7376F">
        <w:rPr>
          <w:rStyle w:val="eop"/>
          <w:rFonts w:ascii="Calibri" w:eastAsiaTheme="majorEastAsia" w:hAnsi="Calibri" w:cs="Calibri"/>
          <w:sz w:val="22"/>
          <w:szCs w:val="22"/>
        </w:rPr>
        <w:t> </w:t>
      </w:r>
    </w:p>
    <w:p w14:paraId="7FB66A22" w14:textId="77777777" w:rsidR="001B640A" w:rsidRPr="00D7376F" w:rsidRDefault="001B640A" w:rsidP="001B640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4.</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Early Breast Cancer Triallists Collaborative Group  (EBCTCG).  </w:t>
      </w:r>
      <w:r w:rsidRPr="00D7376F">
        <w:rPr>
          <w:rStyle w:val="normaltextrun"/>
          <w:rFonts w:ascii="Calibri" w:eastAsiaTheme="majorEastAsia" w:hAnsi="Calibri" w:cs="Calibri"/>
          <w:i/>
          <w:iCs/>
          <w:sz w:val="22"/>
          <w:szCs w:val="22"/>
          <w:lang w:val="en-US"/>
        </w:rPr>
        <w:t>Aromatase inhibitors versus tamoxifen in early breast cancer: patient-level meta-analysis of the randomised trials.</w:t>
      </w:r>
      <w:r w:rsidRPr="00D7376F">
        <w:rPr>
          <w:rStyle w:val="normaltextrun"/>
          <w:rFonts w:ascii="Calibri" w:eastAsiaTheme="majorEastAsia" w:hAnsi="Calibri" w:cs="Calibri"/>
          <w:sz w:val="22"/>
          <w:szCs w:val="22"/>
          <w:lang w:val="en-US"/>
        </w:rPr>
        <w:t> Lancet, 2015. </w:t>
      </w:r>
      <w:r w:rsidRPr="00D7376F">
        <w:rPr>
          <w:rStyle w:val="normaltextrun"/>
          <w:rFonts w:ascii="Calibri" w:eastAsiaTheme="majorEastAsia" w:hAnsi="Calibri" w:cs="Calibri"/>
          <w:b/>
          <w:bCs/>
          <w:sz w:val="22"/>
          <w:szCs w:val="22"/>
          <w:lang w:val="en-US"/>
        </w:rPr>
        <w:t>386</w:t>
      </w:r>
      <w:r w:rsidRPr="00D7376F">
        <w:rPr>
          <w:rStyle w:val="normaltextrun"/>
          <w:rFonts w:ascii="Calibri" w:eastAsiaTheme="majorEastAsia" w:hAnsi="Calibri" w:cs="Calibri"/>
          <w:sz w:val="22"/>
          <w:szCs w:val="22"/>
          <w:lang w:val="en-US"/>
        </w:rPr>
        <w:t>(10001): p. 1341-1352.</w:t>
      </w:r>
      <w:r w:rsidRPr="00D7376F">
        <w:rPr>
          <w:rStyle w:val="eop"/>
          <w:rFonts w:ascii="Calibri" w:eastAsiaTheme="majorEastAsia" w:hAnsi="Calibri" w:cs="Calibri"/>
          <w:sz w:val="22"/>
          <w:szCs w:val="22"/>
        </w:rPr>
        <w:t> </w:t>
      </w:r>
    </w:p>
    <w:p w14:paraId="14129875" w14:textId="77777777" w:rsidR="001B640A" w:rsidRPr="00D7376F" w:rsidRDefault="001B640A" w:rsidP="001B640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5.</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Davies, C., et al., </w:t>
      </w:r>
      <w:r w:rsidRPr="00D7376F">
        <w:rPr>
          <w:rStyle w:val="normaltextrun"/>
          <w:rFonts w:ascii="Calibri" w:eastAsiaTheme="majorEastAsia" w:hAnsi="Calibri" w:cs="Calibri"/>
          <w:i/>
          <w:iCs/>
          <w:sz w:val="22"/>
          <w:szCs w:val="22"/>
          <w:lang w:val="en-US"/>
        </w:rPr>
        <w:t>Long-term effects of continuing adjuvant tamoxifen to 10 years versus stopping at 5 years after diagnosis of oestrogen receptor-positive breast cancer: ATLAS, a randomised trial.</w:t>
      </w:r>
      <w:r w:rsidRPr="00D7376F">
        <w:rPr>
          <w:rStyle w:val="normaltextrun"/>
          <w:rFonts w:ascii="Calibri" w:eastAsiaTheme="majorEastAsia" w:hAnsi="Calibri" w:cs="Calibri"/>
          <w:sz w:val="22"/>
          <w:szCs w:val="22"/>
          <w:lang w:val="en-US"/>
        </w:rPr>
        <w:t> Lancet, 2013. </w:t>
      </w:r>
      <w:r w:rsidRPr="00D7376F">
        <w:rPr>
          <w:rStyle w:val="normaltextrun"/>
          <w:rFonts w:ascii="Calibri" w:eastAsiaTheme="majorEastAsia" w:hAnsi="Calibri" w:cs="Calibri"/>
          <w:b/>
          <w:bCs/>
          <w:sz w:val="22"/>
          <w:szCs w:val="22"/>
          <w:lang w:val="en-US"/>
        </w:rPr>
        <w:t>381</w:t>
      </w:r>
      <w:r w:rsidRPr="00D7376F">
        <w:rPr>
          <w:rStyle w:val="normaltextrun"/>
          <w:rFonts w:ascii="Calibri" w:eastAsiaTheme="majorEastAsia" w:hAnsi="Calibri" w:cs="Calibri"/>
          <w:sz w:val="22"/>
          <w:szCs w:val="22"/>
          <w:lang w:val="en-US"/>
        </w:rPr>
        <w:t>(9869): p. 805-16.</w:t>
      </w:r>
      <w:r w:rsidRPr="00D7376F">
        <w:rPr>
          <w:rStyle w:val="eop"/>
          <w:rFonts w:ascii="Calibri" w:eastAsiaTheme="majorEastAsia" w:hAnsi="Calibri" w:cs="Calibri"/>
          <w:sz w:val="22"/>
          <w:szCs w:val="22"/>
        </w:rPr>
        <w:t> </w:t>
      </w:r>
    </w:p>
    <w:p w14:paraId="286F8EF5" w14:textId="77777777" w:rsidR="001B640A" w:rsidRPr="00D7376F" w:rsidRDefault="001B640A" w:rsidP="001B640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6.</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Goss, P.E., et al., </w:t>
      </w:r>
      <w:r w:rsidRPr="00D7376F">
        <w:rPr>
          <w:rStyle w:val="normaltextrun"/>
          <w:rFonts w:ascii="Calibri" w:eastAsiaTheme="majorEastAsia" w:hAnsi="Calibri" w:cs="Calibri"/>
          <w:i/>
          <w:iCs/>
          <w:sz w:val="22"/>
          <w:szCs w:val="22"/>
          <w:lang w:val="en-US"/>
        </w:rPr>
        <w:t>Extending Aromatase-Inhibitor Adjuvant Therapy to 10 Years.</w:t>
      </w:r>
      <w:r w:rsidRPr="00D7376F">
        <w:rPr>
          <w:rStyle w:val="normaltextrun"/>
          <w:rFonts w:ascii="Calibri" w:eastAsiaTheme="majorEastAsia" w:hAnsi="Calibri" w:cs="Calibri"/>
          <w:sz w:val="22"/>
          <w:szCs w:val="22"/>
          <w:lang w:val="en-US"/>
        </w:rPr>
        <w:t> N Engl J Med, 2016. </w:t>
      </w:r>
      <w:r w:rsidRPr="00D7376F">
        <w:rPr>
          <w:rStyle w:val="normaltextrun"/>
          <w:rFonts w:ascii="Calibri" w:eastAsiaTheme="majorEastAsia" w:hAnsi="Calibri" w:cs="Calibri"/>
          <w:b/>
          <w:bCs/>
          <w:sz w:val="22"/>
          <w:szCs w:val="22"/>
          <w:lang w:val="en-US"/>
        </w:rPr>
        <w:t>375</w:t>
      </w:r>
      <w:r w:rsidRPr="00D7376F">
        <w:rPr>
          <w:rStyle w:val="normaltextrun"/>
          <w:rFonts w:ascii="Calibri" w:eastAsiaTheme="majorEastAsia" w:hAnsi="Calibri" w:cs="Calibri"/>
          <w:sz w:val="22"/>
          <w:szCs w:val="22"/>
          <w:lang w:val="en-US"/>
        </w:rPr>
        <w:t>(3): p. 209-19.</w:t>
      </w:r>
      <w:r w:rsidRPr="00D7376F">
        <w:rPr>
          <w:rStyle w:val="eop"/>
          <w:rFonts w:ascii="Calibri" w:eastAsiaTheme="majorEastAsia" w:hAnsi="Calibri" w:cs="Calibri"/>
          <w:sz w:val="22"/>
          <w:szCs w:val="22"/>
        </w:rPr>
        <w:t> </w:t>
      </w:r>
    </w:p>
    <w:p w14:paraId="5ACC074C" w14:textId="77777777" w:rsidR="001B640A" w:rsidRPr="00D7376F" w:rsidRDefault="001B640A" w:rsidP="001B640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7.</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Vrijens, B., et al., </w:t>
      </w:r>
      <w:r w:rsidRPr="00D7376F">
        <w:rPr>
          <w:rStyle w:val="normaltextrun"/>
          <w:rFonts w:ascii="Calibri" w:eastAsiaTheme="majorEastAsia" w:hAnsi="Calibri" w:cs="Calibri"/>
          <w:i/>
          <w:iCs/>
          <w:sz w:val="22"/>
          <w:szCs w:val="22"/>
          <w:lang w:val="en-US"/>
        </w:rPr>
        <w:t>A new taxonomy for describing and defining adherence to medications.</w:t>
      </w:r>
      <w:r w:rsidRPr="00D7376F">
        <w:rPr>
          <w:rStyle w:val="normaltextrun"/>
          <w:rFonts w:ascii="Calibri" w:eastAsiaTheme="majorEastAsia" w:hAnsi="Calibri" w:cs="Calibri"/>
          <w:sz w:val="22"/>
          <w:szCs w:val="22"/>
          <w:lang w:val="en-US"/>
        </w:rPr>
        <w:t> Br J Clin Pharmacol, 2012. </w:t>
      </w:r>
      <w:r w:rsidRPr="00D7376F">
        <w:rPr>
          <w:rStyle w:val="normaltextrun"/>
          <w:rFonts w:ascii="Calibri" w:eastAsiaTheme="majorEastAsia" w:hAnsi="Calibri" w:cs="Calibri"/>
          <w:b/>
          <w:bCs/>
          <w:sz w:val="22"/>
          <w:szCs w:val="22"/>
          <w:lang w:val="en-US"/>
        </w:rPr>
        <w:t>73</w:t>
      </w:r>
      <w:r w:rsidRPr="00D7376F">
        <w:rPr>
          <w:rStyle w:val="normaltextrun"/>
          <w:rFonts w:ascii="Calibri" w:eastAsiaTheme="majorEastAsia" w:hAnsi="Calibri" w:cs="Calibri"/>
          <w:sz w:val="22"/>
          <w:szCs w:val="22"/>
          <w:lang w:val="en-US"/>
        </w:rPr>
        <w:t>(5): p. 691-705.</w:t>
      </w:r>
      <w:r w:rsidRPr="00D7376F">
        <w:rPr>
          <w:rStyle w:val="eop"/>
          <w:rFonts w:ascii="Calibri" w:eastAsiaTheme="majorEastAsia" w:hAnsi="Calibri" w:cs="Calibri"/>
          <w:sz w:val="22"/>
          <w:szCs w:val="22"/>
        </w:rPr>
        <w:t> </w:t>
      </w:r>
    </w:p>
    <w:p w14:paraId="6040D496" w14:textId="77777777" w:rsidR="001B640A" w:rsidRPr="00D7376F" w:rsidRDefault="001B640A" w:rsidP="001B640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8.</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McCowan, C., et al., </w:t>
      </w:r>
      <w:r w:rsidRPr="00D7376F">
        <w:rPr>
          <w:rStyle w:val="normaltextrun"/>
          <w:rFonts w:ascii="Calibri" w:eastAsiaTheme="majorEastAsia" w:hAnsi="Calibri" w:cs="Calibri"/>
          <w:i/>
          <w:iCs/>
          <w:sz w:val="22"/>
          <w:szCs w:val="22"/>
          <w:lang w:val="en-US"/>
        </w:rPr>
        <w:t>Cohort study examining tamoxifen adherence and its relationship to mortality in women with breast cancer.</w:t>
      </w:r>
      <w:r w:rsidRPr="00D7376F">
        <w:rPr>
          <w:rStyle w:val="normaltextrun"/>
          <w:rFonts w:ascii="Calibri" w:eastAsiaTheme="majorEastAsia" w:hAnsi="Calibri" w:cs="Calibri"/>
          <w:sz w:val="22"/>
          <w:szCs w:val="22"/>
          <w:lang w:val="en-US"/>
        </w:rPr>
        <w:t> Br J Cancer, 2008. </w:t>
      </w:r>
      <w:r w:rsidRPr="00D7376F">
        <w:rPr>
          <w:rStyle w:val="normaltextrun"/>
          <w:rFonts w:ascii="Calibri" w:eastAsiaTheme="majorEastAsia" w:hAnsi="Calibri" w:cs="Calibri"/>
          <w:b/>
          <w:bCs/>
          <w:sz w:val="22"/>
          <w:szCs w:val="22"/>
          <w:lang w:val="en-US"/>
        </w:rPr>
        <w:t>99</w:t>
      </w:r>
      <w:r w:rsidRPr="00D7376F">
        <w:rPr>
          <w:rStyle w:val="normaltextrun"/>
          <w:rFonts w:ascii="Calibri" w:eastAsiaTheme="majorEastAsia" w:hAnsi="Calibri" w:cs="Calibri"/>
          <w:sz w:val="22"/>
          <w:szCs w:val="22"/>
          <w:lang w:val="en-US"/>
        </w:rPr>
        <w:t>(11): p. 1763-8.</w:t>
      </w:r>
      <w:r w:rsidRPr="00D7376F">
        <w:rPr>
          <w:rStyle w:val="eop"/>
          <w:rFonts w:ascii="Calibri" w:eastAsiaTheme="majorEastAsia" w:hAnsi="Calibri" w:cs="Calibri"/>
          <w:sz w:val="22"/>
          <w:szCs w:val="22"/>
        </w:rPr>
        <w:t> </w:t>
      </w:r>
    </w:p>
    <w:p w14:paraId="32286080" w14:textId="77777777" w:rsidR="001B640A" w:rsidRPr="00D7376F" w:rsidRDefault="001B640A" w:rsidP="001B640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9.</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van Herk-Sukel, M.P., et al., </w:t>
      </w:r>
      <w:r w:rsidRPr="00D7376F">
        <w:rPr>
          <w:rStyle w:val="normaltextrun"/>
          <w:rFonts w:ascii="Calibri" w:eastAsiaTheme="majorEastAsia" w:hAnsi="Calibri" w:cs="Calibri"/>
          <w:i/>
          <w:iCs/>
          <w:sz w:val="22"/>
          <w:szCs w:val="22"/>
          <w:lang w:val="en-US"/>
        </w:rPr>
        <w:t>Half of breast cancer patients discontinue tamoxifen and any endocrine treatment before the end of the recommended treatment period of 5 years: a population-based analysis.</w:t>
      </w:r>
      <w:r w:rsidRPr="00D7376F">
        <w:rPr>
          <w:rStyle w:val="normaltextrun"/>
          <w:rFonts w:ascii="Calibri" w:eastAsiaTheme="majorEastAsia" w:hAnsi="Calibri" w:cs="Calibri"/>
          <w:sz w:val="22"/>
          <w:szCs w:val="22"/>
          <w:lang w:val="en-US"/>
        </w:rPr>
        <w:t> Breast Cancer Res Treat, 2010. </w:t>
      </w:r>
      <w:r w:rsidRPr="00D7376F">
        <w:rPr>
          <w:rStyle w:val="normaltextrun"/>
          <w:rFonts w:ascii="Calibri" w:eastAsiaTheme="majorEastAsia" w:hAnsi="Calibri" w:cs="Calibri"/>
          <w:b/>
          <w:bCs/>
          <w:sz w:val="22"/>
          <w:szCs w:val="22"/>
          <w:lang w:val="en-US"/>
        </w:rPr>
        <w:t>122</w:t>
      </w:r>
      <w:r w:rsidRPr="00D7376F">
        <w:rPr>
          <w:rStyle w:val="normaltextrun"/>
          <w:rFonts w:ascii="Calibri" w:eastAsiaTheme="majorEastAsia" w:hAnsi="Calibri" w:cs="Calibri"/>
          <w:sz w:val="22"/>
          <w:szCs w:val="22"/>
          <w:lang w:val="en-US"/>
        </w:rPr>
        <w:t>(3): p. 843-51.</w:t>
      </w:r>
      <w:r w:rsidRPr="00D7376F">
        <w:rPr>
          <w:rStyle w:val="eop"/>
          <w:rFonts w:ascii="Calibri" w:eastAsiaTheme="majorEastAsia" w:hAnsi="Calibri" w:cs="Calibri"/>
          <w:sz w:val="22"/>
          <w:szCs w:val="22"/>
        </w:rPr>
        <w:t> </w:t>
      </w:r>
    </w:p>
    <w:p w14:paraId="520AD874" w14:textId="77777777" w:rsidR="001B640A" w:rsidRPr="00D7376F" w:rsidRDefault="001B640A" w:rsidP="001B640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10.</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Murphy, C.C., et al., </w:t>
      </w:r>
      <w:r w:rsidRPr="00D7376F">
        <w:rPr>
          <w:rStyle w:val="normaltextrun"/>
          <w:rFonts w:ascii="Calibri" w:eastAsiaTheme="majorEastAsia" w:hAnsi="Calibri" w:cs="Calibri"/>
          <w:i/>
          <w:iCs/>
          <w:sz w:val="22"/>
          <w:szCs w:val="22"/>
          <w:lang w:val="en-US"/>
        </w:rPr>
        <w:t>Adherence to adjuvant hormonal therapy among breast cancer survivors in clinical practice: a systematic review.</w:t>
      </w:r>
      <w:r w:rsidRPr="00D7376F">
        <w:rPr>
          <w:rStyle w:val="normaltextrun"/>
          <w:rFonts w:ascii="Calibri" w:eastAsiaTheme="majorEastAsia" w:hAnsi="Calibri" w:cs="Calibri"/>
          <w:sz w:val="22"/>
          <w:szCs w:val="22"/>
          <w:lang w:val="en-US"/>
        </w:rPr>
        <w:t> Breast Cancer Res Treat, 2012. </w:t>
      </w:r>
      <w:r w:rsidRPr="00D7376F">
        <w:rPr>
          <w:rStyle w:val="normaltextrun"/>
          <w:rFonts w:ascii="Calibri" w:eastAsiaTheme="majorEastAsia" w:hAnsi="Calibri" w:cs="Calibri"/>
          <w:b/>
          <w:bCs/>
          <w:sz w:val="22"/>
          <w:szCs w:val="22"/>
          <w:lang w:val="en-US"/>
        </w:rPr>
        <w:t>134</w:t>
      </w:r>
      <w:r w:rsidRPr="00D7376F">
        <w:rPr>
          <w:rStyle w:val="normaltextrun"/>
          <w:rFonts w:ascii="Calibri" w:eastAsiaTheme="majorEastAsia" w:hAnsi="Calibri" w:cs="Calibri"/>
          <w:sz w:val="22"/>
          <w:szCs w:val="22"/>
          <w:lang w:val="en-US"/>
        </w:rPr>
        <w:t>(2): p. 459-78.</w:t>
      </w:r>
      <w:r w:rsidRPr="00D7376F">
        <w:rPr>
          <w:rStyle w:val="eop"/>
          <w:rFonts w:ascii="Calibri" w:eastAsiaTheme="majorEastAsia" w:hAnsi="Calibri" w:cs="Calibri"/>
          <w:sz w:val="22"/>
          <w:szCs w:val="22"/>
        </w:rPr>
        <w:t> </w:t>
      </w:r>
    </w:p>
    <w:p w14:paraId="051EBEB3" w14:textId="77777777" w:rsidR="001B640A" w:rsidRPr="00D7376F" w:rsidRDefault="001B640A" w:rsidP="001B640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11.</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Moon, Z., et al., </w:t>
      </w:r>
      <w:r w:rsidRPr="00D7376F">
        <w:rPr>
          <w:rStyle w:val="normaltextrun"/>
          <w:rFonts w:ascii="Calibri" w:eastAsiaTheme="majorEastAsia" w:hAnsi="Calibri" w:cs="Calibri"/>
          <w:i/>
          <w:iCs/>
          <w:sz w:val="22"/>
          <w:szCs w:val="22"/>
          <w:lang w:val="en-US"/>
        </w:rPr>
        <w:t>Barriers and facilitators of adjuvant hormone therapy adherence and persistence in women with breast cancer: a systematic review.</w:t>
      </w:r>
      <w:r w:rsidRPr="00D7376F">
        <w:rPr>
          <w:rStyle w:val="normaltextrun"/>
          <w:rFonts w:ascii="Calibri" w:eastAsiaTheme="majorEastAsia" w:hAnsi="Calibri" w:cs="Calibri"/>
          <w:sz w:val="22"/>
          <w:szCs w:val="22"/>
          <w:lang w:val="en-US"/>
        </w:rPr>
        <w:t> Patient Prefer Adherence, 2017. </w:t>
      </w:r>
      <w:r w:rsidRPr="00D7376F">
        <w:rPr>
          <w:rStyle w:val="normaltextrun"/>
          <w:rFonts w:ascii="Calibri" w:eastAsiaTheme="majorEastAsia" w:hAnsi="Calibri" w:cs="Calibri"/>
          <w:b/>
          <w:bCs/>
          <w:sz w:val="22"/>
          <w:szCs w:val="22"/>
          <w:lang w:val="en-US"/>
        </w:rPr>
        <w:t>11</w:t>
      </w:r>
      <w:r w:rsidRPr="00D7376F">
        <w:rPr>
          <w:rStyle w:val="normaltextrun"/>
          <w:rFonts w:ascii="Calibri" w:eastAsiaTheme="majorEastAsia" w:hAnsi="Calibri" w:cs="Calibri"/>
          <w:sz w:val="22"/>
          <w:szCs w:val="22"/>
          <w:lang w:val="en-US"/>
        </w:rPr>
        <w:t>: p. 305-322.</w:t>
      </w:r>
      <w:r w:rsidRPr="00D7376F">
        <w:rPr>
          <w:rStyle w:val="eop"/>
          <w:rFonts w:ascii="Calibri" w:eastAsiaTheme="majorEastAsia" w:hAnsi="Calibri" w:cs="Calibri"/>
          <w:sz w:val="22"/>
          <w:szCs w:val="22"/>
        </w:rPr>
        <w:t> </w:t>
      </w:r>
    </w:p>
    <w:p w14:paraId="0786835E" w14:textId="77777777" w:rsidR="001B640A" w:rsidRPr="00D7376F" w:rsidRDefault="001B640A" w:rsidP="001B640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12.</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Huiart, L., C. Ferdynus, and R. Giorgi, </w:t>
      </w:r>
      <w:r w:rsidRPr="00D7376F">
        <w:rPr>
          <w:rStyle w:val="normaltextrun"/>
          <w:rFonts w:ascii="Calibri" w:eastAsiaTheme="majorEastAsia" w:hAnsi="Calibri" w:cs="Calibri"/>
          <w:i/>
          <w:iCs/>
          <w:sz w:val="22"/>
          <w:szCs w:val="22"/>
          <w:lang w:val="en-US"/>
        </w:rPr>
        <w:t>Tamoxifen therapy for patients with breast cancer.</w:t>
      </w:r>
      <w:r w:rsidRPr="00D7376F">
        <w:rPr>
          <w:rStyle w:val="normaltextrun"/>
          <w:rFonts w:ascii="Calibri" w:eastAsiaTheme="majorEastAsia" w:hAnsi="Calibri" w:cs="Calibri"/>
          <w:sz w:val="22"/>
          <w:szCs w:val="22"/>
          <w:lang w:val="en-US"/>
        </w:rPr>
        <w:t> Lancet, 2013. </w:t>
      </w:r>
      <w:r w:rsidRPr="00D7376F">
        <w:rPr>
          <w:rStyle w:val="normaltextrun"/>
          <w:rFonts w:ascii="Calibri" w:eastAsiaTheme="majorEastAsia" w:hAnsi="Calibri" w:cs="Calibri"/>
          <w:b/>
          <w:bCs/>
          <w:sz w:val="22"/>
          <w:szCs w:val="22"/>
          <w:lang w:val="en-US"/>
        </w:rPr>
        <w:t>381</w:t>
      </w:r>
      <w:r w:rsidRPr="00D7376F">
        <w:rPr>
          <w:rStyle w:val="normaltextrun"/>
          <w:rFonts w:ascii="Calibri" w:eastAsiaTheme="majorEastAsia" w:hAnsi="Calibri" w:cs="Calibri"/>
          <w:sz w:val="22"/>
          <w:szCs w:val="22"/>
          <w:lang w:val="en-US"/>
        </w:rPr>
        <w:t>(9883): p. 2077.</w:t>
      </w:r>
      <w:r w:rsidRPr="00D7376F">
        <w:rPr>
          <w:rStyle w:val="eop"/>
          <w:rFonts w:ascii="Calibri" w:eastAsiaTheme="majorEastAsia" w:hAnsi="Calibri" w:cs="Calibri"/>
          <w:sz w:val="22"/>
          <w:szCs w:val="22"/>
        </w:rPr>
        <w:t> </w:t>
      </w:r>
    </w:p>
    <w:p w14:paraId="4E6A5250" w14:textId="77777777" w:rsidR="001B640A" w:rsidRPr="00D7376F" w:rsidRDefault="001B640A" w:rsidP="001B640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13.</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Makubate, B., et al., </w:t>
      </w:r>
      <w:r w:rsidRPr="00D7376F">
        <w:rPr>
          <w:rStyle w:val="normaltextrun"/>
          <w:rFonts w:ascii="Calibri" w:eastAsiaTheme="majorEastAsia" w:hAnsi="Calibri" w:cs="Calibri"/>
          <w:i/>
          <w:iCs/>
          <w:sz w:val="22"/>
          <w:szCs w:val="22"/>
          <w:lang w:val="en-US"/>
        </w:rPr>
        <w:t>Cohort study of adherence to adjuvant endocrine therapy, breast cancer recurrence and mortality.</w:t>
      </w:r>
      <w:r w:rsidRPr="00D7376F">
        <w:rPr>
          <w:rStyle w:val="normaltextrun"/>
          <w:rFonts w:ascii="Calibri" w:eastAsiaTheme="majorEastAsia" w:hAnsi="Calibri" w:cs="Calibri"/>
          <w:sz w:val="22"/>
          <w:szCs w:val="22"/>
          <w:lang w:val="en-US"/>
        </w:rPr>
        <w:t> Br J Cancer, 2013. </w:t>
      </w:r>
      <w:r w:rsidRPr="00D7376F">
        <w:rPr>
          <w:rStyle w:val="normaltextrun"/>
          <w:rFonts w:ascii="Calibri" w:eastAsiaTheme="majorEastAsia" w:hAnsi="Calibri" w:cs="Calibri"/>
          <w:b/>
          <w:bCs/>
          <w:sz w:val="22"/>
          <w:szCs w:val="22"/>
          <w:lang w:val="en-US"/>
        </w:rPr>
        <w:t>108</w:t>
      </w:r>
      <w:r w:rsidRPr="00D7376F">
        <w:rPr>
          <w:rStyle w:val="normaltextrun"/>
          <w:rFonts w:ascii="Calibri" w:eastAsiaTheme="majorEastAsia" w:hAnsi="Calibri" w:cs="Calibri"/>
          <w:sz w:val="22"/>
          <w:szCs w:val="22"/>
          <w:lang w:val="en-US"/>
        </w:rPr>
        <w:t>(7): p. 1515-24.</w:t>
      </w:r>
      <w:r w:rsidRPr="00D7376F">
        <w:rPr>
          <w:rStyle w:val="eop"/>
          <w:rFonts w:ascii="Calibri" w:eastAsiaTheme="majorEastAsia" w:hAnsi="Calibri" w:cs="Calibri"/>
          <w:sz w:val="22"/>
          <w:szCs w:val="22"/>
        </w:rPr>
        <w:t> </w:t>
      </w:r>
    </w:p>
    <w:p w14:paraId="5FE4A47F" w14:textId="77777777" w:rsidR="001B640A" w:rsidRPr="00D7376F" w:rsidRDefault="001B640A" w:rsidP="001B640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14.</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Huiart L, F.C., Giorgi R, </w:t>
      </w:r>
      <w:r w:rsidRPr="00D7376F">
        <w:rPr>
          <w:rStyle w:val="normaltextrun"/>
          <w:rFonts w:ascii="Calibri" w:eastAsiaTheme="majorEastAsia" w:hAnsi="Calibri" w:cs="Calibri"/>
          <w:i/>
          <w:iCs/>
          <w:sz w:val="22"/>
          <w:szCs w:val="22"/>
          <w:lang w:val="en-US"/>
        </w:rPr>
        <w:t>A meta-regression analysis of the available data on adherence to adjuvant hormonal therapy in breast cancer: summarizing the data for clinicians.</w:t>
      </w:r>
      <w:r w:rsidRPr="00D7376F">
        <w:rPr>
          <w:rStyle w:val="normaltextrun"/>
          <w:rFonts w:ascii="Calibri" w:eastAsiaTheme="majorEastAsia" w:hAnsi="Calibri" w:cs="Calibri"/>
          <w:sz w:val="22"/>
          <w:szCs w:val="22"/>
          <w:lang w:val="en-US"/>
        </w:rPr>
        <w:t> Breast Cancer Res Treat, 2013. </w:t>
      </w:r>
      <w:r w:rsidRPr="00D7376F">
        <w:rPr>
          <w:rStyle w:val="normaltextrun"/>
          <w:rFonts w:ascii="Calibri" w:eastAsiaTheme="majorEastAsia" w:hAnsi="Calibri" w:cs="Calibri"/>
          <w:b/>
          <w:bCs/>
          <w:sz w:val="22"/>
          <w:szCs w:val="22"/>
          <w:lang w:val="en-US"/>
        </w:rPr>
        <w:t>138</w:t>
      </w:r>
      <w:r w:rsidRPr="00D7376F">
        <w:rPr>
          <w:rStyle w:val="normaltextrun"/>
          <w:rFonts w:ascii="Calibri" w:eastAsiaTheme="majorEastAsia" w:hAnsi="Calibri" w:cs="Calibri"/>
          <w:sz w:val="22"/>
          <w:szCs w:val="22"/>
          <w:lang w:val="en-US"/>
        </w:rPr>
        <w:t>(1): p. 325-8.</w:t>
      </w:r>
      <w:r w:rsidRPr="00D7376F">
        <w:rPr>
          <w:rStyle w:val="eop"/>
          <w:rFonts w:ascii="Calibri" w:eastAsiaTheme="majorEastAsia" w:hAnsi="Calibri" w:cs="Calibri"/>
          <w:sz w:val="22"/>
          <w:szCs w:val="22"/>
        </w:rPr>
        <w:t> </w:t>
      </w:r>
    </w:p>
    <w:p w14:paraId="61878961" w14:textId="77777777" w:rsidR="001B640A" w:rsidRPr="00D7376F" w:rsidRDefault="001B640A" w:rsidP="001B640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15.</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Cahir, C., et al., </w:t>
      </w:r>
      <w:r w:rsidRPr="00D7376F">
        <w:rPr>
          <w:rStyle w:val="normaltextrun"/>
          <w:rFonts w:ascii="Calibri" w:eastAsiaTheme="majorEastAsia" w:hAnsi="Calibri" w:cs="Calibri"/>
          <w:i/>
          <w:iCs/>
          <w:sz w:val="22"/>
          <w:szCs w:val="22"/>
          <w:lang w:val="en-US"/>
        </w:rPr>
        <w:t>Can demographic, clinical and treatment-related factors available at hormonal therapy initiation predict non-persistence in women with stage I-III breast cancer?</w:t>
      </w:r>
      <w:r w:rsidRPr="00D7376F">
        <w:rPr>
          <w:rStyle w:val="normaltextrun"/>
          <w:rFonts w:ascii="Calibri" w:eastAsiaTheme="majorEastAsia" w:hAnsi="Calibri" w:cs="Calibri"/>
          <w:sz w:val="22"/>
          <w:szCs w:val="22"/>
          <w:lang w:val="en-US"/>
        </w:rPr>
        <w:t> Cancer Causes Control, 2017. </w:t>
      </w:r>
      <w:r w:rsidRPr="00D7376F">
        <w:rPr>
          <w:rStyle w:val="normaltextrun"/>
          <w:rFonts w:ascii="Calibri" w:eastAsiaTheme="majorEastAsia" w:hAnsi="Calibri" w:cs="Calibri"/>
          <w:b/>
          <w:bCs/>
          <w:sz w:val="22"/>
          <w:szCs w:val="22"/>
          <w:lang w:val="en-US"/>
        </w:rPr>
        <w:t>28</w:t>
      </w:r>
      <w:r w:rsidRPr="00D7376F">
        <w:rPr>
          <w:rStyle w:val="normaltextrun"/>
          <w:rFonts w:ascii="Calibri" w:eastAsiaTheme="majorEastAsia" w:hAnsi="Calibri" w:cs="Calibri"/>
          <w:sz w:val="22"/>
          <w:szCs w:val="22"/>
          <w:lang w:val="en-US"/>
        </w:rPr>
        <w:t>(3): p. 215-225.</w:t>
      </w:r>
      <w:r w:rsidRPr="00D7376F">
        <w:rPr>
          <w:rStyle w:val="eop"/>
          <w:rFonts w:ascii="Calibri" w:eastAsiaTheme="majorEastAsia" w:hAnsi="Calibri" w:cs="Calibri"/>
          <w:sz w:val="22"/>
          <w:szCs w:val="22"/>
        </w:rPr>
        <w:t> </w:t>
      </w:r>
    </w:p>
    <w:p w14:paraId="6F2E6718"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16.</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Barron, T.I., et al., </w:t>
      </w:r>
      <w:r w:rsidRPr="00D7376F">
        <w:rPr>
          <w:rStyle w:val="normaltextrun"/>
          <w:rFonts w:ascii="Calibri" w:eastAsiaTheme="majorEastAsia" w:hAnsi="Calibri" w:cs="Calibri"/>
          <w:i/>
          <w:iCs/>
          <w:sz w:val="22"/>
          <w:szCs w:val="22"/>
          <w:lang w:val="en-US"/>
        </w:rPr>
        <w:t>A nested case-control study of adjuvant hormonal therapy persistence and compliance, and early breast cancer recurrence in women with stage I-III breast cancer.</w:t>
      </w:r>
      <w:r w:rsidRPr="00D7376F">
        <w:rPr>
          <w:rStyle w:val="normaltextrun"/>
          <w:rFonts w:ascii="Calibri" w:eastAsiaTheme="majorEastAsia" w:hAnsi="Calibri" w:cs="Calibri"/>
          <w:sz w:val="22"/>
          <w:szCs w:val="22"/>
          <w:lang w:val="en-US"/>
        </w:rPr>
        <w:t> Br J Cancer, 2013. </w:t>
      </w:r>
      <w:r w:rsidRPr="00D7376F">
        <w:rPr>
          <w:rStyle w:val="normaltextrun"/>
          <w:rFonts w:ascii="Calibri" w:eastAsiaTheme="majorEastAsia" w:hAnsi="Calibri" w:cs="Calibri"/>
          <w:b/>
          <w:bCs/>
          <w:sz w:val="22"/>
          <w:szCs w:val="22"/>
          <w:lang w:val="en-US"/>
        </w:rPr>
        <w:t>109</w:t>
      </w:r>
      <w:r w:rsidRPr="00D7376F">
        <w:rPr>
          <w:rStyle w:val="normaltextrun"/>
          <w:rFonts w:ascii="Calibri" w:eastAsiaTheme="majorEastAsia" w:hAnsi="Calibri" w:cs="Calibri"/>
          <w:sz w:val="22"/>
          <w:szCs w:val="22"/>
          <w:lang w:val="en-US"/>
        </w:rPr>
        <w:t>(6): p. 1513-21.</w:t>
      </w:r>
      <w:r w:rsidRPr="00D7376F">
        <w:rPr>
          <w:rStyle w:val="eop"/>
          <w:rFonts w:ascii="Calibri" w:eastAsiaTheme="majorEastAsia" w:hAnsi="Calibri" w:cs="Calibri"/>
          <w:sz w:val="22"/>
          <w:szCs w:val="22"/>
        </w:rPr>
        <w:t> </w:t>
      </w:r>
    </w:p>
    <w:p w14:paraId="6235F5D5"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17.</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Hershman, D.L., et al., </w:t>
      </w:r>
      <w:r w:rsidRPr="00D7376F">
        <w:rPr>
          <w:rStyle w:val="normaltextrun"/>
          <w:rFonts w:ascii="Calibri" w:eastAsiaTheme="majorEastAsia" w:hAnsi="Calibri" w:cs="Calibri"/>
          <w:i/>
          <w:iCs/>
          <w:sz w:val="22"/>
          <w:szCs w:val="22"/>
          <w:lang w:val="en-US"/>
        </w:rPr>
        <w:t>Early discontinuation and non-adherence to adjuvant hormonal therapy are associated with increased mortality in women with breast cancer.</w:t>
      </w:r>
      <w:r w:rsidRPr="00D7376F">
        <w:rPr>
          <w:rStyle w:val="normaltextrun"/>
          <w:rFonts w:ascii="Calibri" w:eastAsiaTheme="majorEastAsia" w:hAnsi="Calibri" w:cs="Calibri"/>
          <w:sz w:val="22"/>
          <w:szCs w:val="22"/>
          <w:lang w:val="en-US"/>
        </w:rPr>
        <w:t> Breast Cancer Res Treat, 2011. </w:t>
      </w:r>
      <w:r w:rsidRPr="00D7376F">
        <w:rPr>
          <w:rStyle w:val="normaltextrun"/>
          <w:rFonts w:ascii="Calibri" w:eastAsiaTheme="majorEastAsia" w:hAnsi="Calibri" w:cs="Calibri"/>
          <w:b/>
          <w:bCs/>
          <w:sz w:val="22"/>
          <w:szCs w:val="22"/>
          <w:lang w:val="en-US"/>
        </w:rPr>
        <w:t>126</w:t>
      </w:r>
      <w:r w:rsidRPr="00D7376F">
        <w:rPr>
          <w:rStyle w:val="normaltextrun"/>
          <w:rFonts w:ascii="Calibri" w:eastAsiaTheme="majorEastAsia" w:hAnsi="Calibri" w:cs="Calibri"/>
          <w:sz w:val="22"/>
          <w:szCs w:val="22"/>
          <w:lang w:val="en-US"/>
        </w:rPr>
        <w:t>(2): p. 529-37.</w:t>
      </w:r>
      <w:r w:rsidRPr="00D7376F">
        <w:rPr>
          <w:rStyle w:val="eop"/>
          <w:rFonts w:ascii="Calibri" w:eastAsiaTheme="majorEastAsia" w:hAnsi="Calibri" w:cs="Calibri"/>
          <w:sz w:val="22"/>
          <w:szCs w:val="22"/>
        </w:rPr>
        <w:t> </w:t>
      </w:r>
    </w:p>
    <w:p w14:paraId="4B24DECB"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18.</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Seneviratne, S., et al., </w:t>
      </w:r>
      <w:r w:rsidRPr="00D7376F">
        <w:rPr>
          <w:rStyle w:val="normaltextrun"/>
          <w:rFonts w:ascii="Calibri" w:eastAsiaTheme="majorEastAsia" w:hAnsi="Calibri" w:cs="Calibri"/>
          <w:i/>
          <w:iCs/>
          <w:sz w:val="22"/>
          <w:szCs w:val="22"/>
          <w:lang w:val="en-US"/>
        </w:rPr>
        <w:t>Adherence to adjuvant endocrine therapy: is it a factor for ethnic differences in breast cancer outcomes in New Zealand?</w:t>
      </w:r>
      <w:r w:rsidRPr="00D7376F">
        <w:rPr>
          <w:rStyle w:val="normaltextrun"/>
          <w:rFonts w:ascii="Calibri" w:eastAsiaTheme="majorEastAsia" w:hAnsi="Calibri" w:cs="Calibri"/>
          <w:sz w:val="22"/>
          <w:szCs w:val="22"/>
          <w:lang w:val="en-US"/>
        </w:rPr>
        <w:t> Breast, 2015. </w:t>
      </w:r>
      <w:r w:rsidRPr="00D7376F">
        <w:rPr>
          <w:rStyle w:val="normaltextrun"/>
          <w:rFonts w:ascii="Calibri" w:eastAsiaTheme="majorEastAsia" w:hAnsi="Calibri" w:cs="Calibri"/>
          <w:b/>
          <w:bCs/>
          <w:sz w:val="22"/>
          <w:szCs w:val="22"/>
          <w:lang w:val="en-US"/>
        </w:rPr>
        <w:t>24</w:t>
      </w:r>
      <w:r w:rsidRPr="00D7376F">
        <w:rPr>
          <w:rStyle w:val="normaltextrun"/>
          <w:rFonts w:ascii="Calibri" w:eastAsiaTheme="majorEastAsia" w:hAnsi="Calibri" w:cs="Calibri"/>
          <w:sz w:val="22"/>
          <w:szCs w:val="22"/>
          <w:lang w:val="en-US"/>
        </w:rPr>
        <w:t>(1): p. 62-7.</w:t>
      </w:r>
      <w:r w:rsidRPr="00D7376F">
        <w:rPr>
          <w:rStyle w:val="eop"/>
          <w:rFonts w:ascii="Calibri" w:eastAsiaTheme="majorEastAsia" w:hAnsi="Calibri" w:cs="Calibri"/>
          <w:sz w:val="22"/>
          <w:szCs w:val="22"/>
        </w:rPr>
        <w:t> </w:t>
      </w:r>
    </w:p>
    <w:p w14:paraId="6083F998"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19.</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Chirgwin, J.H., et al., </w:t>
      </w:r>
      <w:r w:rsidRPr="00D7376F">
        <w:rPr>
          <w:rStyle w:val="normaltextrun"/>
          <w:rFonts w:ascii="Calibri" w:eastAsiaTheme="majorEastAsia" w:hAnsi="Calibri" w:cs="Calibri"/>
          <w:i/>
          <w:iCs/>
          <w:sz w:val="22"/>
          <w:szCs w:val="22"/>
          <w:lang w:val="en-US"/>
        </w:rPr>
        <w:t>Treatment Adherence and Its Impact on Disease-Free Survival in the Breast International Group 1-98 Trial of Tamoxifen and Letrozole, Alone and in Sequence.</w:t>
      </w:r>
      <w:r w:rsidRPr="00D7376F">
        <w:rPr>
          <w:rStyle w:val="normaltextrun"/>
          <w:rFonts w:ascii="Calibri" w:eastAsiaTheme="majorEastAsia" w:hAnsi="Calibri" w:cs="Calibri"/>
          <w:sz w:val="22"/>
          <w:szCs w:val="22"/>
          <w:lang w:val="en-US"/>
        </w:rPr>
        <w:t> J Clin Oncol, 2016. </w:t>
      </w:r>
      <w:r w:rsidRPr="00D7376F">
        <w:rPr>
          <w:rStyle w:val="normaltextrun"/>
          <w:rFonts w:ascii="Calibri" w:eastAsiaTheme="majorEastAsia" w:hAnsi="Calibri" w:cs="Calibri"/>
          <w:b/>
          <w:bCs/>
          <w:sz w:val="22"/>
          <w:szCs w:val="22"/>
          <w:lang w:val="en-US"/>
        </w:rPr>
        <w:t>34</w:t>
      </w:r>
      <w:r w:rsidRPr="00D7376F">
        <w:rPr>
          <w:rStyle w:val="normaltextrun"/>
          <w:rFonts w:ascii="Calibri" w:eastAsiaTheme="majorEastAsia" w:hAnsi="Calibri" w:cs="Calibri"/>
          <w:sz w:val="22"/>
          <w:szCs w:val="22"/>
          <w:lang w:val="en-US"/>
        </w:rPr>
        <w:t>(21): p. 2452-9.</w:t>
      </w:r>
      <w:r w:rsidRPr="00D7376F">
        <w:rPr>
          <w:rStyle w:val="eop"/>
          <w:rFonts w:ascii="Calibri" w:eastAsiaTheme="majorEastAsia" w:hAnsi="Calibri" w:cs="Calibri"/>
          <w:sz w:val="22"/>
          <w:szCs w:val="22"/>
        </w:rPr>
        <w:t> </w:t>
      </w:r>
    </w:p>
    <w:p w14:paraId="420B32FB"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20.</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June, N.F.W. et. al., </w:t>
      </w:r>
      <w:r w:rsidRPr="00D7376F">
        <w:rPr>
          <w:rStyle w:val="normaltextrun"/>
          <w:rFonts w:ascii="Calibri" w:eastAsiaTheme="majorEastAsia" w:hAnsi="Calibri" w:cs="Calibri"/>
          <w:i/>
          <w:iCs/>
          <w:sz w:val="22"/>
          <w:szCs w:val="22"/>
          <w:lang w:val="en-US"/>
        </w:rPr>
        <w:t>Endocrine therapy medication taking behaviour and quality of life in women with stage I-III breast cancer.</w:t>
      </w:r>
      <w:r w:rsidRPr="00D7376F">
        <w:rPr>
          <w:rStyle w:val="normaltextrun"/>
          <w:rFonts w:ascii="Calibri" w:eastAsiaTheme="majorEastAsia" w:hAnsi="Calibri" w:cs="Calibri"/>
          <w:sz w:val="22"/>
          <w:szCs w:val="22"/>
          <w:lang w:val="en-US"/>
        </w:rPr>
        <w:t> UK Soc Behavioural Med, 2017.</w:t>
      </w:r>
      <w:r w:rsidRPr="00D7376F">
        <w:rPr>
          <w:rStyle w:val="eop"/>
          <w:rFonts w:ascii="Calibri" w:eastAsiaTheme="majorEastAsia" w:hAnsi="Calibri" w:cs="Calibri"/>
          <w:sz w:val="22"/>
          <w:szCs w:val="22"/>
        </w:rPr>
        <w:t> </w:t>
      </w:r>
    </w:p>
    <w:p w14:paraId="42AF9D34"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21.</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McCowan, C., et al., </w:t>
      </w:r>
      <w:r w:rsidRPr="00D7376F">
        <w:rPr>
          <w:rStyle w:val="normaltextrun"/>
          <w:rFonts w:ascii="Calibri" w:eastAsiaTheme="majorEastAsia" w:hAnsi="Calibri" w:cs="Calibri"/>
          <w:i/>
          <w:iCs/>
          <w:sz w:val="22"/>
          <w:szCs w:val="22"/>
          <w:lang w:val="en-US"/>
        </w:rPr>
        <w:t>The value of high adherence to tamoxifen in women with breast cancer: a community-based cohort study.</w:t>
      </w:r>
      <w:r w:rsidRPr="00D7376F">
        <w:rPr>
          <w:rStyle w:val="normaltextrun"/>
          <w:rFonts w:ascii="Calibri" w:eastAsiaTheme="majorEastAsia" w:hAnsi="Calibri" w:cs="Calibri"/>
          <w:sz w:val="22"/>
          <w:szCs w:val="22"/>
          <w:lang w:val="en-US"/>
        </w:rPr>
        <w:t> Br J Cancer, 2013. </w:t>
      </w:r>
      <w:r w:rsidRPr="00D7376F">
        <w:rPr>
          <w:rStyle w:val="normaltextrun"/>
          <w:rFonts w:ascii="Calibri" w:eastAsiaTheme="majorEastAsia" w:hAnsi="Calibri" w:cs="Calibri"/>
          <w:b/>
          <w:bCs/>
          <w:sz w:val="22"/>
          <w:szCs w:val="22"/>
          <w:lang w:val="en-US"/>
        </w:rPr>
        <w:t>109</w:t>
      </w:r>
      <w:r w:rsidRPr="00D7376F">
        <w:rPr>
          <w:rStyle w:val="normaltextrun"/>
          <w:rFonts w:ascii="Calibri" w:eastAsiaTheme="majorEastAsia" w:hAnsi="Calibri" w:cs="Calibri"/>
          <w:sz w:val="22"/>
          <w:szCs w:val="22"/>
          <w:lang w:val="en-US"/>
        </w:rPr>
        <w:t>(5): p. 1172-80.</w:t>
      </w:r>
      <w:r w:rsidRPr="00D7376F">
        <w:rPr>
          <w:rStyle w:val="eop"/>
          <w:rFonts w:ascii="Calibri" w:eastAsiaTheme="majorEastAsia" w:hAnsi="Calibri" w:cs="Calibri"/>
          <w:sz w:val="22"/>
          <w:szCs w:val="22"/>
        </w:rPr>
        <w:t> </w:t>
      </w:r>
    </w:p>
    <w:p w14:paraId="662E9B72"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22.</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Cahir, C., et al., </w:t>
      </w:r>
      <w:r w:rsidRPr="00D7376F">
        <w:rPr>
          <w:rStyle w:val="normaltextrun"/>
          <w:rFonts w:ascii="Calibri" w:eastAsiaTheme="majorEastAsia" w:hAnsi="Calibri" w:cs="Calibri"/>
          <w:i/>
          <w:iCs/>
          <w:sz w:val="22"/>
          <w:szCs w:val="22"/>
          <w:lang w:val="en-US"/>
        </w:rPr>
        <w:t>Identifying the determinants of adjuvant hormonal therapy medication taking behaviour in women with stages I-III breast cancer: A systematic review and meta-analysis.</w:t>
      </w:r>
      <w:r w:rsidRPr="00D7376F">
        <w:rPr>
          <w:rStyle w:val="normaltextrun"/>
          <w:rFonts w:ascii="Calibri" w:eastAsiaTheme="majorEastAsia" w:hAnsi="Calibri" w:cs="Calibri"/>
          <w:sz w:val="22"/>
          <w:szCs w:val="22"/>
          <w:lang w:val="en-US"/>
        </w:rPr>
        <w:t> Patient Educ Couns, 2015.</w:t>
      </w:r>
      <w:r w:rsidRPr="00D7376F">
        <w:rPr>
          <w:rStyle w:val="eop"/>
          <w:rFonts w:ascii="Calibri" w:eastAsiaTheme="majorEastAsia" w:hAnsi="Calibri" w:cs="Calibri"/>
          <w:sz w:val="22"/>
          <w:szCs w:val="22"/>
        </w:rPr>
        <w:t> </w:t>
      </w:r>
    </w:p>
    <w:p w14:paraId="250E502A"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23.</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Cahir, C., et al., </w:t>
      </w:r>
      <w:r w:rsidRPr="00D7376F">
        <w:rPr>
          <w:rStyle w:val="normaltextrun"/>
          <w:rFonts w:ascii="Calibri" w:eastAsiaTheme="majorEastAsia" w:hAnsi="Calibri" w:cs="Calibri"/>
          <w:i/>
          <w:iCs/>
          <w:sz w:val="22"/>
          <w:szCs w:val="22"/>
          <w:lang w:val="en-US"/>
        </w:rPr>
        <w:t>Developing and validating a theoretical measure of modifiable influences on hormonal therapy medication taking behaviour in women with breast cancer.</w:t>
      </w:r>
      <w:r w:rsidRPr="00D7376F">
        <w:rPr>
          <w:rStyle w:val="normaltextrun"/>
          <w:rFonts w:ascii="Calibri" w:eastAsiaTheme="majorEastAsia" w:hAnsi="Calibri" w:cs="Calibri"/>
          <w:sz w:val="22"/>
          <w:szCs w:val="22"/>
          <w:lang w:val="en-US"/>
        </w:rPr>
        <w:t> Psychol Health, 2017. </w:t>
      </w:r>
      <w:r w:rsidRPr="00D7376F">
        <w:rPr>
          <w:rStyle w:val="normaltextrun"/>
          <w:rFonts w:ascii="Calibri" w:eastAsiaTheme="majorEastAsia" w:hAnsi="Calibri" w:cs="Calibri"/>
          <w:b/>
          <w:bCs/>
          <w:sz w:val="22"/>
          <w:szCs w:val="22"/>
          <w:lang w:val="en-US"/>
        </w:rPr>
        <w:t>32</w:t>
      </w:r>
      <w:r w:rsidRPr="00D7376F">
        <w:rPr>
          <w:rStyle w:val="normaltextrun"/>
          <w:rFonts w:ascii="Calibri" w:eastAsiaTheme="majorEastAsia" w:hAnsi="Calibri" w:cs="Calibri"/>
          <w:sz w:val="22"/>
          <w:szCs w:val="22"/>
          <w:lang w:val="en-US"/>
        </w:rPr>
        <w:t>(10): p. 1308-1326.</w:t>
      </w:r>
      <w:r w:rsidRPr="00D7376F">
        <w:rPr>
          <w:rStyle w:val="eop"/>
          <w:rFonts w:ascii="Calibri" w:eastAsiaTheme="majorEastAsia" w:hAnsi="Calibri" w:cs="Calibri"/>
          <w:sz w:val="22"/>
          <w:szCs w:val="22"/>
        </w:rPr>
        <w:t> </w:t>
      </w:r>
    </w:p>
    <w:p w14:paraId="31261661"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24.</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Cahir, C., et al., </w:t>
      </w:r>
      <w:r w:rsidRPr="00D7376F">
        <w:rPr>
          <w:rStyle w:val="normaltextrun"/>
          <w:rFonts w:ascii="Calibri" w:eastAsiaTheme="majorEastAsia" w:hAnsi="Calibri" w:cs="Calibri"/>
          <w:i/>
          <w:iCs/>
          <w:sz w:val="22"/>
          <w:szCs w:val="22"/>
          <w:lang w:val="en-US"/>
        </w:rPr>
        <w:t>Women's experiences of hormonal therapy for breast cancer: exploring influences on medication-taking behaviour.</w:t>
      </w:r>
      <w:r w:rsidRPr="00D7376F">
        <w:rPr>
          <w:rStyle w:val="normaltextrun"/>
          <w:rFonts w:ascii="Calibri" w:eastAsiaTheme="majorEastAsia" w:hAnsi="Calibri" w:cs="Calibri"/>
          <w:sz w:val="22"/>
          <w:szCs w:val="22"/>
          <w:lang w:val="en-US"/>
        </w:rPr>
        <w:t> Support Care Cancer, 2015. </w:t>
      </w:r>
      <w:r w:rsidRPr="00D7376F">
        <w:rPr>
          <w:rStyle w:val="normaltextrun"/>
          <w:rFonts w:ascii="Calibri" w:eastAsiaTheme="majorEastAsia" w:hAnsi="Calibri" w:cs="Calibri"/>
          <w:b/>
          <w:bCs/>
          <w:sz w:val="22"/>
          <w:szCs w:val="22"/>
          <w:lang w:val="en-US"/>
        </w:rPr>
        <w:t>23</w:t>
      </w:r>
      <w:r w:rsidRPr="00D7376F">
        <w:rPr>
          <w:rStyle w:val="normaltextrun"/>
          <w:rFonts w:ascii="Calibri" w:eastAsiaTheme="majorEastAsia" w:hAnsi="Calibri" w:cs="Calibri"/>
          <w:sz w:val="22"/>
          <w:szCs w:val="22"/>
          <w:lang w:val="en-US"/>
        </w:rPr>
        <w:t>(11): p. 3115-30.</w:t>
      </w:r>
      <w:r w:rsidRPr="00D7376F">
        <w:rPr>
          <w:rStyle w:val="eop"/>
          <w:rFonts w:ascii="Calibri" w:eastAsiaTheme="majorEastAsia" w:hAnsi="Calibri" w:cs="Calibri"/>
          <w:sz w:val="22"/>
          <w:szCs w:val="22"/>
        </w:rPr>
        <w:t> </w:t>
      </w:r>
    </w:p>
    <w:p w14:paraId="1D3546C8"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25.</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Brett, J., et al., </w:t>
      </w:r>
      <w:r w:rsidRPr="00D7376F">
        <w:rPr>
          <w:rStyle w:val="normaltextrun"/>
          <w:rFonts w:ascii="Calibri" w:eastAsiaTheme="majorEastAsia" w:hAnsi="Calibri" w:cs="Calibri"/>
          <w:i/>
          <w:iCs/>
          <w:sz w:val="22"/>
          <w:szCs w:val="22"/>
          <w:lang w:val="en-US"/>
        </w:rPr>
        <w:t>Adjuvant endocrine therapy after breast cancer: a qualitative study of factors associated with adherence.</w:t>
      </w:r>
      <w:r w:rsidRPr="00D7376F">
        <w:rPr>
          <w:rStyle w:val="normaltextrun"/>
          <w:rFonts w:ascii="Calibri" w:eastAsiaTheme="majorEastAsia" w:hAnsi="Calibri" w:cs="Calibri"/>
          <w:sz w:val="22"/>
          <w:szCs w:val="22"/>
          <w:lang w:val="en-US"/>
        </w:rPr>
        <w:t> Patient Prefer Adherence, 2018. </w:t>
      </w:r>
      <w:r w:rsidRPr="00D7376F">
        <w:rPr>
          <w:rStyle w:val="normaltextrun"/>
          <w:rFonts w:ascii="Calibri" w:eastAsiaTheme="majorEastAsia" w:hAnsi="Calibri" w:cs="Calibri"/>
          <w:b/>
          <w:bCs/>
          <w:sz w:val="22"/>
          <w:szCs w:val="22"/>
          <w:lang w:val="en-US"/>
        </w:rPr>
        <w:t>12</w:t>
      </w:r>
      <w:r w:rsidRPr="00D7376F">
        <w:rPr>
          <w:rStyle w:val="normaltextrun"/>
          <w:rFonts w:ascii="Calibri" w:eastAsiaTheme="majorEastAsia" w:hAnsi="Calibri" w:cs="Calibri"/>
          <w:sz w:val="22"/>
          <w:szCs w:val="22"/>
          <w:lang w:val="en-US"/>
        </w:rPr>
        <w:t>: p. 291-300.</w:t>
      </w:r>
      <w:r w:rsidRPr="00D7376F">
        <w:rPr>
          <w:rStyle w:val="eop"/>
          <w:rFonts w:ascii="Calibri" w:eastAsiaTheme="majorEastAsia" w:hAnsi="Calibri" w:cs="Calibri"/>
          <w:sz w:val="22"/>
          <w:szCs w:val="22"/>
        </w:rPr>
        <w:t> </w:t>
      </w:r>
    </w:p>
    <w:p w14:paraId="1FE91B55"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26.</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Brett, J., et al., </w:t>
      </w:r>
      <w:r w:rsidRPr="00D7376F">
        <w:rPr>
          <w:rStyle w:val="normaltextrun"/>
          <w:rFonts w:ascii="Calibri" w:eastAsiaTheme="majorEastAsia" w:hAnsi="Calibri" w:cs="Calibri"/>
          <w:i/>
          <w:iCs/>
          <w:sz w:val="22"/>
          <w:szCs w:val="22"/>
          <w:lang w:val="en-US"/>
        </w:rPr>
        <w:t>Factors associated with intentional and unintentional non-adherence to adjuvant endocrine therapy following breast cancer.</w:t>
      </w:r>
      <w:r w:rsidRPr="00D7376F">
        <w:rPr>
          <w:rStyle w:val="normaltextrun"/>
          <w:rFonts w:ascii="Calibri" w:eastAsiaTheme="majorEastAsia" w:hAnsi="Calibri" w:cs="Calibri"/>
          <w:sz w:val="22"/>
          <w:szCs w:val="22"/>
          <w:lang w:val="en-US"/>
        </w:rPr>
        <w:t> Eur J Cancer Care (Engl), 2018. </w:t>
      </w:r>
      <w:r w:rsidRPr="00D7376F">
        <w:rPr>
          <w:rStyle w:val="normaltextrun"/>
          <w:rFonts w:ascii="Calibri" w:eastAsiaTheme="majorEastAsia" w:hAnsi="Calibri" w:cs="Calibri"/>
          <w:b/>
          <w:bCs/>
          <w:sz w:val="22"/>
          <w:szCs w:val="22"/>
          <w:lang w:val="en-US"/>
        </w:rPr>
        <w:t>27</w:t>
      </w:r>
      <w:r w:rsidRPr="00D7376F">
        <w:rPr>
          <w:rStyle w:val="normaltextrun"/>
          <w:rFonts w:ascii="Calibri" w:eastAsiaTheme="majorEastAsia" w:hAnsi="Calibri" w:cs="Calibri"/>
          <w:sz w:val="22"/>
          <w:szCs w:val="22"/>
          <w:lang w:val="en-US"/>
        </w:rPr>
        <w:t>(1).</w:t>
      </w:r>
      <w:r w:rsidRPr="00D7376F">
        <w:rPr>
          <w:rStyle w:val="eop"/>
          <w:rFonts w:ascii="Calibri" w:eastAsiaTheme="majorEastAsia" w:hAnsi="Calibri" w:cs="Calibri"/>
          <w:sz w:val="22"/>
          <w:szCs w:val="22"/>
        </w:rPr>
        <w:t> </w:t>
      </w:r>
    </w:p>
    <w:p w14:paraId="4CCA59F4"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27.</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Harrow, A., et al., </w:t>
      </w:r>
      <w:r w:rsidRPr="00D7376F">
        <w:rPr>
          <w:rStyle w:val="normaltextrun"/>
          <w:rFonts w:ascii="Calibri" w:eastAsiaTheme="majorEastAsia" w:hAnsi="Calibri" w:cs="Calibri"/>
          <w:i/>
          <w:iCs/>
          <w:sz w:val="22"/>
          <w:szCs w:val="22"/>
          <w:lang w:val="en-US"/>
        </w:rPr>
        <w:t>A hard pill to swallow: a qualitative study of women's experiences of adjuvant endocrine therapy for breast cancer.</w:t>
      </w:r>
      <w:r w:rsidRPr="00D7376F">
        <w:rPr>
          <w:rStyle w:val="normaltextrun"/>
          <w:rFonts w:ascii="Calibri" w:eastAsiaTheme="majorEastAsia" w:hAnsi="Calibri" w:cs="Calibri"/>
          <w:sz w:val="22"/>
          <w:szCs w:val="22"/>
          <w:lang w:val="en-US"/>
        </w:rPr>
        <w:t> BMJ Open, 2014. </w:t>
      </w:r>
      <w:r w:rsidRPr="00D7376F">
        <w:rPr>
          <w:rStyle w:val="normaltextrun"/>
          <w:rFonts w:ascii="Calibri" w:eastAsiaTheme="majorEastAsia" w:hAnsi="Calibri" w:cs="Calibri"/>
          <w:b/>
          <w:bCs/>
          <w:sz w:val="22"/>
          <w:szCs w:val="22"/>
          <w:lang w:val="en-US"/>
        </w:rPr>
        <w:t>4</w:t>
      </w:r>
      <w:r w:rsidRPr="00D7376F">
        <w:rPr>
          <w:rStyle w:val="normaltextrun"/>
          <w:rFonts w:ascii="Calibri" w:eastAsiaTheme="majorEastAsia" w:hAnsi="Calibri" w:cs="Calibri"/>
          <w:sz w:val="22"/>
          <w:szCs w:val="22"/>
          <w:lang w:val="en-US"/>
        </w:rPr>
        <w:t>(6): p. e005285.</w:t>
      </w:r>
      <w:r w:rsidRPr="00D7376F">
        <w:rPr>
          <w:rStyle w:val="eop"/>
          <w:rFonts w:ascii="Calibri" w:eastAsiaTheme="majorEastAsia" w:hAnsi="Calibri" w:cs="Calibri"/>
          <w:sz w:val="22"/>
          <w:szCs w:val="22"/>
        </w:rPr>
        <w:t> </w:t>
      </w:r>
    </w:p>
    <w:p w14:paraId="09E9C9D3"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28.</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Moon, Z., et al., </w:t>
      </w:r>
      <w:r w:rsidRPr="00D7376F">
        <w:rPr>
          <w:rStyle w:val="normaltextrun"/>
          <w:rFonts w:ascii="Calibri" w:eastAsiaTheme="majorEastAsia" w:hAnsi="Calibri" w:cs="Calibri"/>
          <w:i/>
          <w:iCs/>
          <w:sz w:val="22"/>
          <w:szCs w:val="22"/>
          <w:lang w:val="en-US"/>
        </w:rPr>
        <w:t>Understanding tamoxifen adherence in women with breast cancer: A qualitative study.</w:t>
      </w:r>
      <w:r w:rsidRPr="00D7376F">
        <w:rPr>
          <w:rStyle w:val="normaltextrun"/>
          <w:rFonts w:ascii="Calibri" w:eastAsiaTheme="majorEastAsia" w:hAnsi="Calibri" w:cs="Calibri"/>
          <w:sz w:val="22"/>
          <w:szCs w:val="22"/>
          <w:lang w:val="en-US"/>
        </w:rPr>
        <w:t> Br J Health Psychol, 2017. </w:t>
      </w:r>
      <w:r w:rsidRPr="00D7376F">
        <w:rPr>
          <w:rStyle w:val="normaltextrun"/>
          <w:rFonts w:ascii="Calibri" w:eastAsiaTheme="majorEastAsia" w:hAnsi="Calibri" w:cs="Calibri"/>
          <w:b/>
          <w:bCs/>
          <w:sz w:val="22"/>
          <w:szCs w:val="22"/>
          <w:lang w:val="en-US"/>
        </w:rPr>
        <w:t>22</w:t>
      </w:r>
      <w:r w:rsidRPr="00D7376F">
        <w:rPr>
          <w:rStyle w:val="normaltextrun"/>
          <w:rFonts w:ascii="Calibri" w:eastAsiaTheme="majorEastAsia" w:hAnsi="Calibri" w:cs="Calibri"/>
          <w:sz w:val="22"/>
          <w:szCs w:val="22"/>
          <w:lang w:val="en-US"/>
        </w:rPr>
        <w:t>(4): p. 978-997.</w:t>
      </w:r>
      <w:r w:rsidRPr="00D7376F">
        <w:rPr>
          <w:rStyle w:val="eop"/>
          <w:rFonts w:ascii="Calibri" w:eastAsiaTheme="majorEastAsia" w:hAnsi="Calibri" w:cs="Calibri"/>
          <w:sz w:val="22"/>
          <w:szCs w:val="22"/>
        </w:rPr>
        <w:t> </w:t>
      </w:r>
    </w:p>
    <w:p w14:paraId="68F05182"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29.</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Moon, Z., et al., </w:t>
      </w:r>
      <w:r w:rsidRPr="00D7376F">
        <w:rPr>
          <w:rStyle w:val="normaltextrun"/>
          <w:rFonts w:ascii="Calibri" w:eastAsiaTheme="majorEastAsia" w:hAnsi="Calibri" w:cs="Calibri"/>
          <w:i/>
          <w:iCs/>
          <w:sz w:val="22"/>
          <w:szCs w:val="22"/>
          <w:lang w:val="en-US"/>
        </w:rPr>
        <w:t>More than just side-effects: The role of clinical and psychosocial factors in non-adherence to tamoxifen.</w:t>
      </w:r>
      <w:r w:rsidRPr="00D7376F">
        <w:rPr>
          <w:rStyle w:val="normaltextrun"/>
          <w:rFonts w:ascii="Calibri" w:eastAsiaTheme="majorEastAsia" w:hAnsi="Calibri" w:cs="Calibri"/>
          <w:sz w:val="22"/>
          <w:szCs w:val="22"/>
          <w:lang w:val="en-US"/>
        </w:rPr>
        <w:t> Br J Health Psychol, 2017. </w:t>
      </w:r>
      <w:r w:rsidRPr="00D7376F">
        <w:rPr>
          <w:rStyle w:val="normaltextrun"/>
          <w:rFonts w:ascii="Calibri" w:eastAsiaTheme="majorEastAsia" w:hAnsi="Calibri" w:cs="Calibri"/>
          <w:b/>
          <w:bCs/>
          <w:sz w:val="22"/>
          <w:szCs w:val="22"/>
          <w:lang w:val="en-US"/>
        </w:rPr>
        <w:t>22</w:t>
      </w:r>
      <w:r w:rsidRPr="00D7376F">
        <w:rPr>
          <w:rStyle w:val="normaltextrun"/>
          <w:rFonts w:ascii="Calibri" w:eastAsiaTheme="majorEastAsia" w:hAnsi="Calibri" w:cs="Calibri"/>
          <w:sz w:val="22"/>
          <w:szCs w:val="22"/>
          <w:lang w:val="en-US"/>
        </w:rPr>
        <w:t>(4): p. 998-1018.</w:t>
      </w:r>
      <w:r w:rsidRPr="00D7376F">
        <w:rPr>
          <w:rStyle w:val="eop"/>
          <w:rFonts w:ascii="Calibri" w:eastAsiaTheme="majorEastAsia" w:hAnsi="Calibri" w:cs="Calibri"/>
          <w:sz w:val="22"/>
          <w:szCs w:val="22"/>
        </w:rPr>
        <w:t> </w:t>
      </w:r>
    </w:p>
    <w:p w14:paraId="6673C85C"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30.</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Moon, Z. et. al., </w:t>
      </w:r>
      <w:r w:rsidRPr="00D7376F">
        <w:rPr>
          <w:rStyle w:val="normaltextrun"/>
          <w:rFonts w:ascii="Calibri" w:eastAsiaTheme="majorEastAsia" w:hAnsi="Calibri" w:cs="Calibri"/>
          <w:i/>
          <w:iCs/>
          <w:sz w:val="22"/>
          <w:szCs w:val="22"/>
          <w:lang w:val="en-US"/>
        </w:rPr>
        <w:t>Non-adherence to tamoxifen in breast cancer survivors: a 12 month longitudinal analysis.</w:t>
      </w:r>
      <w:r w:rsidRPr="00D7376F">
        <w:rPr>
          <w:rStyle w:val="normaltextrun"/>
          <w:rFonts w:ascii="Calibri" w:eastAsiaTheme="majorEastAsia" w:hAnsi="Calibri" w:cs="Calibri"/>
          <w:sz w:val="22"/>
          <w:szCs w:val="22"/>
          <w:lang w:val="en-US"/>
        </w:rPr>
        <w:t> Health Psychol: p. (under review).</w:t>
      </w:r>
      <w:r w:rsidRPr="00D7376F">
        <w:rPr>
          <w:rStyle w:val="eop"/>
          <w:rFonts w:ascii="Calibri" w:eastAsiaTheme="majorEastAsia" w:hAnsi="Calibri" w:cs="Calibri"/>
          <w:sz w:val="22"/>
          <w:szCs w:val="22"/>
        </w:rPr>
        <w:t> </w:t>
      </w:r>
    </w:p>
    <w:p w14:paraId="02DA4CFD"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31.</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Moon, Z. et. al., </w:t>
      </w:r>
      <w:r w:rsidRPr="00D7376F">
        <w:rPr>
          <w:rStyle w:val="normaltextrun"/>
          <w:rFonts w:ascii="Calibri" w:eastAsiaTheme="majorEastAsia" w:hAnsi="Calibri" w:cs="Calibri"/>
          <w:i/>
          <w:iCs/>
          <w:sz w:val="22"/>
          <w:szCs w:val="22"/>
          <w:lang w:val="en-US"/>
        </w:rPr>
        <w:t>Development of a self-management intervention to improve tamoxifen adherence using an Intervention Mapping framework.</w:t>
      </w:r>
      <w:r w:rsidRPr="00D7376F">
        <w:rPr>
          <w:rStyle w:val="normaltextrun"/>
          <w:rFonts w:ascii="Calibri" w:eastAsiaTheme="majorEastAsia" w:hAnsi="Calibri" w:cs="Calibri"/>
          <w:sz w:val="22"/>
          <w:szCs w:val="22"/>
          <w:lang w:val="en-US"/>
        </w:rPr>
        <w:t> Patient Educ Couns p. (under review).</w:t>
      </w:r>
      <w:r w:rsidRPr="00D7376F">
        <w:rPr>
          <w:rStyle w:val="eop"/>
          <w:rFonts w:ascii="Calibri" w:eastAsiaTheme="majorEastAsia" w:hAnsi="Calibri" w:cs="Calibri"/>
          <w:sz w:val="22"/>
          <w:szCs w:val="22"/>
        </w:rPr>
        <w:t> </w:t>
      </w:r>
    </w:p>
    <w:p w14:paraId="0BC8380A"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32.</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Moon, Z. et. al., </w:t>
      </w:r>
      <w:r w:rsidRPr="00D7376F">
        <w:rPr>
          <w:rStyle w:val="normaltextrun"/>
          <w:rFonts w:ascii="Calibri" w:eastAsiaTheme="majorEastAsia" w:hAnsi="Calibri" w:cs="Calibri"/>
          <w:i/>
          <w:iCs/>
          <w:sz w:val="22"/>
          <w:szCs w:val="22"/>
          <w:lang w:val="en-US"/>
        </w:rPr>
        <w:t>A manualised self-directed intervention to increase adherence to tamoxifen in women with breast cancer.</w:t>
      </w:r>
      <w:r w:rsidRPr="00D7376F">
        <w:rPr>
          <w:rStyle w:val="normaltextrun"/>
          <w:rFonts w:ascii="Calibri" w:eastAsiaTheme="majorEastAsia" w:hAnsi="Calibri" w:cs="Calibri"/>
          <w:sz w:val="22"/>
          <w:szCs w:val="22"/>
          <w:lang w:val="en-US"/>
        </w:rPr>
        <w:t> Br J Health Psychol: p. (in prep).</w:t>
      </w:r>
      <w:r w:rsidRPr="00D7376F">
        <w:rPr>
          <w:rStyle w:val="eop"/>
          <w:rFonts w:ascii="Calibri" w:eastAsiaTheme="majorEastAsia" w:hAnsi="Calibri" w:cs="Calibri"/>
          <w:sz w:val="22"/>
          <w:szCs w:val="22"/>
        </w:rPr>
        <w:t> </w:t>
      </w:r>
    </w:p>
    <w:p w14:paraId="1B1A9EF8"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33.</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Cahir, C. et. al., </w:t>
      </w:r>
      <w:r w:rsidRPr="00D7376F">
        <w:rPr>
          <w:rStyle w:val="normaltextrun"/>
          <w:rFonts w:ascii="Calibri" w:eastAsiaTheme="majorEastAsia" w:hAnsi="Calibri" w:cs="Calibri"/>
          <w:i/>
          <w:iCs/>
          <w:sz w:val="22"/>
          <w:szCs w:val="22"/>
          <w:lang w:val="en-US"/>
        </w:rPr>
        <w:t>Examining modifiable theory based influences on endocrine therapy medication taking behaviour in women with breast cancer.</w:t>
      </w:r>
      <w:r w:rsidRPr="00D7376F">
        <w:rPr>
          <w:rStyle w:val="normaltextrun"/>
          <w:rFonts w:ascii="Calibri" w:eastAsiaTheme="majorEastAsia" w:hAnsi="Calibri" w:cs="Calibri"/>
          <w:sz w:val="22"/>
          <w:szCs w:val="22"/>
          <w:lang w:val="en-US"/>
        </w:rPr>
        <w:t> UK Soc Behavioural Med, 2017.</w:t>
      </w:r>
      <w:r w:rsidRPr="00D7376F">
        <w:rPr>
          <w:rStyle w:val="eop"/>
          <w:rFonts w:ascii="Calibri" w:eastAsiaTheme="majorEastAsia" w:hAnsi="Calibri" w:cs="Calibri"/>
          <w:sz w:val="22"/>
          <w:szCs w:val="22"/>
        </w:rPr>
        <w:t> </w:t>
      </w:r>
    </w:p>
    <w:p w14:paraId="67515790"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34.</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Bright, E.E., et al., </w:t>
      </w:r>
      <w:r w:rsidRPr="00D7376F">
        <w:rPr>
          <w:rStyle w:val="normaltextrun"/>
          <w:rFonts w:ascii="Calibri" w:eastAsiaTheme="majorEastAsia" w:hAnsi="Calibri" w:cs="Calibri"/>
          <w:i/>
          <w:iCs/>
          <w:sz w:val="22"/>
          <w:szCs w:val="22"/>
          <w:lang w:val="en-US"/>
        </w:rPr>
        <w:t>Barriers to and facilitative processes of endocrine therapy adherence among women with breast cancer.</w:t>
      </w:r>
      <w:r w:rsidRPr="00D7376F">
        <w:rPr>
          <w:rStyle w:val="normaltextrun"/>
          <w:rFonts w:ascii="Calibri" w:eastAsiaTheme="majorEastAsia" w:hAnsi="Calibri" w:cs="Calibri"/>
          <w:sz w:val="22"/>
          <w:szCs w:val="22"/>
          <w:lang w:val="en-US"/>
        </w:rPr>
        <w:t> Breast Cancer Res Treat, 2016. </w:t>
      </w:r>
      <w:r w:rsidRPr="00D7376F">
        <w:rPr>
          <w:rStyle w:val="normaltextrun"/>
          <w:rFonts w:ascii="Calibri" w:eastAsiaTheme="majorEastAsia" w:hAnsi="Calibri" w:cs="Calibri"/>
          <w:b/>
          <w:bCs/>
          <w:sz w:val="22"/>
          <w:szCs w:val="22"/>
          <w:lang w:val="en-US"/>
        </w:rPr>
        <w:t>158</w:t>
      </w:r>
      <w:r w:rsidRPr="00D7376F">
        <w:rPr>
          <w:rStyle w:val="normaltextrun"/>
          <w:rFonts w:ascii="Calibri" w:eastAsiaTheme="majorEastAsia" w:hAnsi="Calibri" w:cs="Calibri"/>
          <w:sz w:val="22"/>
          <w:szCs w:val="22"/>
          <w:lang w:val="en-US"/>
        </w:rPr>
        <w:t>(2): p. 243-51.</w:t>
      </w:r>
      <w:r w:rsidRPr="00D7376F">
        <w:rPr>
          <w:rStyle w:val="eop"/>
          <w:rFonts w:ascii="Calibri" w:eastAsiaTheme="majorEastAsia" w:hAnsi="Calibri" w:cs="Calibri"/>
          <w:sz w:val="22"/>
          <w:szCs w:val="22"/>
        </w:rPr>
        <w:t> </w:t>
      </w:r>
    </w:p>
    <w:p w14:paraId="36992B35"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35.</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Wells, K.J., et al., </w:t>
      </w:r>
      <w:r w:rsidRPr="00D7376F">
        <w:rPr>
          <w:rStyle w:val="normaltextrun"/>
          <w:rFonts w:ascii="Calibri" w:eastAsiaTheme="majorEastAsia" w:hAnsi="Calibri" w:cs="Calibri"/>
          <w:i/>
          <w:iCs/>
          <w:sz w:val="22"/>
          <w:szCs w:val="22"/>
          <w:lang w:val="en-US"/>
        </w:rPr>
        <w:t>Barriers and facilitators to endocrine therapy adherence among underserved hormone-receptor-positive breast cancer survivors: a qualitative study.</w:t>
      </w:r>
      <w:r w:rsidRPr="00D7376F">
        <w:rPr>
          <w:rStyle w:val="normaltextrun"/>
          <w:rFonts w:ascii="Calibri" w:eastAsiaTheme="majorEastAsia" w:hAnsi="Calibri" w:cs="Calibri"/>
          <w:sz w:val="22"/>
          <w:szCs w:val="22"/>
          <w:lang w:val="en-US"/>
        </w:rPr>
        <w:t> Support Care Cancer, 2016. </w:t>
      </w:r>
      <w:r w:rsidRPr="00D7376F">
        <w:rPr>
          <w:rStyle w:val="normaltextrun"/>
          <w:rFonts w:ascii="Calibri" w:eastAsiaTheme="majorEastAsia" w:hAnsi="Calibri" w:cs="Calibri"/>
          <w:b/>
          <w:bCs/>
          <w:sz w:val="22"/>
          <w:szCs w:val="22"/>
          <w:lang w:val="en-US"/>
        </w:rPr>
        <w:t>24</w:t>
      </w:r>
      <w:r w:rsidRPr="00D7376F">
        <w:rPr>
          <w:rStyle w:val="normaltextrun"/>
          <w:rFonts w:ascii="Calibri" w:eastAsiaTheme="majorEastAsia" w:hAnsi="Calibri" w:cs="Calibri"/>
          <w:sz w:val="22"/>
          <w:szCs w:val="22"/>
          <w:lang w:val="en-US"/>
        </w:rPr>
        <w:t>(10): p. 4123-30.</w:t>
      </w:r>
      <w:r w:rsidRPr="00D7376F">
        <w:rPr>
          <w:rStyle w:val="eop"/>
          <w:rFonts w:ascii="Calibri" w:eastAsiaTheme="majorEastAsia" w:hAnsi="Calibri" w:cs="Calibri"/>
          <w:sz w:val="22"/>
          <w:szCs w:val="22"/>
        </w:rPr>
        <w:t> </w:t>
      </w:r>
    </w:p>
    <w:p w14:paraId="2D1B6406"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36.</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Bluethmann, S.M., et al., </w:t>
      </w:r>
      <w:r w:rsidRPr="00D7376F">
        <w:rPr>
          <w:rStyle w:val="normaltextrun"/>
          <w:rFonts w:ascii="Calibri" w:eastAsiaTheme="majorEastAsia" w:hAnsi="Calibri" w:cs="Calibri"/>
          <w:i/>
          <w:iCs/>
          <w:sz w:val="22"/>
          <w:szCs w:val="22"/>
          <w:lang w:val="en-US"/>
        </w:rPr>
        <w:t>Deconstructing Decisions to Initiate, Maintain, or Discontinue Adjuvant Endocrine Therapy in Breast Cancer Survivors: A Mixed-Methods Study.</w:t>
      </w:r>
      <w:r w:rsidRPr="00D7376F">
        <w:rPr>
          <w:rStyle w:val="normaltextrun"/>
          <w:rFonts w:ascii="Calibri" w:eastAsiaTheme="majorEastAsia" w:hAnsi="Calibri" w:cs="Calibri"/>
          <w:sz w:val="22"/>
          <w:szCs w:val="22"/>
          <w:lang w:val="en-US"/>
        </w:rPr>
        <w:t> Oncol Nurs Forum, 2017. </w:t>
      </w:r>
      <w:r w:rsidRPr="00D7376F">
        <w:rPr>
          <w:rStyle w:val="normaltextrun"/>
          <w:rFonts w:ascii="Calibri" w:eastAsiaTheme="majorEastAsia" w:hAnsi="Calibri" w:cs="Calibri"/>
          <w:b/>
          <w:bCs/>
          <w:sz w:val="22"/>
          <w:szCs w:val="22"/>
          <w:lang w:val="en-US"/>
        </w:rPr>
        <w:t>44</w:t>
      </w:r>
      <w:r w:rsidRPr="00D7376F">
        <w:rPr>
          <w:rStyle w:val="normaltextrun"/>
          <w:rFonts w:ascii="Calibri" w:eastAsiaTheme="majorEastAsia" w:hAnsi="Calibri" w:cs="Calibri"/>
          <w:sz w:val="22"/>
          <w:szCs w:val="22"/>
          <w:lang w:val="en-US"/>
        </w:rPr>
        <w:t>(3): p. E101-e110.</w:t>
      </w:r>
      <w:r w:rsidRPr="00D7376F">
        <w:rPr>
          <w:rStyle w:val="eop"/>
          <w:rFonts w:ascii="Calibri" w:eastAsiaTheme="majorEastAsia" w:hAnsi="Calibri" w:cs="Calibri"/>
          <w:sz w:val="22"/>
          <w:szCs w:val="22"/>
        </w:rPr>
        <w:t> </w:t>
      </w:r>
    </w:p>
    <w:p w14:paraId="0ED916DF"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37.</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Lambert, L.K., et al., </w:t>
      </w:r>
      <w:r w:rsidRPr="00D7376F">
        <w:rPr>
          <w:rStyle w:val="normaltextrun"/>
          <w:rFonts w:ascii="Calibri" w:eastAsiaTheme="majorEastAsia" w:hAnsi="Calibri" w:cs="Calibri"/>
          <w:i/>
          <w:iCs/>
          <w:sz w:val="22"/>
          <w:szCs w:val="22"/>
          <w:lang w:val="en-US"/>
        </w:rPr>
        <w:t>Patient-reported factors associated with adherence to adjuvant endocrine therapy after breast cancer: an integrative review.</w:t>
      </w:r>
      <w:r w:rsidRPr="00D7376F">
        <w:rPr>
          <w:rStyle w:val="normaltextrun"/>
          <w:rFonts w:ascii="Calibri" w:eastAsiaTheme="majorEastAsia" w:hAnsi="Calibri" w:cs="Calibri"/>
          <w:sz w:val="22"/>
          <w:szCs w:val="22"/>
          <w:lang w:val="en-US"/>
        </w:rPr>
        <w:t> Breast Cancer Res Treat, 2018. </w:t>
      </w:r>
      <w:r w:rsidRPr="00D7376F">
        <w:rPr>
          <w:rStyle w:val="normaltextrun"/>
          <w:rFonts w:ascii="Calibri" w:eastAsiaTheme="majorEastAsia" w:hAnsi="Calibri" w:cs="Calibri"/>
          <w:b/>
          <w:bCs/>
          <w:sz w:val="22"/>
          <w:szCs w:val="22"/>
          <w:lang w:val="en-US"/>
        </w:rPr>
        <w:t>167</w:t>
      </w:r>
      <w:r w:rsidRPr="00D7376F">
        <w:rPr>
          <w:rStyle w:val="normaltextrun"/>
          <w:rFonts w:ascii="Calibri" w:eastAsiaTheme="majorEastAsia" w:hAnsi="Calibri" w:cs="Calibri"/>
          <w:sz w:val="22"/>
          <w:szCs w:val="22"/>
          <w:lang w:val="en-US"/>
        </w:rPr>
        <w:t>(3): p. 615-633.</w:t>
      </w:r>
      <w:r w:rsidRPr="00D7376F">
        <w:rPr>
          <w:rStyle w:val="eop"/>
          <w:rFonts w:ascii="Calibri" w:eastAsiaTheme="majorEastAsia" w:hAnsi="Calibri" w:cs="Calibri"/>
          <w:sz w:val="22"/>
          <w:szCs w:val="22"/>
        </w:rPr>
        <w:t> </w:t>
      </w:r>
    </w:p>
    <w:p w14:paraId="394F1093"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38.</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Pan, Y., et al., </w:t>
      </w:r>
      <w:r w:rsidRPr="00D7376F">
        <w:rPr>
          <w:rStyle w:val="normaltextrun"/>
          <w:rFonts w:ascii="Calibri" w:eastAsiaTheme="majorEastAsia" w:hAnsi="Calibri" w:cs="Calibri"/>
          <w:i/>
          <w:iCs/>
          <w:sz w:val="22"/>
          <w:szCs w:val="22"/>
          <w:lang w:val="en-US"/>
        </w:rPr>
        <w:t>Facilitating adherence to endocrine therapy in breast cancer: stability and predictive power of treatment expectations in a 2-year prospective study.</w:t>
      </w:r>
      <w:r w:rsidRPr="00D7376F">
        <w:rPr>
          <w:rStyle w:val="normaltextrun"/>
          <w:rFonts w:ascii="Calibri" w:eastAsiaTheme="majorEastAsia" w:hAnsi="Calibri" w:cs="Calibri"/>
          <w:sz w:val="22"/>
          <w:szCs w:val="22"/>
          <w:lang w:val="en-US"/>
        </w:rPr>
        <w:t> Breast Cancer Res Treat, 2018. </w:t>
      </w:r>
      <w:r w:rsidRPr="00D7376F">
        <w:rPr>
          <w:rStyle w:val="normaltextrun"/>
          <w:rFonts w:ascii="Calibri" w:eastAsiaTheme="majorEastAsia" w:hAnsi="Calibri" w:cs="Calibri"/>
          <w:b/>
          <w:bCs/>
          <w:sz w:val="22"/>
          <w:szCs w:val="22"/>
          <w:lang w:val="en-US"/>
        </w:rPr>
        <w:t>168</w:t>
      </w:r>
      <w:r w:rsidRPr="00D7376F">
        <w:rPr>
          <w:rStyle w:val="normaltextrun"/>
          <w:rFonts w:ascii="Calibri" w:eastAsiaTheme="majorEastAsia" w:hAnsi="Calibri" w:cs="Calibri"/>
          <w:sz w:val="22"/>
          <w:szCs w:val="22"/>
          <w:lang w:val="en-US"/>
        </w:rPr>
        <w:t>(3): p. 667-677.</w:t>
      </w:r>
      <w:r w:rsidRPr="00D7376F">
        <w:rPr>
          <w:rStyle w:val="eop"/>
          <w:rFonts w:ascii="Calibri" w:eastAsiaTheme="majorEastAsia" w:hAnsi="Calibri" w:cs="Calibri"/>
          <w:sz w:val="22"/>
          <w:szCs w:val="22"/>
        </w:rPr>
        <w:t> </w:t>
      </w:r>
    </w:p>
    <w:p w14:paraId="293BADA6"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39.</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Iacorossi, L., et al., </w:t>
      </w:r>
      <w:r w:rsidRPr="00D7376F">
        <w:rPr>
          <w:rStyle w:val="normaltextrun"/>
          <w:rFonts w:ascii="Calibri" w:eastAsiaTheme="majorEastAsia" w:hAnsi="Calibri" w:cs="Calibri"/>
          <w:i/>
          <w:iCs/>
          <w:sz w:val="22"/>
          <w:szCs w:val="22"/>
          <w:lang w:val="en-US"/>
        </w:rPr>
        <w:t>Adherence to Oral Administration of Endocrine Treatment in Patients With Breast Cancer: A Qualitative Study.</w:t>
      </w:r>
      <w:r w:rsidRPr="00D7376F">
        <w:rPr>
          <w:rStyle w:val="normaltextrun"/>
          <w:rFonts w:ascii="Calibri" w:eastAsiaTheme="majorEastAsia" w:hAnsi="Calibri" w:cs="Calibri"/>
          <w:sz w:val="22"/>
          <w:szCs w:val="22"/>
          <w:lang w:val="en-US"/>
        </w:rPr>
        <w:t> Cancer Nurs, 2018. </w:t>
      </w:r>
      <w:r w:rsidRPr="00D7376F">
        <w:rPr>
          <w:rStyle w:val="normaltextrun"/>
          <w:rFonts w:ascii="Calibri" w:eastAsiaTheme="majorEastAsia" w:hAnsi="Calibri" w:cs="Calibri"/>
          <w:b/>
          <w:bCs/>
          <w:sz w:val="22"/>
          <w:szCs w:val="22"/>
          <w:lang w:val="en-US"/>
        </w:rPr>
        <w:t>41</w:t>
      </w:r>
      <w:r w:rsidRPr="00D7376F">
        <w:rPr>
          <w:rStyle w:val="normaltextrun"/>
          <w:rFonts w:ascii="Calibri" w:eastAsiaTheme="majorEastAsia" w:hAnsi="Calibri" w:cs="Calibri"/>
          <w:sz w:val="22"/>
          <w:szCs w:val="22"/>
          <w:lang w:val="en-US"/>
        </w:rPr>
        <w:t>(1): p. E57-e63.</w:t>
      </w:r>
      <w:r w:rsidRPr="00D7376F">
        <w:rPr>
          <w:rStyle w:val="eop"/>
          <w:rFonts w:ascii="Calibri" w:eastAsiaTheme="majorEastAsia" w:hAnsi="Calibri" w:cs="Calibri"/>
          <w:sz w:val="22"/>
          <w:szCs w:val="22"/>
        </w:rPr>
        <w:t> </w:t>
      </w:r>
    </w:p>
    <w:p w14:paraId="71816F66"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40.</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National Institute for Health and Care Excellence. </w:t>
      </w:r>
      <w:r w:rsidRPr="00D7376F">
        <w:rPr>
          <w:rStyle w:val="normaltextrun"/>
          <w:rFonts w:ascii="Calibri" w:eastAsiaTheme="majorEastAsia" w:hAnsi="Calibri" w:cs="Calibri"/>
          <w:i/>
          <w:iCs/>
          <w:sz w:val="22"/>
          <w:szCs w:val="22"/>
          <w:lang w:val="en-US"/>
        </w:rPr>
        <w:t>CG76: Medicines adherence: involving patients in decisions about prescribed medicines and supporting adherence</w:t>
      </w:r>
      <w:r w:rsidRPr="00D7376F">
        <w:rPr>
          <w:rStyle w:val="normaltextrun"/>
          <w:rFonts w:ascii="Calibri" w:eastAsiaTheme="majorEastAsia" w:hAnsi="Calibri" w:cs="Calibri"/>
          <w:sz w:val="22"/>
          <w:szCs w:val="22"/>
          <w:lang w:val="en-US"/>
        </w:rPr>
        <w:t>. 2009; Available from: </w:t>
      </w:r>
      <w:hyperlink r:id="rId47" w:tgtFrame="_blank" w:history="1">
        <w:r w:rsidRPr="00D7376F">
          <w:rPr>
            <w:rStyle w:val="normaltextrun"/>
            <w:rFonts w:ascii="Calibri" w:eastAsiaTheme="majorEastAsia" w:hAnsi="Calibri" w:cs="Calibri"/>
            <w:color w:val="0563C1"/>
            <w:sz w:val="22"/>
            <w:szCs w:val="22"/>
            <w:u w:val="single"/>
            <w:lang w:val="en-US"/>
          </w:rPr>
          <w:t>https://www.nice.org.uk/guidance/cg76</w:t>
        </w:r>
      </w:hyperlink>
      <w:r w:rsidRPr="00D7376F">
        <w:rPr>
          <w:rStyle w:val="normaltextrun"/>
          <w:rFonts w:ascii="Calibri" w:eastAsiaTheme="majorEastAsia" w:hAnsi="Calibri" w:cs="Calibri"/>
          <w:sz w:val="22"/>
          <w:szCs w:val="22"/>
          <w:lang w:val="en-US"/>
        </w:rPr>
        <w:t>.</w:t>
      </w:r>
      <w:r w:rsidRPr="00D7376F">
        <w:rPr>
          <w:rStyle w:val="eop"/>
          <w:rFonts w:ascii="Calibri" w:eastAsiaTheme="majorEastAsia" w:hAnsi="Calibri" w:cs="Calibri"/>
          <w:sz w:val="22"/>
          <w:szCs w:val="22"/>
        </w:rPr>
        <w:t> </w:t>
      </w:r>
    </w:p>
    <w:p w14:paraId="0D9BA1CE"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41.</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NHS England. </w:t>
      </w:r>
      <w:r w:rsidRPr="00D7376F">
        <w:rPr>
          <w:rStyle w:val="normaltextrun"/>
          <w:rFonts w:ascii="Calibri" w:eastAsiaTheme="majorEastAsia" w:hAnsi="Calibri" w:cs="Calibri"/>
          <w:i/>
          <w:iCs/>
          <w:sz w:val="22"/>
          <w:szCs w:val="22"/>
          <w:lang w:val="en-US"/>
        </w:rPr>
        <w:t>Achieving World-Class Cancer Outcomes: A Strategy for England 2015-2020</w:t>
      </w:r>
      <w:r w:rsidRPr="00D7376F">
        <w:rPr>
          <w:rStyle w:val="normaltextrun"/>
          <w:rFonts w:ascii="Calibri" w:eastAsiaTheme="majorEastAsia" w:hAnsi="Calibri" w:cs="Calibri"/>
          <w:sz w:val="22"/>
          <w:szCs w:val="22"/>
          <w:lang w:val="en-US"/>
        </w:rPr>
        <w:t>. 2015.</w:t>
      </w:r>
      <w:r w:rsidRPr="00D7376F">
        <w:rPr>
          <w:rStyle w:val="eop"/>
          <w:rFonts w:ascii="Calibri" w:eastAsiaTheme="majorEastAsia" w:hAnsi="Calibri" w:cs="Calibri"/>
          <w:sz w:val="22"/>
          <w:szCs w:val="22"/>
        </w:rPr>
        <w:t> </w:t>
      </w:r>
    </w:p>
    <w:p w14:paraId="269B1828"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42.</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Eccles, S.A., et al., </w:t>
      </w:r>
      <w:r w:rsidRPr="00D7376F">
        <w:rPr>
          <w:rStyle w:val="normaltextrun"/>
          <w:rFonts w:ascii="Calibri" w:eastAsiaTheme="majorEastAsia" w:hAnsi="Calibri" w:cs="Calibri"/>
          <w:i/>
          <w:iCs/>
          <w:sz w:val="22"/>
          <w:szCs w:val="22"/>
          <w:lang w:val="en-US"/>
        </w:rPr>
        <w:t>Critical research gaps and translational priorities for the successful prevention and treatment of breast cancer.</w:t>
      </w:r>
      <w:r w:rsidRPr="00D7376F">
        <w:rPr>
          <w:rStyle w:val="normaltextrun"/>
          <w:rFonts w:ascii="Calibri" w:eastAsiaTheme="majorEastAsia" w:hAnsi="Calibri" w:cs="Calibri"/>
          <w:sz w:val="22"/>
          <w:szCs w:val="22"/>
          <w:lang w:val="en-US"/>
        </w:rPr>
        <w:t> Breast Cancer Res, 2013. </w:t>
      </w:r>
      <w:r w:rsidRPr="00D7376F">
        <w:rPr>
          <w:rStyle w:val="normaltextrun"/>
          <w:rFonts w:ascii="Calibri" w:eastAsiaTheme="majorEastAsia" w:hAnsi="Calibri" w:cs="Calibri"/>
          <w:b/>
          <w:bCs/>
          <w:sz w:val="22"/>
          <w:szCs w:val="22"/>
          <w:lang w:val="en-US"/>
        </w:rPr>
        <w:t>15</w:t>
      </w:r>
      <w:r w:rsidRPr="00D7376F">
        <w:rPr>
          <w:rStyle w:val="normaltextrun"/>
          <w:rFonts w:ascii="Calibri" w:eastAsiaTheme="majorEastAsia" w:hAnsi="Calibri" w:cs="Calibri"/>
          <w:sz w:val="22"/>
          <w:szCs w:val="22"/>
          <w:lang w:val="en-US"/>
        </w:rPr>
        <w:t>(5): p. R92.</w:t>
      </w:r>
      <w:r w:rsidRPr="00D7376F">
        <w:rPr>
          <w:rStyle w:val="eop"/>
          <w:rFonts w:ascii="Calibri" w:eastAsiaTheme="majorEastAsia" w:hAnsi="Calibri" w:cs="Calibri"/>
          <w:sz w:val="22"/>
          <w:szCs w:val="22"/>
        </w:rPr>
        <w:t> </w:t>
      </w:r>
    </w:p>
    <w:p w14:paraId="26FA727A" w14:textId="77777777" w:rsidR="0039502A" w:rsidRPr="00D7376F" w:rsidRDefault="0039502A" w:rsidP="0039502A">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43.</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National Cancer Research Institute. </w:t>
      </w:r>
      <w:r w:rsidRPr="00D7376F">
        <w:rPr>
          <w:rStyle w:val="normaltextrun"/>
          <w:rFonts w:ascii="Calibri" w:eastAsiaTheme="majorEastAsia" w:hAnsi="Calibri" w:cs="Calibri"/>
          <w:i/>
          <w:iCs/>
          <w:sz w:val="22"/>
          <w:szCs w:val="22"/>
          <w:lang w:val="en-US"/>
        </w:rPr>
        <w:t>The UK Top living with and beyond cancer research priorities </w:t>
      </w:r>
      <w:r w:rsidRPr="00D7376F">
        <w:rPr>
          <w:rStyle w:val="normaltextrun"/>
          <w:rFonts w:ascii="Calibri" w:eastAsiaTheme="majorEastAsia" w:hAnsi="Calibri" w:cs="Calibri"/>
          <w:sz w:val="22"/>
          <w:szCs w:val="22"/>
          <w:lang w:val="en-US"/>
        </w:rPr>
        <w:t>Available from: </w:t>
      </w:r>
      <w:hyperlink r:id="rId48" w:tgtFrame="_blank" w:history="1">
        <w:r w:rsidRPr="00D7376F">
          <w:rPr>
            <w:rStyle w:val="normaltextrun"/>
            <w:rFonts w:ascii="Calibri" w:eastAsiaTheme="majorEastAsia" w:hAnsi="Calibri" w:cs="Calibri"/>
            <w:color w:val="0563C1"/>
            <w:sz w:val="22"/>
            <w:szCs w:val="22"/>
            <w:u w:val="single"/>
            <w:lang w:val="en-US"/>
          </w:rPr>
          <w:t>https://www.ncri.org.uk/lwbc/</w:t>
        </w:r>
      </w:hyperlink>
      <w:r w:rsidRPr="00D7376F">
        <w:rPr>
          <w:rStyle w:val="normaltextrun"/>
          <w:rFonts w:ascii="Calibri" w:eastAsiaTheme="majorEastAsia" w:hAnsi="Calibri" w:cs="Calibri"/>
          <w:sz w:val="22"/>
          <w:szCs w:val="22"/>
          <w:lang w:val="en-US"/>
        </w:rPr>
        <w:t>.</w:t>
      </w:r>
      <w:r w:rsidRPr="00D7376F">
        <w:rPr>
          <w:rStyle w:val="eop"/>
          <w:rFonts w:ascii="Calibri" w:eastAsiaTheme="majorEastAsia" w:hAnsi="Calibri" w:cs="Calibri"/>
          <w:sz w:val="22"/>
          <w:szCs w:val="22"/>
        </w:rPr>
        <w:t> </w:t>
      </w:r>
    </w:p>
    <w:p w14:paraId="710671C8" w14:textId="77777777" w:rsidR="0039502A" w:rsidRDefault="0039502A" w:rsidP="0039502A">
      <w:pPr>
        <w:pStyle w:val="paragraph"/>
        <w:spacing w:before="0" w:beforeAutospacing="0" w:after="0" w:afterAutospacing="0"/>
        <w:textAlignment w:val="baseline"/>
        <w:rPr>
          <w:rStyle w:val="eop"/>
          <w:rFonts w:ascii="Calibri" w:eastAsiaTheme="majorEastAsia" w:hAnsi="Calibri" w:cs="Calibri"/>
          <w:sz w:val="22"/>
          <w:szCs w:val="22"/>
        </w:rPr>
      </w:pPr>
      <w:r w:rsidRPr="00D7376F">
        <w:rPr>
          <w:rStyle w:val="normaltextrun"/>
          <w:rFonts w:ascii="Calibri" w:eastAsiaTheme="majorEastAsia" w:hAnsi="Calibri" w:cs="Calibri"/>
          <w:sz w:val="22"/>
          <w:szCs w:val="22"/>
          <w:lang w:val="en-US"/>
        </w:rPr>
        <w:t>44.</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Haynes, R.B., et al., </w:t>
      </w:r>
      <w:r w:rsidRPr="00D7376F">
        <w:rPr>
          <w:rStyle w:val="normaltextrun"/>
          <w:rFonts w:ascii="Calibri" w:eastAsiaTheme="majorEastAsia" w:hAnsi="Calibri" w:cs="Calibri"/>
          <w:i/>
          <w:iCs/>
          <w:sz w:val="22"/>
          <w:szCs w:val="22"/>
          <w:lang w:val="en-US"/>
        </w:rPr>
        <w:t>Interventions to enhance medication adherence.</w:t>
      </w:r>
      <w:r w:rsidRPr="00D7376F">
        <w:rPr>
          <w:rStyle w:val="normaltextrun"/>
          <w:rFonts w:ascii="Calibri" w:eastAsiaTheme="majorEastAsia" w:hAnsi="Calibri" w:cs="Calibri"/>
          <w:sz w:val="22"/>
          <w:szCs w:val="22"/>
          <w:lang w:val="en-US"/>
        </w:rPr>
        <w:t> Cochrane Database Syst Rev, 2005(4): p. Cd000011.</w:t>
      </w:r>
      <w:r w:rsidRPr="00D7376F">
        <w:rPr>
          <w:rStyle w:val="eop"/>
          <w:rFonts w:ascii="Calibri" w:eastAsiaTheme="majorEastAsia" w:hAnsi="Calibri" w:cs="Calibri"/>
          <w:sz w:val="22"/>
          <w:szCs w:val="22"/>
        </w:rPr>
        <w:t> </w:t>
      </w:r>
    </w:p>
    <w:p w14:paraId="10F7AE8C" w14:textId="77777777" w:rsidR="00434444" w:rsidRPr="00D7376F" w:rsidRDefault="00434444" w:rsidP="00434444">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45.</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Thomas, R.J., et al., </w:t>
      </w:r>
      <w:r w:rsidRPr="00D7376F">
        <w:rPr>
          <w:rStyle w:val="normaltextrun"/>
          <w:rFonts w:ascii="Calibri" w:eastAsiaTheme="majorEastAsia" w:hAnsi="Calibri" w:cs="Calibri"/>
          <w:i/>
          <w:iCs/>
          <w:sz w:val="22"/>
          <w:szCs w:val="22"/>
          <w:lang w:val="en-US"/>
        </w:rPr>
        <w:t>The total hospital and community UK costs of managing patients with relapsed breast cancer.</w:t>
      </w:r>
      <w:r w:rsidRPr="00D7376F">
        <w:rPr>
          <w:rStyle w:val="normaltextrun"/>
          <w:rFonts w:ascii="Calibri" w:eastAsiaTheme="majorEastAsia" w:hAnsi="Calibri" w:cs="Calibri"/>
          <w:sz w:val="22"/>
          <w:szCs w:val="22"/>
          <w:lang w:val="en-US"/>
        </w:rPr>
        <w:t> Br J Cancer, 2009. </w:t>
      </w:r>
      <w:r w:rsidRPr="00D7376F">
        <w:rPr>
          <w:rStyle w:val="normaltextrun"/>
          <w:rFonts w:ascii="Calibri" w:eastAsiaTheme="majorEastAsia" w:hAnsi="Calibri" w:cs="Calibri"/>
          <w:b/>
          <w:bCs/>
          <w:sz w:val="22"/>
          <w:szCs w:val="22"/>
          <w:lang w:val="en-US"/>
        </w:rPr>
        <w:t>100</w:t>
      </w:r>
      <w:r w:rsidRPr="00D7376F">
        <w:rPr>
          <w:rStyle w:val="normaltextrun"/>
          <w:rFonts w:ascii="Calibri" w:eastAsiaTheme="majorEastAsia" w:hAnsi="Calibri" w:cs="Calibri"/>
          <w:sz w:val="22"/>
          <w:szCs w:val="22"/>
          <w:lang w:val="en-US"/>
        </w:rPr>
        <w:t>(4): p. 598-600.</w:t>
      </w:r>
      <w:r w:rsidRPr="00D7376F">
        <w:rPr>
          <w:rStyle w:val="eop"/>
          <w:rFonts w:ascii="Calibri" w:eastAsiaTheme="majorEastAsia" w:hAnsi="Calibri" w:cs="Calibri"/>
          <w:sz w:val="22"/>
          <w:szCs w:val="22"/>
        </w:rPr>
        <w:t> </w:t>
      </w:r>
    </w:p>
    <w:p w14:paraId="08EFE28A" w14:textId="77777777" w:rsidR="00434444" w:rsidRPr="00D7376F" w:rsidRDefault="00434444" w:rsidP="00434444">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46.</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Laudicella, M., et al., </w:t>
      </w:r>
      <w:r w:rsidRPr="00D7376F">
        <w:rPr>
          <w:rStyle w:val="normaltextrun"/>
          <w:rFonts w:ascii="Calibri" w:eastAsiaTheme="majorEastAsia" w:hAnsi="Calibri" w:cs="Calibri"/>
          <w:i/>
          <w:iCs/>
          <w:sz w:val="22"/>
          <w:szCs w:val="22"/>
          <w:lang w:val="en-US"/>
        </w:rPr>
        <w:t>Cost of care for cancer patients in England: evidence from population-based patient-level data.</w:t>
      </w:r>
      <w:r w:rsidRPr="00D7376F">
        <w:rPr>
          <w:rStyle w:val="normaltextrun"/>
          <w:rFonts w:ascii="Calibri" w:eastAsiaTheme="majorEastAsia" w:hAnsi="Calibri" w:cs="Calibri"/>
          <w:sz w:val="22"/>
          <w:szCs w:val="22"/>
          <w:lang w:val="en-US"/>
        </w:rPr>
        <w:t> Br J Cancer, 2016. </w:t>
      </w:r>
      <w:r w:rsidRPr="00D7376F">
        <w:rPr>
          <w:rStyle w:val="normaltextrun"/>
          <w:rFonts w:ascii="Calibri" w:eastAsiaTheme="majorEastAsia" w:hAnsi="Calibri" w:cs="Calibri"/>
          <w:b/>
          <w:bCs/>
          <w:sz w:val="22"/>
          <w:szCs w:val="22"/>
          <w:lang w:val="en-US"/>
        </w:rPr>
        <w:t>114</w:t>
      </w:r>
      <w:r w:rsidRPr="00D7376F">
        <w:rPr>
          <w:rStyle w:val="normaltextrun"/>
          <w:rFonts w:ascii="Calibri" w:eastAsiaTheme="majorEastAsia" w:hAnsi="Calibri" w:cs="Calibri"/>
          <w:sz w:val="22"/>
          <w:szCs w:val="22"/>
          <w:lang w:val="en-US"/>
        </w:rPr>
        <w:t>(11): p. 1286-92.</w:t>
      </w:r>
      <w:r w:rsidRPr="00D7376F">
        <w:rPr>
          <w:rStyle w:val="eop"/>
          <w:rFonts w:ascii="Calibri" w:eastAsiaTheme="majorEastAsia" w:hAnsi="Calibri" w:cs="Calibri"/>
          <w:sz w:val="22"/>
          <w:szCs w:val="22"/>
        </w:rPr>
        <w:t> </w:t>
      </w:r>
    </w:p>
    <w:p w14:paraId="75D28C04" w14:textId="77777777" w:rsidR="00434444" w:rsidRPr="00D7376F" w:rsidRDefault="00434444" w:rsidP="00434444">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47.</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Sparano, J.A., et al., </w:t>
      </w:r>
      <w:r w:rsidRPr="00D7376F">
        <w:rPr>
          <w:rStyle w:val="normaltextrun"/>
          <w:rFonts w:ascii="Calibri" w:eastAsiaTheme="majorEastAsia" w:hAnsi="Calibri" w:cs="Calibri"/>
          <w:i/>
          <w:iCs/>
          <w:sz w:val="22"/>
          <w:szCs w:val="22"/>
          <w:lang w:val="en-US"/>
        </w:rPr>
        <w:t>TAILORx: Phase III trial of chemoendocrine therapy versus endocrine therapy alone in hormone receptor-positive, HER2-negative, node-negative breast cancer and an intermediate prognosis 21-gene recurrence score.</w:t>
      </w:r>
      <w:r w:rsidRPr="00D7376F">
        <w:rPr>
          <w:rStyle w:val="normaltextrun"/>
          <w:rFonts w:ascii="Calibri" w:eastAsiaTheme="majorEastAsia" w:hAnsi="Calibri" w:cs="Calibri"/>
          <w:sz w:val="22"/>
          <w:szCs w:val="22"/>
          <w:lang w:val="en-US"/>
        </w:rPr>
        <w:t> Journal of Clinical Oncology, 2018. </w:t>
      </w:r>
      <w:r w:rsidRPr="00D7376F">
        <w:rPr>
          <w:rStyle w:val="normaltextrun"/>
          <w:rFonts w:ascii="Calibri" w:eastAsiaTheme="majorEastAsia" w:hAnsi="Calibri" w:cs="Calibri"/>
          <w:b/>
          <w:bCs/>
          <w:sz w:val="22"/>
          <w:szCs w:val="22"/>
          <w:lang w:val="en-US"/>
        </w:rPr>
        <w:t>36</w:t>
      </w:r>
      <w:r w:rsidRPr="00D7376F">
        <w:rPr>
          <w:rStyle w:val="normaltextrun"/>
          <w:rFonts w:ascii="Calibri" w:eastAsiaTheme="majorEastAsia" w:hAnsi="Calibri" w:cs="Calibri"/>
          <w:sz w:val="22"/>
          <w:szCs w:val="22"/>
          <w:lang w:val="en-US"/>
        </w:rPr>
        <w:t>(18_suppl): p. LBA1-LBA1.</w:t>
      </w:r>
      <w:r w:rsidRPr="00D7376F">
        <w:rPr>
          <w:rStyle w:val="eop"/>
          <w:rFonts w:ascii="Calibri" w:eastAsiaTheme="majorEastAsia" w:hAnsi="Calibri" w:cs="Calibri"/>
          <w:sz w:val="22"/>
          <w:szCs w:val="22"/>
        </w:rPr>
        <w:t> </w:t>
      </w:r>
    </w:p>
    <w:p w14:paraId="29526506" w14:textId="77777777" w:rsidR="00434444" w:rsidRPr="00D7376F" w:rsidRDefault="00434444" w:rsidP="00434444">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48.</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Kirwan, C.C., C.E. Coles, and J. Bliss, </w:t>
      </w:r>
      <w:r w:rsidRPr="00D7376F">
        <w:rPr>
          <w:rStyle w:val="normaltextrun"/>
          <w:rFonts w:ascii="Calibri" w:eastAsiaTheme="majorEastAsia" w:hAnsi="Calibri" w:cs="Calibri"/>
          <w:i/>
          <w:iCs/>
          <w:sz w:val="22"/>
          <w:szCs w:val="22"/>
          <w:lang w:val="en-US"/>
        </w:rPr>
        <w:t>It's PRIMETIME. Postoperative Avoidance of Radiotherapy: Biomarker Selection of Women at Very Low Risk of Local Recurrence.</w:t>
      </w:r>
      <w:r w:rsidRPr="00D7376F">
        <w:rPr>
          <w:rStyle w:val="normaltextrun"/>
          <w:rFonts w:ascii="Calibri" w:eastAsiaTheme="majorEastAsia" w:hAnsi="Calibri" w:cs="Calibri"/>
          <w:sz w:val="22"/>
          <w:szCs w:val="22"/>
          <w:lang w:val="en-US"/>
        </w:rPr>
        <w:t> Clin Oncol (R Coll Radiol), 2016. </w:t>
      </w:r>
      <w:r w:rsidRPr="00D7376F">
        <w:rPr>
          <w:rStyle w:val="normaltextrun"/>
          <w:rFonts w:ascii="Calibri" w:eastAsiaTheme="majorEastAsia" w:hAnsi="Calibri" w:cs="Calibri"/>
          <w:b/>
          <w:bCs/>
          <w:sz w:val="22"/>
          <w:szCs w:val="22"/>
          <w:lang w:val="en-US"/>
        </w:rPr>
        <w:t>28</w:t>
      </w:r>
      <w:r w:rsidRPr="00D7376F">
        <w:rPr>
          <w:rStyle w:val="normaltextrun"/>
          <w:rFonts w:ascii="Calibri" w:eastAsiaTheme="majorEastAsia" w:hAnsi="Calibri" w:cs="Calibri"/>
          <w:sz w:val="22"/>
          <w:szCs w:val="22"/>
          <w:lang w:val="en-US"/>
        </w:rPr>
        <w:t>(9): p. 594-6.</w:t>
      </w:r>
      <w:r w:rsidRPr="00D7376F">
        <w:rPr>
          <w:rStyle w:val="eop"/>
          <w:rFonts w:ascii="Calibri" w:eastAsiaTheme="majorEastAsia" w:hAnsi="Calibri" w:cs="Calibri"/>
          <w:sz w:val="22"/>
          <w:szCs w:val="22"/>
        </w:rPr>
        <w:t> </w:t>
      </w:r>
    </w:p>
    <w:p w14:paraId="0221ED10" w14:textId="77777777" w:rsidR="007B7602" w:rsidRPr="00D7376F" w:rsidRDefault="007B7602" w:rsidP="007B7602">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49.</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National Institute for Health and Care Excellence. </w:t>
      </w:r>
      <w:r w:rsidRPr="00D7376F">
        <w:rPr>
          <w:rStyle w:val="normaltextrun"/>
          <w:rFonts w:ascii="Calibri" w:eastAsiaTheme="majorEastAsia" w:hAnsi="Calibri" w:cs="Calibri"/>
          <w:i/>
          <w:iCs/>
          <w:sz w:val="22"/>
          <w:szCs w:val="22"/>
          <w:lang w:val="en-US"/>
        </w:rPr>
        <w:t>Adjuvant therapy for early and locally advanced breast cancer</w:t>
      </w:r>
      <w:r w:rsidRPr="00D7376F">
        <w:rPr>
          <w:rStyle w:val="normaltextrun"/>
          <w:rFonts w:ascii="Calibri" w:eastAsiaTheme="majorEastAsia" w:hAnsi="Calibri" w:cs="Calibri"/>
          <w:sz w:val="22"/>
          <w:szCs w:val="22"/>
          <w:lang w:val="en-US"/>
        </w:rPr>
        <w:t>. 2018; Available from: </w:t>
      </w:r>
      <w:hyperlink r:id="rId49" w:tgtFrame="_blank" w:history="1">
        <w:r w:rsidRPr="00D7376F">
          <w:rPr>
            <w:rStyle w:val="normaltextrun"/>
            <w:rFonts w:ascii="Calibri" w:eastAsiaTheme="majorEastAsia" w:hAnsi="Calibri" w:cs="Calibri"/>
            <w:color w:val="0563C1"/>
            <w:sz w:val="22"/>
            <w:szCs w:val="22"/>
            <w:u w:val="single"/>
            <w:lang w:val="en-US"/>
          </w:rPr>
          <w:t>https://pathways.nice.org.uk/pathways/early-and-locally-advanced-breast-cancer/adjuvant-therapy-for-early-and-locally-advanced-breast-cancer</w:t>
        </w:r>
      </w:hyperlink>
      <w:r w:rsidRPr="00D7376F">
        <w:rPr>
          <w:rStyle w:val="normaltextrun"/>
          <w:rFonts w:ascii="Calibri" w:eastAsiaTheme="majorEastAsia" w:hAnsi="Calibri" w:cs="Calibri"/>
          <w:sz w:val="22"/>
          <w:szCs w:val="22"/>
          <w:lang w:val="en-US"/>
        </w:rPr>
        <w:t>.</w:t>
      </w:r>
      <w:r w:rsidRPr="00D7376F">
        <w:rPr>
          <w:rStyle w:val="eop"/>
          <w:rFonts w:ascii="Calibri" w:eastAsiaTheme="majorEastAsia" w:hAnsi="Calibri" w:cs="Calibri"/>
          <w:sz w:val="22"/>
          <w:szCs w:val="22"/>
        </w:rPr>
        <w:t> </w:t>
      </w:r>
    </w:p>
    <w:p w14:paraId="6A903997" w14:textId="77777777" w:rsidR="007B7602" w:rsidRPr="00D7376F" w:rsidRDefault="007B7602" w:rsidP="007B7602">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50.</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Browall, M., C. Forsberg, and Y. Wengstrom, </w:t>
      </w:r>
      <w:r w:rsidRPr="00D7376F">
        <w:rPr>
          <w:rStyle w:val="normaltextrun"/>
          <w:rFonts w:ascii="Calibri" w:eastAsiaTheme="majorEastAsia" w:hAnsi="Calibri" w:cs="Calibri"/>
          <w:i/>
          <w:iCs/>
          <w:sz w:val="22"/>
          <w:szCs w:val="22"/>
          <w:lang w:val="en-US"/>
        </w:rPr>
        <w:t>Assessing patient outcomes and cost-effectiveness of nurse-led follow-up for women with breast cancer - have relevant and sensitive evaluation measures been used?</w:t>
      </w:r>
      <w:r w:rsidRPr="00D7376F">
        <w:rPr>
          <w:rStyle w:val="normaltextrun"/>
          <w:rFonts w:ascii="Calibri" w:eastAsiaTheme="majorEastAsia" w:hAnsi="Calibri" w:cs="Calibri"/>
          <w:sz w:val="22"/>
          <w:szCs w:val="22"/>
          <w:lang w:val="en-US"/>
        </w:rPr>
        <w:t> J Clin Nurs, 2017. </w:t>
      </w:r>
      <w:r w:rsidRPr="00D7376F">
        <w:rPr>
          <w:rStyle w:val="normaltextrun"/>
          <w:rFonts w:ascii="Calibri" w:eastAsiaTheme="majorEastAsia" w:hAnsi="Calibri" w:cs="Calibri"/>
          <w:b/>
          <w:bCs/>
          <w:sz w:val="22"/>
          <w:szCs w:val="22"/>
          <w:lang w:val="en-US"/>
        </w:rPr>
        <w:t>26</w:t>
      </w:r>
      <w:r w:rsidRPr="00D7376F">
        <w:rPr>
          <w:rStyle w:val="normaltextrun"/>
          <w:rFonts w:ascii="Calibri" w:eastAsiaTheme="majorEastAsia" w:hAnsi="Calibri" w:cs="Calibri"/>
          <w:sz w:val="22"/>
          <w:szCs w:val="22"/>
          <w:lang w:val="en-US"/>
        </w:rPr>
        <w:t>(13-14): p. 1770-1786.</w:t>
      </w:r>
      <w:r w:rsidRPr="00D7376F">
        <w:rPr>
          <w:rStyle w:val="eop"/>
          <w:rFonts w:ascii="Calibri" w:eastAsiaTheme="majorEastAsia" w:hAnsi="Calibri" w:cs="Calibri"/>
          <w:sz w:val="22"/>
          <w:szCs w:val="22"/>
        </w:rPr>
        <w:t> </w:t>
      </w:r>
    </w:p>
    <w:p w14:paraId="39FE55F3" w14:textId="77777777" w:rsidR="007B7602" w:rsidRPr="00D7376F" w:rsidRDefault="007B7602" w:rsidP="007B7602">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51.</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NHS England. </w:t>
      </w:r>
      <w:r w:rsidRPr="00D7376F">
        <w:rPr>
          <w:rStyle w:val="normaltextrun"/>
          <w:rFonts w:ascii="Calibri" w:eastAsiaTheme="majorEastAsia" w:hAnsi="Calibri" w:cs="Calibri"/>
          <w:i/>
          <w:iCs/>
          <w:sz w:val="22"/>
          <w:szCs w:val="22"/>
          <w:lang w:val="en-US"/>
        </w:rPr>
        <w:t>NHS Improvement – Cancer. Stratified pathways of care... from concept to innovation Executive Summary</w:t>
      </w:r>
      <w:r w:rsidRPr="00D7376F">
        <w:rPr>
          <w:rStyle w:val="normaltextrun"/>
          <w:rFonts w:ascii="Calibri" w:eastAsiaTheme="majorEastAsia" w:hAnsi="Calibri" w:cs="Calibri"/>
          <w:sz w:val="22"/>
          <w:szCs w:val="22"/>
          <w:lang w:val="en-US"/>
        </w:rPr>
        <w:t>. 2012; Available from: </w:t>
      </w:r>
      <w:hyperlink r:id="rId50" w:tgtFrame="_blank" w:history="1">
        <w:r w:rsidRPr="00D7376F">
          <w:rPr>
            <w:rStyle w:val="normaltextrun"/>
            <w:rFonts w:ascii="Calibri" w:eastAsiaTheme="majorEastAsia" w:hAnsi="Calibri" w:cs="Calibri"/>
            <w:color w:val="0563C1"/>
            <w:sz w:val="22"/>
            <w:szCs w:val="22"/>
            <w:u w:val="single"/>
            <w:lang w:val="en-US"/>
          </w:rPr>
          <w:t>https://www.england.nhs.uk/improvement-hub/wp-content/uploads/sites/44/2017/11/Stratified-Pathways-of-Care.pdf</w:t>
        </w:r>
      </w:hyperlink>
      <w:r w:rsidRPr="00D7376F">
        <w:rPr>
          <w:rStyle w:val="normaltextrun"/>
          <w:rFonts w:ascii="Calibri" w:eastAsiaTheme="majorEastAsia" w:hAnsi="Calibri" w:cs="Calibri"/>
          <w:sz w:val="22"/>
          <w:szCs w:val="22"/>
          <w:lang w:val="en-US"/>
        </w:rPr>
        <w:t>.</w:t>
      </w:r>
      <w:r w:rsidRPr="00D7376F">
        <w:rPr>
          <w:rStyle w:val="eop"/>
          <w:rFonts w:ascii="Calibri" w:eastAsiaTheme="majorEastAsia" w:hAnsi="Calibri" w:cs="Calibri"/>
          <w:sz w:val="22"/>
          <w:szCs w:val="22"/>
        </w:rPr>
        <w:t> </w:t>
      </w:r>
    </w:p>
    <w:p w14:paraId="6D341647" w14:textId="77777777" w:rsidR="007B7602" w:rsidRPr="00D7376F" w:rsidRDefault="007B7602" w:rsidP="007B7602">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52.</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NHS England. </w:t>
      </w:r>
      <w:r w:rsidRPr="00D7376F">
        <w:rPr>
          <w:rStyle w:val="normaltextrun"/>
          <w:rFonts w:ascii="Calibri" w:eastAsiaTheme="majorEastAsia" w:hAnsi="Calibri" w:cs="Calibri"/>
          <w:i/>
          <w:iCs/>
          <w:sz w:val="22"/>
          <w:szCs w:val="22"/>
          <w:lang w:val="en-US"/>
        </w:rPr>
        <w:t>Cancer waiting times.  </w:t>
      </w:r>
      <w:r w:rsidRPr="00D7376F">
        <w:rPr>
          <w:rStyle w:val="scxw8116026"/>
          <w:rFonts w:ascii="Calibri" w:eastAsiaTheme="majorEastAsia" w:hAnsi="Calibri" w:cs="Calibri"/>
          <w:sz w:val="22"/>
          <w:szCs w:val="22"/>
        </w:rPr>
        <w:t> </w:t>
      </w:r>
      <w:r w:rsidRPr="00D7376F">
        <w:rPr>
          <w:rFonts w:ascii="Calibri" w:hAnsi="Calibri" w:cs="Calibri"/>
          <w:sz w:val="22"/>
          <w:szCs w:val="22"/>
        </w:rPr>
        <w:br/>
      </w:r>
      <w:hyperlink r:id="rId51" w:tgtFrame="_blank" w:history="1">
        <w:r w:rsidRPr="00D7376F">
          <w:rPr>
            <w:rStyle w:val="normaltextrun"/>
            <w:rFonts w:ascii="Calibri" w:eastAsiaTheme="majorEastAsia" w:hAnsi="Calibri" w:cs="Calibri"/>
            <w:color w:val="1155CC"/>
            <w:sz w:val="22"/>
            <w:szCs w:val="22"/>
            <w:u w:val="single"/>
            <w:lang w:val="en-US"/>
          </w:rPr>
          <w:t>https://www.england.nhs.uk/statistics/statistical-work-areas/cancer-waiting-times/</w:t>
        </w:r>
      </w:hyperlink>
      <w:r w:rsidRPr="00D7376F">
        <w:rPr>
          <w:rStyle w:val="eop"/>
          <w:rFonts w:ascii="Calibri" w:eastAsiaTheme="majorEastAsia" w:hAnsi="Calibri" w:cs="Calibri"/>
          <w:sz w:val="22"/>
          <w:szCs w:val="22"/>
        </w:rPr>
        <w:t> </w:t>
      </w:r>
    </w:p>
    <w:p w14:paraId="02479B2E" w14:textId="77777777" w:rsidR="007B7602" w:rsidRPr="00D7376F" w:rsidRDefault="007B7602" w:rsidP="007B7602">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53.</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Eliasson, L., et al., </w:t>
      </w:r>
      <w:r w:rsidRPr="00D7376F">
        <w:rPr>
          <w:rStyle w:val="normaltextrun"/>
          <w:rFonts w:ascii="Calibri" w:eastAsiaTheme="majorEastAsia" w:hAnsi="Calibri" w:cs="Calibri"/>
          <w:i/>
          <w:iCs/>
          <w:sz w:val="22"/>
          <w:szCs w:val="22"/>
          <w:lang w:val="en-US"/>
        </w:rPr>
        <w:t>Exploring chronic myeloid leukemia patients' reasons for not adhering to the oral anticancer drug imatinib as prescribed.</w:t>
      </w:r>
      <w:r w:rsidRPr="00D7376F">
        <w:rPr>
          <w:rStyle w:val="normaltextrun"/>
          <w:rFonts w:ascii="Calibri" w:eastAsiaTheme="majorEastAsia" w:hAnsi="Calibri" w:cs="Calibri"/>
          <w:sz w:val="22"/>
          <w:szCs w:val="22"/>
          <w:lang w:val="en-US"/>
        </w:rPr>
        <w:t> Leuk Res, 2011. </w:t>
      </w:r>
      <w:r w:rsidRPr="00D7376F">
        <w:rPr>
          <w:rStyle w:val="normaltextrun"/>
          <w:rFonts w:ascii="Calibri" w:eastAsiaTheme="majorEastAsia" w:hAnsi="Calibri" w:cs="Calibri"/>
          <w:b/>
          <w:bCs/>
          <w:sz w:val="22"/>
          <w:szCs w:val="22"/>
          <w:lang w:val="en-US"/>
        </w:rPr>
        <w:t>35</w:t>
      </w:r>
      <w:r w:rsidRPr="00D7376F">
        <w:rPr>
          <w:rStyle w:val="normaltextrun"/>
          <w:rFonts w:ascii="Calibri" w:eastAsiaTheme="majorEastAsia" w:hAnsi="Calibri" w:cs="Calibri"/>
          <w:sz w:val="22"/>
          <w:szCs w:val="22"/>
          <w:lang w:val="en-US"/>
        </w:rPr>
        <w:t>(5): p. 626-30.</w:t>
      </w:r>
      <w:r w:rsidRPr="00D7376F">
        <w:rPr>
          <w:rStyle w:val="eop"/>
          <w:rFonts w:ascii="Calibri" w:eastAsiaTheme="majorEastAsia" w:hAnsi="Calibri" w:cs="Calibri"/>
          <w:sz w:val="22"/>
          <w:szCs w:val="22"/>
        </w:rPr>
        <w:t> </w:t>
      </w:r>
    </w:p>
    <w:p w14:paraId="1018F115" w14:textId="77777777" w:rsidR="007B7602" w:rsidRDefault="007B7602" w:rsidP="007B7602">
      <w:pPr>
        <w:pStyle w:val="paragraph"/>
        <w:spacing w:before="0" w:beforeAutospacing="0" w:after="0" w:afterAutospacing="0"/>
        <w:textAlignment w:val="baseline"/>
        <w:rPr>
          <w:rStyle w:val="eop"/>
          <w:rFonts w:ascii="Calibri" w:eastAsiaTheme="majorEastAsia" w:hAnsi="Calibri" w:cs="Calibri"/>
          <w:sz w:val="22"/>
          <w:szCs w:val="22"/>
        </w:rPr>
      </w:pPr>
      <w:r w:rsidRPr="00D7376F">
        <w:rPr>
          <w:rStyle w:val="normaltextrun"/>
          <w:rFonts w:ascii="Calibri" w:eastAsiaTheme="majorEastAsia" w:hAnsi="Calibri" w:cs="Calibri"/>
          <w:sz w:val="22"/>
          <w:szCs w:val="22"/>
          <w:lang w:val="en-US"/>
        </w:rPr>
        <w:t>54.</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Greer, J.A., et al., </w:t>
      </w:r>
      <w:r w:rsidRPr="00D7376F">
        <w:rPr>
          <w:rStyle w:val="normaltextrun"/>
          <w:rFonts w:ascii="Calibri" w:eastAsiaTheme="majorEastAsia" w:hAnsi="Calibri" w:cs="Calibri"/>
          <w:i/>
          <w:iCs/>
          <w:sz w:val="22"/>
          <w:szCs w:val="22"/>
          <w:lang w:val="en-US"/>
        </w:rPr>
        <w:t xml:space="preserve">A Systematic </w:t>
      </w:r>
      <w:r w:rsidRPr="00D7376F">
        <w:rPr>
          <w:rStyle w:val="normaltextrun"/>
          <w:rFonts w:ascii="Calibri" w:eastAsiaTheme="majorEastAsia" w:hAnsi="Calibri" w:cs="Calibri"/>
          <w:sz w:val="22"/>
          <w:szCs w:val="22"/>
          <w:lang w:val="en-US"/>
        </w:rPr>
        <w:t>Review</w:t>
      </w:r>
      <w:r w:rsidRPr="00D7376F">
        <w:rPr>
          <w:rStyle w:val="normaltextrun"/>
          <w:rFonts w:ascii="Calibri" w:eastAsiaTheme="majorEastAsia" w:hAnsi="Calibri" w:cs="Calibri"/>
          <w:i/>
          <w:iCs/>
          <w:sz w:val="22"/>
          <w:szCs w:val="22"/>
          <w:lang w:val="en-US"/>
        </w:rPr>
        <w:t xml:space="preserve"> of Adherence to Oral Antineoplastic Therapies.</w:t>
      </w:r>
      <w:r w:rsidRPr="00D7376F">
        <w:rPr>
          <w:rStyle w:val="normaltextrun"/>
          <w:rFonts w:ascii="Calibri" w:eastAsiaTheme="majorEastAsia" w:hAnsi="Calibri" w:cs="Calibri"/>
          <w:sz w:val="22"/>
          <w:szCs w:val="22"/>
          <w:lang w:val="en-US"/>
        </w:rPr>
        <w:t> Oncologist, 2016. </w:t>
      </w:r>
      <w:r w:rsidRPr="00D7376F">
        <w:rPr>
          <w:rStyle w:val="normaltextrun"/>
          <w:rFonts w:ascii="Calibri" w:eastAsiaTheme="majorEastAsia" w:hAnsi="Calibri" w:cs="Calibri"/>
          <w:b/>
          <w:bCs/>
          <w:sz w:val="22"/>
          <w:szCs w:val="22"/>
          <w:lang w:val="en-US"/>
        </w:rPr>
        <w:t>21</w:t>
      </w:r>
      <w:r w:rsidRPr="00D7376F">
        <w:rPr>
          <w:rStyle w:val="normaltextrun"/>
          <w:rFonts w:ascii="Calibri" w:eastAsiaTheme="majorEastAsia" w:hAnsi="Calibri" w:cs="Calibri"/>
          <w:sz w:val="22"/>
          <w:szCs w:val="22"/>
          <w:lang w:val="en-US"/>
        </w:rPr>
        <w:t>(3): p. 354-76.</w:t>
      </w:r>
      <w:r w:rsidRPr="00D7376F">
        <w:rPr>
          <w:rStyle w:val="eop"/>
          <w:rFonts w:ascii="Calibri" w:eastAsiaTheme="majorEastAsia" w:hAnsi="Calibri" w:cs="Calibri"/>
          <w:sz w:val="22"/>
          <w:szCs w:val="22"/>
        </w:rPr>
        <w:t> </w:t>
      </w:r>
    </w:p>
    <w:p w14:paraId="794435B1" w14:textId="7F2C5764" w:rsidR="00725782" w:rsidRDefault="00725782" w:rsidP="007B7602">
      <w:pPr>
        <w:pStyle w:val="paragraph"/>
        <w:spacing w:before="0" w:beforeAutospacing="0" w:after="0" w:afterAutospacing="0"/>
        <w:textAlignment w:val="baseline"/>
        <w:rPr>
          <w:rFonts w:asciiTheme="minorHAnsi" w:hAnsiTheme="minorHAnsi" w:cstheme="minorHAnsi"/>
          <w:sz w:val="22"/>
          <w:szCs w:val="22"/>
        </w:rPr>
      </w:pPr>
      <w:r w:rsidRPr="004E1B52">
        <w:rPr>
          <w:rFonts w:asciiTheme="minorHAnsi" w:hAnsiTheme="minorHAnsi" w:cstheme="minorHAnsi"/>
          <w:sz w:val="22"/>
          <w:szCs w:val="22"/>
        </w:rPr>
        <w:t>47. Chan AHY, Horne R, Hankins M, et al. The Medication Adherence Report Scale: A measurement tool for eliciting patients' reports of nonadherence. Br J Clin Pharmacol 2020;86(7):1281-88. doi: 10.1111/bcp.14193 [published Online First: 2019/12/12]</w:t>
      </w:r>
    </w:p>
    <w:p w14:paraId="1FD8E15D" w14:textId="77777777" w:rsidR="007B04A7" w:rsidRPr="00D7376F" w:rsidRDefault="007B04A7" w:rsidP="007B04A7">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48.</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Kirwan, C.C., C.E. Coles, and J. Bliss, </w:t>
      </w:r>
      <w:r w:rsidRPr="00D7376F">
        <w:rPr>
          <w:rStyle w:val="normaltextrun"/>
          <w:rFonts w:ascii="Calibri" w:eastAsiaTheme="majorEastAsia" w:hAnsi="Calibri" w:cs="Calibri"/>
          <w:i/>
          <w:iCs/>
          <w:sz w:val="22"/>
          <w:szCs w:val="22"/>
          <w:lang w:val="en-US"/>
        </w:rPr>
        <w:t>It's PRIMETIME. Postoperative Avoidance of Radiotherapy: Biomarker Selection of Women at Very Low Risk of Local Recurrence.</w:t>
      </w:r>
      <w:r w:rsidRPr="00D7376F">
        <w:rPr>
          <w:rStyle w:val="normaltextrun"/>
          <w:rFonts w:ascii="Calibri" w:eastAsiaTheme="majorEastAsia" w:hAnsi="Calibri" w:cs="Calibri"/>
          <w:sz w:val="22"/>
          <w:szCs w:val="22"/>
          <w:lang w:val="en-US"/>
        </w:rPr>
        <w:t> Clin Oncol (R Coll Radiol), 2016. </w:t>
      </w:r>
      <w:r w:rsidRPr="00D7376F">
        <w:rPr>
          <w:rStyle w:val="normaltextrun"/>
          <w:rFonts w:ascii="Calibri" w:eastAsiaTheme="majorEastAsia" w:hAnsi="Calibri" w:cs="Calibri"/>
          <w:b/>
          <w:bCs/>
          <w:sz w:val="22"/>
          <w:szCs w:val="22"/>
          <w:lang w:val="en-US"/>
        </w:rPr>
        <w:t>28</w:t>
      </w:r>
      <w:r w:rsidRPr="00D7376F">
        <w:rPr>
          <w:rStyle w:val="normaltextrun"/>
          <w:rFonts w:ascii="Calibri" w:eastAsiaTheme="majorEastAsia" w:hAnsi="Calibri" w:cs="Calibri"/>
          <w:sz w:val="22"/>
          <w:szCs w:val="22"/>
          <w:lang w:val="en-US"/>
        </w:rPr>
        <w:t>(9): p. 594-6.</w:t>
      </w:r>
      <w:r w:rsidRPr="00D7376F">
        <w:rPr>
          <w:rStyle w:val="eop"/>
          <w:rFonts w:ascii="Calibri" w:eastAsiaTheme="majorEastAsia" w:hAnsi="Calibri" w:cs="Calibri"/>
          <w:sz w:val="22"/>
          <w:szCs w:val="22"/>
        </w:rPr>
        <w:t> </w:t>
      </w:r>
    </w:p>
    <w:p w14:paraId="5E4A7889" w14:textId="77777777" w:rsidR="007B04A7" w:rsidRPr="00D7376F" w:rsidRDefault="007B04A7" w:rsidP="007B04A7">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49.</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National Institute for Health and Care Excellence. </w:t>
      </w:r>
      <w:r w:rsidRPr="00D7376F">
        <w:rPr>
          <w:rStyle w:val="normaltextrun"/>
          <w:rFonts w:ascii="Calibri" w:eastAsiaTheme="majorEastAsia" w:hAnsi="Calibri" w:cs="Calibri"/>
          <w:i/>
          <w:iCs/>
          <w:sz w:val="22"/>
          <w:szCs w:val="22"/>
          <w:lang w:val="en-US"/>
        </w:rPr>
        <w:t>Adjuvant therapy for early and locally advanced breast cancer</w:t>
      </w:r>
      <w:r w:rsidRPr="00D7376F">
        <w:rPr>
          <w:rStyle w:val="normaltextrun"/>
          <w:rFonts w:ascii="Calibri" w:eastAsiaTheme="majorEastAsia" w:hAnsi="Calibri" w:cs="Calibri"/>
          <w:sz w:val="22"/>
          <w:szCs w:val="22"/>
          <w:lang w:val="en-US"/>
        </w:rPr>
        <w:t>. 2018; Available from: </w:t>
      </w:r>
      <w:hyperlink r:id="rId52" w:tgtFrame="_blank" w:history="1">
        <w:r w:rsidRPr="00D7376F">
          <w:rPr>
            <w:rStyle w:val="normaltextrun"/>
            <w:rFonts w:ascii="Calibri" w:eastAsiaTheme="majorEastAsia" w:hAnsi="Calibri" w:cs="Calibri"/>
            <w:color w:val="0563C1"/>
            <w:sz w:val="22"/>
            <w:szCs w:val="22"/>
            <w:u w:val="single"/>
            <w:lang w:val="en-US"/>
          </w:rPr>
          <w:t>https://pathways.nice.org.uk/pathways/early-and-locally-advanced-breast-cancer/adjuvant-therapy-for-early-and-locally-advanced-breast-cancer</w:t>
        </w:r>
      </w:hyperlink>
      <w:r w:rsidRPr="00D7376F">
        <w:rPr>
          <w:rStyle w:val="normaltextrun"/>
          <w:rFonts w:ascii="Calibri" w:eastAsiaTheme="majorEastAsia" w:hAnsi="Calibri" w:cs="Calibri"/>
          <w:sz w:val="22"/>
          <w:szCs w:val="22"/>
          <w:lang w:val="en-US"/>
        </w:rPr>
        <w:t>.</w:t>
      </w:r>
      <w:r w:rsidRPr="00D7376F">
        <w:rPr>
          <w:rStyle w:val="eop"/>
          <w:rFonts w:ascii="Calibri" w:eastAsiaTheme="majorEastAsia" w:hAnsi="Calibri" w:cs="Calibri"/>
          <w:sz w:val="22"/>
          <w:szCs w:val="22"/>
        </w:rPr>
        <w:t> </w:t>
      </w:r>
    </w:p>
    <w:p w14:paraId="69FF121C" w14:textId="77777777" w:rsidR="007B04A7" w:rsidRPr="00D7376F" w:rsidRDefault="007B04A7" w:rsidP="007B04A7">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50.</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Browall, M., C. Forsberg, and Y. Wengstrom, </w:t>
      </w:r>
      <w:r w:rsidRPr="00D7376F">
        <w:rPr>
          <w:rStyle w:val="normaltextrun"/>
          <w:rFonts w:ascii="Calibri" w:eastAsiaTheme="majorEastAsia" w:hAnsi="Calibri" w:cs="Calibri"/>
          <w:i/>
          <w:iCs/>
          <w:sz w:val="22"/>
          <w:szCs w:val="22"/>
          <w:lang w:val="en-US"/>
        </w:rPr>
        <w:t>Assessing patient outcomes and cost-effectiveness of nurse-led follow-up for women with breast cancer - have relevant and sensitive evaluation measures been used?</w:t>
      </w:r>
      <w:r w:rsidRPr="00D7376F">
        <w:rPr>
          <w:rStyle w:val="normaltextrun"/>
          <w:rFonts w:ascii="Calibri" w:eastAsiaTheme="majorEastAsia" w:hAnsi="Calibri" w:cs="Calibri"/>
          <w:sz w:val="22"/>
          <w:szCs w:val="22"/>
          <w:lang w:val="en-US"/>
        </w:rPr>
        <w:t> J Clin Nurs, 2017. </w:t>
      </w:r>
      <w:r w:rsidRPr="00D7376F">
        <w:rPr>
          <w:rStyle w:val="normaltextrun"/>
          <w:rFonts w:ascii="Calibri" w:eastAsiaTheme="majorEastAsia" w:hAnsi="Calibri" w:cs="Calibri"/>
          <w:b/>
          <w:bCs/>
          <w:sz w:val="22"/>
          <w:szCs w:val="22"/>
          <w:lang w:val="en-US"/>
        </w:rPr>
        <w:t>26</w:t>
      </w:r>
      <w:r w:rsidRPr="00D7376F">
        <w:rPr>
          <w:rStyle w:val="normaltextrun"/>
          <w:rFonts w:ascii="Calibri" w:eastAsiaTheme="majorEastAsia" w:hAnsi="Calibri" w:cs="Calibri"/>
          <w:sz w:val="22"/>
          <w:szCs w:val="22"/>
          <w:lang w:val="en-US"/>
        </w:rPr>
        <w:t>(13-14): p. 1770-1786.</w:t>
      </w:r>
      <w:r w:rsidRPr="00D7376F">
        <w:rPr>
          <w:rStyle w:val="eop"/>
          <w:rFonts w:ascii="Calibri" w:eastAsiaTheme="majorEastAsia" w:hAnsi="Calibri" w:cs="Calibri"/>
          <w:sz w:val="22"/>
          <w:szCs w:val="22"/>
        </w:rPr>
        <w:t> </w:t>
      </w:r>
    </w:p>
    <w:p w14:paraId="79669D0D" w14:textId="77777777" w:rsidR="007B04A7" w:rsidRPr="00D7376F" w:rsidRDefault="007B04A7" w:rsidP="007B04A7">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51.</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NHS England. </w:t>
      </w:r>
      <w:r w:rsidRPr="00D7376F">
        <w:rPr>
          <w:rStyle w:val="normaltextrun"/>
          <w:rFonts w:ascii="Calibri" w:eastAsiaTheme="majorEastAsia" w:hAnsi="Calibri" w:cs="Calibri"/>
          <w:i/>
          <w:iCs/>
          <w:sz w:val="22"/>
          <w:szCs w:val="22"/>
          <w:lang w:val="en-US"/>
        </w:rPr>
        <w:t>NHS Improvement – Cancer. Stratified pathways of care... from concept to innovation Executive Summary</w:t>
      </w:r>
      <w:r w:rsidRPr="00D7376F">
        <w:rPr>
          <w:rStyle w:val="normaltextrun"/>
          <w:rFonts w:ascii="Calibri" w:eastAsiaTheme="majorEastAsia" w:hAnsi="Calibri" w:cs="Calibri"/>
          <w:sz w:val="22"/>
          <w:szCs w:val="22"/>
          <w:lang w:val="en-US"/>
        </w:rPr>
        <w:t>. 2012; Available from: </w:t>
      </w:r>
      <w:hyperlink r:id="rId53" w:tgtFrame="_blank" w:history="1">
        <w:r w:rsidRPr="00D7376F">
          <w:rPr>
            <w:rStyle w:val="normaltextrun"/>
            <w:rFonts w:ascii="Calibri" w:eastAsiaTheme="majorEastAsia" w:hAnsi="Calibri" w:cs="Calibri"/>
            <w:color w:val="0563C1"/>
            <w:sz w:val="22"/>
            <w:szCs w:val="22"/>
            <w:u w:val="single"/>
            <w:lang w:val="en-US"/>
          </w:rPr>
          <w:t>https://www.england.nhs.uk/improvement-hub/wp-content/uploads/sites/44/2017/11/Stratified-Pathways-of-Care.pdf</w:t>
        </w:r>
      </w:hyperlink>
      <w:r w:rsidRPr="00D7376F">
        <w:rPr>
          <w:rStyle w:val="normaltextrun"/>
          <w:rFonts w:ascii="Calibri" w:eastAsiaTheme="majorEastAsia" w:hAnsi="Calibri" w:cs="Calibri"/>
          <w:sz w:val="22"/>
          <w:szCs w:val="22"/>
          <w:lang w:val="en-US"/>
        </w:rPr>
        <w:t>.</w:t>
      </w:r>
      <w:r w:rsidRPr="00D7376F">
        <w:rPr>
          <w:rStyle w:val="eop"/>
          <w:rFonts w:ascii="Calibri" w:eastAsiaTheme="majorEastAsia" w:hAnsi="Calibri" w:cs="Calibri"/>
          <w:sz w:val="22"/>
          <w:szCs w:val="22"/>
        </w:rPr>
        <w:t> </w:t>
      </w:r>
    </w:p>
    <w:p w14:paraId="70A3F69A" w14:textId="77777777" w:rsidR="007B04A7" w:rsidRPr="00D7376F" w:rsidRDefault="007B04A7" w:rsidP="007B04A7">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52.</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NHS England. </w:t>
      </w:r>
      <w:r w:rsidRPr="00D7376F">
        <w:rPr>
          <w:rStyle w:val="normaltextrun"/>
          <w:rFonts w:ascii="Calibri" w:eastAsiaTheme="majorEastAsia" w:hAnsi="Calibri" w:cs="Calibri"/>
          <w:i/>
          <w:iCs/>
          <w:sz w:val="22"/>
          <w:szCs w:val="22"/>
          <w:lang w:val="en-US"/>
        </w:rPr>
        <w:t>Cancer waiting times.  </w:t>
      </w:r>
      <w:r w:rsidRPr="00D7376F">
        <w:rPr>
          <w:rStyle w:val="scxw8116026"/>
          <w:rFonts w:ascii="Calibri" w:eastAsiaTheme="majorEastAsia" w:hAnsi="Calibri" w:cs="Calibri"/>
          <w:sz w:val="22"/>
          <w:szCs w:val="22"/>
        </w:rPr>
        <w:t> </w:t>
      </w:r>
      <w:r w:rsidRPr="00D7376F">
        <w:rPr>
          <w:rFonts w:ascii="Calibri" w:hAnsi="Calibri" w:cs="Calibri"/>
          <w:sz w:val="22"/>
          <w:szCs w:val="22"/>
        </w:rPr>
        <w:br/>
      </w:r>
      <w:hyperlink r:id="rId54" w:tgtFrame="_blank" w:history="1">
        <w:r w:rsidRPr="00D7376F">
          <w:rPr>
            <w:rStyle w:val="normaltextrun"/>
            <w:rFonts w:ascii="Calibri" w:eastAsiaTheme="majorEastAsia" w:hAnsi="Calibri" w:cs="Calibri"/>
            <w:color w:val="1155CC"/>
            <w:sz w:val="22"/>
            <w:szCs w:val="22"/>
            <w:u w:val="single"/>
            <w:lang w:val="en-US"/>
          </w:rPr>
          <w:t>https://www.england.nhs.uk/statistics/statistical-work-areas/cancer-waiting-times/</w:t>
        </w:r>
      </w:hyperlink>
      <w:r w:rsidRPr="00D7376F">
        <w:rPr>
          <w:rStyle w:val="eop"/>
          <w:rFonts w:ascii="Calibri" w:eastAsiaTheme="majorEastAsia" w:hAnsi="Calibri" w:cs="Calibri"/>
          <w:sz w:val="22"/>
          <w:szCs w:val="22"/>
        </w:rPr>
        <w:t> </w:t>
      </w:r>
    </w:p>
    <w:p w14:paraId="5D386DF3" w14:textId="77777777" w:rsidR="007B04A7" w:rsidRPr="00D7376F" w:rsidRDefault="007B04A7" w:rsidP="007B04A7">
      <w:pPr>
        <w:pStyle w:val="paragraph"/>
        <w:spacing w:before="0" w:beforeAutospacing="0" w:after="0" w:afterAutospacing="0"/>
        <w:textAlignment w:val="baseline"/>
        <w:rPr>
          <w:rFonts w:ascii="Calibri" w:hAnsi="Calibri" w:cs="Calibri"/>
          <w:sz w:val="22"/>
          <w:szCs w:val="22"/>
        </w:rPr>
      </w:pPr>
      <w:r w:rsidRPr="00D7376F">
        <w:rPr>
          <w:rStyle w:val="normaltextrun"/>
          <w:rFonts w:ascii="Calibri" w:eastAsiaTheme="majorEastAsia" w:hAnsi="Calibri" w:cs="Calibri"/>
          <w:sz w:val="22"/>
          <w:szCs w:val="22"/>
          <w:lang w:val="en-US"/>
        </w:rPr>
        <w:t>53.</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Eliasson, L., et al., </w:t>
      </w:r>
      <w:r w:rsidRPr="00D7376F">
        <w:rPr>
          <w:rStyle w:val="normaltextrun"/>
          <w:rFonts w:ascii="Calibri" w:eastAsiaTheme="majorEastAsia" w:hAnsi="Calibri" w:cs="Calibri"/>
          <w:i/>
          <w:iCs/>
          <w:sz w:val="22"/>
          <w:szCs w:val="22"/>
          <w:lang w:val="en-US"/>
        </w:rPr>
        <w:t>Exploring chronic myeloid leukemia patients' reasons for not adhering to the oral anticancer drug imatinib as prescribed.</w:t>
      </w:r>
      <w:r w:rsidRPr="00D7376F">
        <w:rPr>
          <w:rStyle w:val="normaltextrun"/>
          <w:rFonts w:ascii="Calibri" w:eastAsiaTheme="majorEastAsia" w:hAnsi="Calibri" w:cs="Calibri"/>
          <w:sz w:val="22"/>
          <w:szCs w:val="22"/>
          <w:lang w:val="en-US"/>
        </w:rPr>
        <w:t> Leuk Res, 2011. </w:t>
      </w:r>
      <w:r w:rsidRPr="00D7376F">
        <w:rPr>
          <w:rStyle w:val="normaltextrun"/>
          <w:rFonts w:ascii="Calibri" w:eastAsiaTheme="majorEastAsia" w:hAnsi="Calibri" w:cs="Calibri"/>
          <w:b/>
          <w:bCs/>
          <w:sz w:val="22"/>
          <w:szCs w:val="22"/>
          <w:lang w:val="en-US"/>
        </w:rPr>
        <w:t>35</w:t>
      </w:r>
      <w:r w:rsidRPr="00D7376F">
        <w:rPr>
          <w:rStyle w:val="normaltextrun"/>
          <w:rFonts w:ascii="Calibri" w:eastAsiaTheme="majorEastAsia" w:hAnsi="Calibri" w:cs="Calibri"/>
          <w:sz w:val="22"/>
          <w:szCs w:val="22"/>
          <w:lang w:val="en-US"/>
        </w:rPr>
        <w:t>(5): p. 626-30.</w:t>
      </w:r>
      <w:r w:rsidRPr="00D7376F">
        <w:rPr>
          <w:rStyle w:val="eop"/>
          <w:rFonts w:ascii="Calibri" w:eastAsiaTheme="majorEastAsia" w:hAnsi="Calibri" w:cs="Calibri"/>
          <w:sz w:val="22"/>
          <w:szCs w:val="22"/>
        </w:rPr>
        <w:t> </w:t>
      </w:r>
    </w:p>
    <w:p w14:paraId="58DEF4CB" w14:textId="77777777" w:rsidR="007B04A7" w:rsidRPr="00D7376F" w:rsidRDefault="007B04A7" w:rsidP="007B04A7">
      <w:pPr>
        <w:pStyle w:val="paragraph"/>
        <w:spacing w:before="0" w:beforeAutospacing="0" w:after="0" w:afterAutospacing="0"/>
        <w:textAlignment w:val="baseline"/>
        <w:rPr>
          <w:rStyle w:val="eop"/>
          <w:rFonts w:ascii="Calibri" w:eastAsiaTheme="majorEastAsia" w:hAnsi="Calibri" w:cs="Calibri"/>
          <w:sz w:val="22"/>
          <w:szCs w:val="22"/>
        </w:rPr>
      </w:pPr>
      <w:r w:rsidRPr="00D7376F">
        <w:rPr>
          <w:rStyle w:val="normaltextrun"/>
          <w:rFonts w:ascii="Calibri" w:eastAsiaTheme="majorEastAsia" w:hAnsi="Calibri" w:cs="Calibri"/>
          <w:sz w:val="22"/>
          <w:szCs w:val="22"/>
          <w:lang w:val="en-US"/>
        </w:rPr>
        <w:t>54.</w:t>
      </w:r>
      <w:r w:rsidRPr="00D7376F">
        <w:rPr>
          <w:rStyle w:val="tabchar"/>
          <w:rFonts w:ascii="Calibri" w:eastAsiaTheme="majorEastAsia" w:hAnsi="Calibri" w:cs="Calibri"/>
          <w:sz w:val="22"/>
          <w:szCs w:val="22"/>
        </w:rPr>
        <w:t xml:space="preserve"> </w:t>
      </w:r>
      <w:r w:rsidRPr="00D7376F">
        <w:rPr>
          <w:rStyle w:val="normaltextrun"/>
          <w:rFonts w:ascii="Calibri" w:eastAsiaTheme="majorEastAsia" w:hAnsi="Calibri" w:cs="Calibri"/>
          <w:sz w:val="22"/>
          <w:szCs w:val="22"/>
          <w:lang w:val="en-US"/>
        </w:rPr>
        <w:t>Greer, J.A., et al., </w:t>
      </w:r>
      <w:r w:rsidRPr="00D7376F">
        <w:rPr>
          <w:rStyle w:val="normaltextrun"/>
          <w:rFonts w:ascii="Calibri" w:eastAsiaTheme="majorEastAsia" w:hAnsi="Calibri" w:cs="Calibri"/>
          <w:i/>
          <w:iCs/>
          <w:sz w:val="22"/>
          <w:szCs w:val="22"/>
          <w:lang w:val="en-US"/>
        </w:rPr>
        <w:t xml:space="preserve">A Systematic </w:t>
      </w:r>
      <w:r w:rsidRPr="00D7376F">
        <w:rPr>
          <w:rStyle w:val="normaltextrun"/>
          <w:rFonts w:ascii="Calibri" w:eastAsiaTheme="majorEastAsia" w:hAnsi="Calibri" w:cs="Calibri"/>
          <w:sz w:val="22"/>
          <w:szCs w:val="22"/>
          <w:lang w:val="en-US"/>
        </w:rPr>
        <w:t>Review</w:t>
      </w:r>
      <w:r w:rsidRPr="00D7376F">
        <w:rPr>
          <w:rStyle w:val="normaltextrun"/>
          <w:rFonts w:ascii="Calibri" w:eastAsiaTheme="majorEastAsia" w:hAnsi="Calibri" w:cs="Calibri"/>
          <w:i/>
          <w:iCs/>
          <w:sz w:val="22"/>
          <w:szCs w:val="22"/>
          <w:lang w:val="en-US"/>
        </w:rPr>
        <w:t xml:space="preserve"> of Adherence to Oral Antineoplastic Therapies.</w:t>
      </w:r>
      <w:r w:rsidRPr="00D7376F">
        <w:rPr>
          <w:rStyle w:val="normaltextrun"/>
          <w:rFonts w:ascii="Calibri" w:eastAsiaTheme="majorEastAsia" w:hAnsi="Calibri" w:cs="Calibri"/>
          <w:sz w:val="22"/>
          <w:szCs w:val="22"/>
          <w:lang w:val="en-US"/>
        </w:rPr>
        <w:t> Oncologist, 2016. </w:t>
      </w:r>
      <w:r w:rsidRPr="00D7376F">
        <w:rPr>
          <w:rStyle w:val="normaltextrun"/>
          <w:rFonts w:ascii="Calibri" w:eastAsiaTheme="majorEastAsia" w:hAnsi="Calibri" w:cs="Calibri"/>
          <w:b/>
          <w:bCs/>
          <w:sz w:val="22"/>
          <w:szCs w:val="22"/>
          <w:lang w:val="en-US"/>
        </w:rPr>
        <w:t>21</w:t>
      </w:r>
      <w:r w:rsidRPr="00D7376F">
        <w:rPr>
          <w:rStyle w:val="normaltextrun"/>
          <w:rFonts w:ascii="Calibri" w:eastAsiaTheme="majorEastAsia" w:hAnsi="Calibri" w:cs="Calibri"/>
          <w:sz w:val="22"/>
          <w:szCs w:val="22"/>
          <w:lang w:val="en-US"/>
        </w:rPr>
        <w:t>(3): p. 354-76.</w:t>
      </w:r>
      <w:r w:rsidRPr="00D7376F">
        <w:rPr>
          <w:rStyle w:val="eop"/>
          <w:rFonts w:ascii="Calibri" w:eastAsiaTheme="majorEastAsia" w:hAnsi="Calibri" w:cs="Calibri"/>
          <w:sz w:val="22"/>
          <w:szCs w:val="22"/>
        </w:rPr>
        <w:t> </w:t>
      </w:r>
    </w:p>
    <w:p w14:paraId="530635CE" w14:textId="3D5A2BD9" w:rsidR="004D0428" w:rsidRPr="005373A9" w:rsidRDefault="00E41B20" w:rsidP="004E1B52">
      <w:pPr>
        <w:pStyle w:val="EndNoteBibliography"/>
        <w:spacing w:after="0"/>
      </w:pPr>
      <w:r w:rsidRPr="004E1B52">
        <w:rPr>
          <w:rStyle w:val="eop"/>
          <w:rFonts w:asciiTheme="minorHAnsi" w:eastAsiaTheme="majorEastAsia" w:hAnsiTheme="minorHAnsi" w:cstheme="minorHAnsi"/>
        </w:rPr>
        <w:t xml:space="preserve">55. </w:t>
      </w:r>
      <w:r w:rsidR="004D0428" w:rsidRPr="005373A9">
        <w:t xml:space="preserve">Chan AHY, Horne R, Hankins M, et al. The Medication Adherence Report Scale: A measurement tool for eliciting patients' reports of nonadherence. </w:t>
      </w:r>
      <w:r w:rsidR="004D0428" w:rsidRPr="005373A9">
        <w:rPr>
          <w:i/>
        </w:rPr>
        <w:t>Br J Clin Pharmacol</w:t>
      </w:r>
      <w:r w:rsidR="004D0428" w:rsidRPr="005373A9">
        <w:t xml:space="preserve"> 2020;86(7):1281-88. doi: 10.1111/bcp.14193 [published Online First: 2019/12/12]</w:t>
      </w:r>
    </w:p>
    <w:p w14:paraId="2935E0DB" w14:textId="139AFDDC" w:rsidR="007B04A7" w:rsidRDefault="004D0428" w:rsidP="00175B8C">
      <w:pPr>
        <w:pStyle w:val="EndNoteBibliography"/>
        <w:spacing w:after="0"/>
      </w:pPr>
      <w:r>
        <w:rPr>
          <w:rStyle w:val="eop"/>
          <w:rFonts w:asciiTheme="minorHAnsi" w:eastAsiaTheme="majorEastAsia" w:hAnsiTheme="minorHAnsi" w:cstheme="minorHAnsi"/>
          <w:sz w:val="20"/>
          <w:szCs w:val="20"/>
        </w:rPr>
        <w:t xml:space="preserve">56. </w:t>
      </w:r>
      <w:r w:rsidR="00FC4A9B" w:rsidRPr="005373A9">
        <w:t xml:space="preserve">Cella DF, Tulsky DS, Gray G, et al. The Functional Assessment of Cancer Therapy Scale: Development and validation of the general measure. </w:t>
      </w:r>
      <w:r w:rsidR="00FC4A9B" w:rsidRPr="005373A9">
        <w:rPr>
          <w:i/>
        </w:rPr>
        <w:t>Journal of Clinical Oncology</w:t>
      </w:r>
      <w:r w:rsidR="00FC4A9B" w:rsidRPr="005373A9">
        <w:t xml:space="preserve"> 1993;11:570-79. doi: 10.1200/JCO.1993.11.3.570</w:t>
      </w:r>
    </w:p>
    <w:p w14:paraId="57D461B0" w14:textId="5654453D" w:rsidR="00434444" w:rsidRDefault="00FC4A9B" w:rsidP="004E1B52">
      <w:pPr>
        <w:pStyle w:val="EndNoteBibliography"/>
        <w:spacing w:after="0"/>
      </w:pPr>
      <w:r>
        <w:rPr>
          <w:rStyle w:val="eop"/>
          <w:rFonts w:asciiTheme="minorHAnsi" w:eastAsiaTheme="majorEastAsia" w:hAnsiTheme="minorHAnsi" w:cstheme="minorHAnsi"/>
          <w:sz w:val="20"/>
          <w:szCs w:val="20"/>
        </w:rPr>
        <w:t>57.</w:t>
      </w:r>
      <w:r w:rsidR="00FF3ED8">
        <w:rPr>
          <w:rStyle w:val="eop"/>
        </w:rPr>
        <w:t xml:space="preserve"> </w:t>
      </w:r>
      <w:r w:rsidR="00FF3ED8" w:rsidRPr="005373A9">
        <w:t xml:space="preserve">Cella D, Land SR, Chang CH, et al. Symptom measurement in the Breast Cancer Prevention Trial (BCPT) (P-1): psychometric properties of a new measure of symptoms for midlife women. </w:t>
      </w:r>
      <w:r w:rsidR="00FF3ED8" w:rsidRPr="005373A9">
        <w:rPr>
          <w:i/>
        </w:rPr>
        <w:t>Breast Cancer Res Treat</w:t>
      </w:r>
      <w:r w:rsidR="00FF3ED8" w:rsidRPr="005373A9">
        <w:t xml:space="preserve"> 2008;109(3):515-26. doi: 10.1007/s10549-007-9682-9 [published Online First: 2007/09/14]</w:t>
      </w:r>
    </w:p>
    <w:p w14:paraId="28899889" w14:textId="1FCAF1B5" w:rsidR="007C40DA" w:rsidRDefault="007C40DA" w:rsidP="0039502A">
      <w:pPr>
        <w:pStyle w:val="paragraph"/>
        <w:spacing w:before="0" w:beforeAutospacing="0" w:after="0" w:afterAutospacing="0"/>
        <w:textAlignment w:val="baseline"/>
        <w:rPr>
          <w:rFonts w:asciiTheme="minorHAnsi" w:hAnsiTheme="minorHAnsi" w:cstheme="minorHAnsi"/>
          <w:noProof/>
          <w:sz w:val="22"/>
          <w:szCs w:val="22"/>
        </w:rPr>
      </w:pPr>
      <w:r w:rsidRPr="004E1B52">
        <w:rPr>
          <w:rFonts w:asciiTheme="minorHAnsi" w:hAnsiTheme="minorHAnsi" w:cstheme="minorHAnsi"/>
          <w:noProof/>
          <w:sz w:val="22"/>
          <w:szCs w:val="22"/>
        </w:rPr>
        <w:t xml:space="preserve">58. van Hout, B., et al., </w:t>
      </w:r>
      <w:r w:rsidRPr="004E1B52">
        <w:rPr>
          <w:rFonts w:asciiTheme="minorHAnsi" w:hAnsiTheme="minorHAnsi" w:cstheme="minorHAnsi"/>
          <w:i/>
          <w:noProof/>
          <w:sz w:val="22"/>
          <w:szCs w:val="22"/>
        </w:rPr>
        <w:t>Interim scoring for the EQ-5D-5L: mapping the EQ-5D-5L to EQ-5D-3L value sets.</w:t>
      </w:r>
      <w:r w:rsidRPr="004E1B52">
        <w:rPr>
          <w:rFonts w:asciiTheme="minorHAnsi" w:hAnsiTheme="minorHAnsi" w:cstheme="minorHAnsi"/>
          <w:noProof/>
          <w:sz w:val="22"/>
          <w:szCs w:val="22"/>
        </w:rPr>
        <w:t xml:space="preserve"> Value Health, 2012. </w:t>
      </w:r>
      <w:r w:rsidRPr="004E1B52">
        <w:rPr>
          <w:rFonts w:asciiTheme="minorHAnsi" w:hAnsiTheme="minorHAnsi" w:cstheme="minorHAnsi"/>
          <w:b/>
          <w:noProof/>
          <w:sz w:val="22"/>
          <w:szCs w:val="22"/>
        </w:rPr>
        <w:t>15</w:t>
      </w:r>
      <w:r w:rsidRPr="004E1B52">
        <w:rPr>
          <w:rFonts w:asciiTheme="minorHAnsi" w:hAnsiTheme="minorHAnsi" w:cstheme="minorHAnsi"/>
          <w:noProof/>
          <w:sz w:val="22"/>
          <w:szCs w:val="22"/>
        </w:rPr>
        <w:t>(5): p. 708-15.</w:t>
      </w:r>
    </w:p>
    <w:p w14:paraId="6FFBFEFE" w14:textId="5EE20847" w:rsidR="00750413" w:rsidRPr="004E1B52" w:rsidRDefault="00A556E3" w:rsidP="004E1B52">
      <w:pPr>
        <w:spacing w:after="0"/>
        <w:jc w:val="both"/>
        <w:rPr>
          <w:rFonts w:asciiTheme="minorHAnsi" w:hAnsiTheme="minorHAnsi" w:cstheme="minorHAnsi"/>
          <w:sz w:val="22"/>
          <w:szCs w:val="18"/>
        </w:rPr>
      </w:pPr>
      <w:r w:rsidRPr="004E1B52">
        <w:rPr>
          <w:rFonts w:asciiTheme="minorHAnsi" w:hAnsiTheme="minorHAnsi" w:cstheme="minorHAnsi"/>
          <w:sz w:val="22"/>
          <w:szCs w:val="18"/>
        </w:rPr>
        <w:t>60</w:t>
      </w:r>
      <w:r w:rsidR="00750413" w:rsidRPr="004E1B52">
        <w:rPr>
          <w:rFonts w:asciiTheme="minorHAnsi" w:hAnsiTheme="minorHAnsi" w:cstheme="minorHAnsi"/>
          <w:sz w:val="22"/>
          <w:szCs w:val="18"/>
        </w:rPr>
        <w:t>. Cahir C, Dombrowski SU, Kennedy MJ, et al. Developing and validating a theoretical measure of modifiable influences on hormonal therapy medication taking behaviour in women with</w:t>
      </w:r>
      <w:r w:rsidR="00E2427A" w:rsidRPr="004E1B52">
        <w:rPr>
          <w:rFonts w:asciiTheme="minorHAnsi" w:hAnsiTheme="minorHAnsi" w:cstheme="minorHAnsi"/>
          <w:sz w:val="22"/>
          <w:szCs w:val="18"/>
        </w:rPr>
        <w:t xml:space="preserve"> </w:t>
      </w:r>
      <w:r w:rsidR="00750413" w:rsidRPr="004E1B52">
        <w:rPr>
          <w:rFonts w:asciiTheme="minorHAnsi" w:hAnsiTheme="minorHAnsi" w:cstheme="minorHAnsi"/>
          <w:sz w:val="22"/>
          <w:szCs w:val="18"/>
        </w:rPr>
        <w:t>breast cancer. Psychol Health 2017;32(10):1308-26. doi: 10.1080/08870446.2017.1296151 [published Online First: 2017/03/10]</w:t>
      </w:r>
    </w:p>
    <w:p w14:paraId="0F59793E" w14:textId="0F322C38" w:rsidR="00A556E3" w:rsidRDefault="00A556E3" w:rsidP="004E1B52">
      <w:pPr>
        <w:spacing w:after="0"/>
        <w:jc w:val="both"/>
        <w:rPr>
          <w:rFonts w:asciiTheme="minorHAnsi" w:hAnsiTheme="minorHAnsi" w:cstheme="minorHAnsi"/>
          <w:sz w:val="22"/>
          <w:szCs w:val="18"/>
        </w:rPr>
      </w:pPr>
      <w:r w:rsidRPr="004E1B52">
        <w:rPr>
          <w:rFonts w:asciiTheme="minorHAnsi" w:hAnsiTheme="minorHAnsi" w:cstheme="minorHAnsi"/>
          <w:sz w:val="22"/>
          <w:szCs w:val="18"/>
        </w:rPr>
        <w:t>61. Sniehotta F, Scholz U, Schwarzer R. Bridging the Intention-Behaviour Gap: Planning, Self-Efficacy, and Action Control in the Adoption and Maintenance of Physical Exercise. Psychology and Health 2005;20:143-60. doi: 10.1080/08870440512331317670</w:t>
      </w:r>
    </w:p>
    <w:p w14:paraId="418F5D4A" w14:textId="74684C70" w:rsidR="002C3E60" w:rsidRDefault="002C3E60" w:rsidP="004E1B52">
      <w:pPr>
        <w:spacing w:after="0"/>
        <w:jc w:val="both"/>
        <w:rPr>
          <w:rFonts w:asciiTheme="minorHAnsi" w:hAnsiTheme="minorHAnsi" w:cstheme="minorHAnsi"/>
          <w:sz w:val="22"/>
          <w:szCs w:val="18"/>
        </w:rPr>
      </w:pPr>
      <w:r w:rsidRPr="002C3E60">
        <w:rPr>
          <w:rFonts w:asciiTheme="minorHAnsi" w:hAnsiTheme="minorHAnsi" w:cstheme="minorHAnsi"/>
          <w:sz w:val="22"/>
          <w:szCs w:val="18"/>
        </w:rPr>
        <w:t xml:space="preserve">62. </w:t>
      </w:r>
      <w:r w:rsidRPr="004E1B52">
        <w:rPr>
          <w:rFonts w:asciiTheme="minorHAnsi" w:hAnsiTheme="minorHAnsi" w:cstheme="minorHAnsi"/>
          <w:sz w:val="22"/>
          <w:szCs w:val="18"/>
        </w:rPr>
        <w:t>Shelby RA, Edmond SN, Wren AA, et al. Self-efficacy for coping with symptoms moderates the relationship between physical symptoms and well-being in breast cancer survivors taking adjuvant endocrine therapy. Supportive Care in Cancer 2014;22(10):2851-59. doi: 10.1007/s00520-014-2269-1</w:t>
      </w:r>
    </w:p>
    <w:p w14:paraId="2C3D4E0B" w14:textId="508CC05A" w:rsidR="002E186C" w:rsidRPr="005373A9" w:rsidRDefault="002E186C" w:rsidP="004E1B52">
      <w:pPr>
        <w:pStyle w:val="EndNoteBibliography"/>
        <w:spacing w:after="0"/>
      </w:pPr>
      <w:r>
        <w:rPr>
          <w:rFonts w:asciiTheme="minorHAnsi" w:hAnsiTheme="minorHAnsi" w:cstheme="minorHAnsi"/>
          <w:szCs w:val="18"/>
        </w:rPr>
        <w:t xml:space="preserve">63. </w:t>
      </w:r>
      <w:r w:rsidRPr="005373A9">
        <w:t xml:space="preserve">Cella DF, Tulsky DS, Gray G, et al. The Functional Assessment of Cancer Therapy Scale: Development and validation of the general measure. </w:t>
      </w:r>
      <w:r w:rsidRPr="005373A9">
        <w:rPr>
          <w:i/>
        </w:rPr>
        <w:t>Journal of Clinical Oncology</w:t>
      </w:r>
      <w:r w:rsidRPr="005373A9">
        <w:t xml:space="preserve"> 1993;11:570-79. doi: 10.1200/JCO.1993.11.3.570</w:t>
      </w:r>
    </w:p>
    <w:p w14:paraId="77CF01FF" w14:textId="7450FD14" w:rsidR="000A0E44" w:rsidRDefault="00CE3DEC" w:rsidP="004E1B52">
      <w:pPr>
        <w:pStyle w:val="EndNoteBibliography"/>
        <w:tabs>
          <w:tab w:val="left" w:pos="426"/>
        </w:tabs>
        <w:spacing w:after="0"/>
        <w:jc w:val="both"/>
      </w:pPr>
      <w:r>
        <w:t>64</w:t>
      </w:r>
      <w:r w:rsidRPr="005373A9">
        <w:t>.</w:t>
      </w:r>
      <w:r w:rsidR="000A0E44" w:rsidRPr="005373A9">
        <w:t xml:space="preserve"> Moon Z, Moss-Morris R, Hunter MS, et al. Measuring illness representations in breast cancer survivors (BCS) prescribed tamoxifen: Modification and validation of the Revised Illness Perceptions Questionnaire (IPQ-BCS). </w:t>
      </w:r>
      <w:r w:rsidR="000A0E44" w:rsidRPr="005373A9">
        <w:rPr>
          <w:i/>
        </w:rPr>
        <w:t>Psychol Health</w:t>
      </w:r>
      <w:r w:rsidR="000A0E44" w:rsidRPr="005373A9">
        <w:t xml:space="preserve"> 2017;32(4):439-58. doi: 10.1080/08870446.2016.1275629 [published Online First: 2017/01/06]</w:t>
      </w:r>
    </w:p>
    <w:p w14:paraId="1321E556" w14:textId="77777777" w:rsidR="00F42749" w:rsidRDefault="00516617" w:rsidP="00313B8B">
      <w:pPr>
        <w:pStyle w:val="EndNoteBibliography"/>
        <w:tabs>
          <w:tab w:val="left" w:pos="426"/>
        </w:tabs>
        <w:spacing w:after="0"/>
        <w:jc w:val="both"/>
      </w:pPr>
      <w:r>
        <w:t>65</w:t>
      </w:r>
      <w:r w:rsidRPr="005373A9">
        <w:t xml:space="preserve">. Brett J, Hulbert-Williams NJ, Fenlon D, et al. Psychometric properties of the Beliefs about Medicine Questionnaire-adjuvant endocrine therapy (BMQ-AET) for women taking AETs following early-stage breast cancer. </w:t>
      </w:r>
      <w:r w:rsidRPr="005373A9">
        <w:rPr>
          <w:i/>
        </w:rPr>
        <w:t>Health Psychol Open</w:t>
      </w:r>
      <w:r w:rsidRPr="005373A9">
        <w:t xml:space="preserve"> 2017;4(2):2055102917740469. doi: 10.1177/2055102917740469 [published Online First: 2018/01/31]</w:t>
      </w:r>
    </w:p>
    <w:p w14:paraId="104C1D76" w14:textId="175E2E46" w:rsidR="00E228AA" w:rsidRDefault="00E228AA" w:rsidP="004E1B52">
      <w:pPr>
        <w:pStyle w:val="EndNoteBibliography"/>
        <w:tabs>
          <w:tab w:val="left" w:pos="426"/>
        </w:tabs>
        <w:spacing w:after="0"/>
        <w:jc w:val="both"/>
      </w:pPr>
      <w:r>
        <w:t>66</w:t>
      </w:r>
      <w:r w:rsidRPr="005373A9">
        <w:t xml:space="preserve">. Horne R, Hankins M, Jenkins R. The Satisfaction with Information about Medicines Scale (SIMS): a new measurement tool for audit and research. </w:t>
      </w:r>
      <w:r w:rsidRPr="005373A9">
        <w:rPr>
          <w:i/>
        </w:rPr>
        <w:t>Qual Health Care</w:t>
      </w:r>
      <w:r w:rsidRPr="005373A9">
        <w:t xml:space="preserve"> 2001;10(3):135-40. doi: 10.1136/qhc.0100135.. [published Online First: 2001/09/05]</w:t>
      </w:r>
    </w:p>
    <w:p w14:paraId="5E93C401" w14:textId="26046463" w:rsidR="00313B8B" w:rsidRPr="005373A9" w:rsidRDefault="00313B8B" w:rsidP="004E1B52">
      <w:pPr>
        <w:pStyle w:val="EndNoteBibliography"/>
        <w:tabs>
          <w:tab w:val="left" w:pos="426"/>
        </w:tabs>
        <w:spacing w:after="0"/>
        <w:jc w:val="both"/>
      </w:pPr>
      <w:r>
        <w:t>67</w:t>
      </w:r>
      <w:r w:rsidRPr="005373A9">
        <w:t xml:space="preserve">. Godin G. The Godin-Shephard Leisure-Time Physical Activity Questionnaire. </w:t>
      </w:r>
      <w:r w:rsidRPr="005373A9">
        <w:rPr>
          <w:i/>
        </w:rPr>
        <w:t>The Health &amp; Fitness Journal of Canada</w:t>
      </w:r>
      <w:r w:rsidRPr="005373A9">
        <w:t xml:space="preserve"> 2011;4(1):18-22. doi: 10.14288/hfjc.v4i1.82</w:t>
      </w:r>
    </w:p>
    <w:p w14:paraId="65D33DCB" w14:textId="5E3094DB" w:rsidR="00313B8B" w:rsidRDefault="00313B8B" w:rsidP="00313B8B">
      <w:pPr>
        <w:pStyle w:val="EndNoteBibliography"/>
        <w:tabs>
          <w:tab w:val="left" w:pos="426"/>
        </w:tabs>
        <w:spacing w:after="0"/>
        <w:jc w:val="both"/>
      </w:pPr>
      <w:r>
        <w:t>68</w:t>
      </w:r>
      <w:r w:rsidRPr="005373A9">
        <w:t xml:space="preserve">. Foster C, Breckons M, Cotterell P, et al. Cancer survivors' self-efficacy to self-manage in the year following primary treatment. </w:t>
      </w:r>
      <w:r w:rsidRPr="005373A9">
        <w:rPr>
          <w:i/>
        </w:rPr>
        <w:t>J Cancer Surviv</w:t>
      </w:r>
      <w:r w:rsidRPr="005373A9">
        <w:t xml:space="preserve"> 2015;9(1):11-9. doi: 10.1007/s11764-014-0384-0 [published Online First: 2014/07/17]</w:t>
      </w:r>
    </w:p>
    <w:p w14:paraId="3FE61830" w14:textId="77777777" w:rsidR="00BE063E" w:rsidRDefault="00642861" w:rsidP="00313B8B">
      <w:pPr>
        <w:pStyle w:val="EndNoteBibliography"/>
        <w:tabs>
          <w:tab w:val="left" w:pos="426"/>
        </w:tabs>
        <w:spacing w:after="0"/>
        <w:jc w:val="both"/>
      </w:pPr>
      <w:r>
        <w:t xml:space="preserve">69. </w:t>
      </w:r>
      <w:r w:rsidR="00BE063E">
        <w:t xml:space="preserve">Gale, N.K., et al., Using the framework method for the analysis of qualitative data in multi-disciplinary health research. BMC Medical Research Methodology, 2013. 13(1): p. 117. 132. </w:t>
      </w:r>
    </w:p>
    <w:p w14:paraId="3E4E501F" w14:textId="44568E0C" w:rsidR="00642861" w:rsidRDefault="00BE063E" w:rsidP="00313B8B">
      <w:pPr>
        <w:pStyle w:val="EndNoteBibliography"/>
        <w:tabs>
          <w:tab w:val="left" w:pos="426"/>
        </w:tabs>
        <w:spacing w:after="0"/>
        <w:jc w:val="both"/>
      </w:pPr>
      <w:r>
        <w:t>70. T, R., Some Pragmatics of Data Analysis, in Qualitative Research: Theory, Method and Practice, S. D, Editor. 2010, SAGE: London.</w:t>
      </w:r>
    </w:p>
    <w:p w14:paraId="4E8760EF" w14:textId="4C2D9AEA" w:rsidR="00387674" w:rsidRDefault="00387674" w:rsidP="00313B8B">
      <w:pPr>
        <w:pStyle w:val="EndNoteBibliography"/>
        <w:tabs>
          <w:tab w:val="left" w:pos="426"/>
        </w:tabs>
        <w:spacing w:after="0"/>
        <w:jc w:val="both"/>
      </w:pPr>
      <w:r>
        <w:t>71. Hoyle, R.H., The structural equation modeling approach: Basic concepts and fundamental issues, in Structural equation modeling: Concepts, issues, and applications. 2015, Sage Publications, Inc: Thousand Oaks, CA, US. p. 1-15.</w:t>
      </w:r>
    </w:p>
    <w:p w14:paraId="2A1CFAF6" w14:textId="6780AA0F" w:rsidR="004228CB" w:rsidRPr="0084663E" w:rsidRDefault="003652B7" w:rsidP="004E1B52">
      <w:pPr>
        <w:pStyle w:val="EndNoteBibliography"/>
        <w:spacing w:after="0"/>
        <w:rPr>
          <w:rFonts w:asciiTheme="minorHAnsi" w:hAnsiTheme="minorHAnsi" w:cstheme="minorHAnsi"/>
        </w:rPr>
      </w:pPr>
      <w:r>
        <w:t>72.</w:t>
      </w:r>
      <w:r w:rsidR="004228CB">
        <w:t xml:space="preserve"> </w:t>
      </w:r>
      <w:r w:rsidR="004228CB" w:rsidRPr="0084663E">
        <w:rPr>
          <w:rFonts w:asciiTheme="minorHAnsi" w:hAnsiTheme="minorHAnsi" w:cstheme="minorHAnsi"/>
        </w:rPr>
        <w:t xml:space="preserve">Moher, D., et al., </w:t>
      </w:r>
      <w:r w:rsidR="004228CB" w:rsidRPr="0084663E">
        <w:rPr>
          <w:rFonts w:asciiTheme="minorHAnsi" w:hAnsiTheme="minorHAnsi" w:cstheme="minorHAnsi"/>
          <w:i/>
        </w:rPr>
        <w:t>CONSORT 2010 explanation and elaboration: updated guidelines for reporting parallel group randomised trials.</w:t>
      </w:r>
      <w:r w:rsidR="004228CB" w:rsidRPr="0084663E">
        <w:rPr>
          <w:rFonts w:asciiTheme="minorHAnsi" w:hAnsiTheme="minorHAnsi" w:cstheme="minorHAnsi"/>
        </w:rPr>
        <w:t xml:space="preserve"> Bmj, 2010. </w:t>
      </w:r>
      <w:r w:rsidR="004228CB" w:rsidRPr="0084663E">
        <w:rPr>
          <w:rFonts w:asciiTheme="minorHAnsi" w:hAnsiTheme="minorHAnsi" w:cstheme="minorHAnsi"/>
          <w:b/>
        </w:rPr>
        <w:t>340</w:t>
      </w:r>
      <w:r w:rsidR="004228CB" w:rsidRPr="0084663E">
        <w:rPr>
          <w:rFonts w:asciiTheme="minorHAnsi" w:hAnsiTheme="minorHAnsi" w:cstheme="minorHAnsi"/>
        </w:rPr>
        <w:t>: p. c869.</w:t>
      </w:r>
    </w:p>
    <w:p w14:paraId="0D6C9BAD" w14:textId="292D6877" w:rsidR="00384ACA" w:rsidRDefault="00F42749" w:rsidP="00384ACA">
      <w:pPr>
        <w:pStyle w:val="EndNoteBibliography"/>
        <w:spacing w:after="0"/>
        <w:ind w:left="720" w:hanging="720"/>
      </w:pPr>
      <w:r>
        <w:t>73</w:t>
      </w:r>
      <w:r w:rsidR="00384ACA">
        <w:t xml:space="preserve">. </w:t>
      </w:r>
      <w:r w:rsidR="00384ACA" w:rsidRPr="005373A9">
        <w:t>NICE. Developing NICE guidelines: the manual. Process and methods [PMG20], 2022.</w:t>
      </w:r>
    </w:p>
    <w:p w14:paraId="07065B49" w14:textId="0A24D712" w:rsidR="00175B8C" w:rsidRDefault="00175B8C" w:rsidP="00175B8C">
      <w:pPr>
        <w:pStyle w:val="EndNoteBibliography"/>
        <w:spacing w:after="0"/>
      </w:pPr>
      <w:r>
        <w:t xml:space="preserve">74. </w:t>
      </w:r>
      <w:r w:rsidRPr="005373A9">
        <w:t xml:space="preserve">McCowan C, Wang S, Thompson AM, et al. The value of high adherence to tamoxifen in women with breast cancer: a community-based cohort study. </w:t>
      </w:r>
      <w:r w:rsidRPr="005373A9">
        <w:rPr>
          <w:i/>
        </w:rPr>
        <w:t>Br J Cancer</w:t>
      </w:r>
      <w:r w:rsidRPr="005373A9">
        <w:t xml:space="preserve"> 2013;109(5):1172-80. doi: 10.1038/bjc.2013.464 [published Online First: 2013/08/21]</w:t>
      </w:r>
    </w:p>
    <w:p w14:paraId="0BDD05AE" w14:textId="0FAE966F" w:rsidR="00D3664B" w:rsidRPr="0084663E" w:rsidRDefault="003B59E0" w:rsidP="00D3664B">
      <w:pPr>
        <w:pStyle w:val="EndNoteBibliography"/>
        <w:spacing w:after="0"/>
        <w:rPr>
          <w:rFonts w:asciiTheme="minorHAnsi" w:hAnsiTheme="minorHAnsi" w:cstheme="minorHAnsi"/>
        </w:rPr>
      </w:pPr>
      <w:r>
        <w:rPr>
          <w:rFonts w:asciiTheme="minorHAnsi" w:hAnsiTheme="minorHAnsi" w:cstheme="minorHAnsi"/>
        </w:rPr>
        <w:t>75</w:t>
      </w:r>
      <w:r w:rsidR="00D3664B" w:rsidRPr="0084663E">
        <w:rPr>
          <w:rFonts w:asciiTheme="minorHAnsi" w:hAnsiTheme="minorHAnsi" w:cstheme="minorHAnsi"/>
        </w:rPr>
        <w:t>.</w:t>
      </w:r>
      <w:r w:rsidR="00D3664B" w:rsidRPr="0084663E">
        <w:rPr>
          <w:rFonts w:asciiTheme="minorHAnsi" w:hAnsiTheme="minorHAnsi" w:cstheme="minorHAnsi"/>
        </w:rPr>
        <w:tab/>
        <w:t xml:space="preserve">Health Research Authority. </w:t>
      </w:r>
      <w:r w:rsidR="00D3664B" w:rsidRPr="0084663E">
        <w:rPr>
          <w:rFonts w:asciiTheme="minorHAnsi" w:hAnsiTheme="minorHAnsi" w:cstheme="minorHAnsi"/>
          <w:i/>
        </w:rPr>
        <w:t>Good Clinical Practice</w:t>
      </w:r>
      <w:r w:rsidR="00D3664B" w:rsidRPr="0084663E">
        <w:rPr>
          <w:rFonts w:asciiTheme="minorHAnsi" w:hAnsiTheme="minorHAnsi" w:cstheme="minorHAnsi"/>
        </w:rPr>
        <w:t xml:space="preserve">. 2020  12th September 2022]; Available from: </w:t>
      </w:r>
      <w:hyperlink r:id="rId55" w:history="1">
        <w:r w:rsidR="00D3664B" w:rsidRPr="0084663E">
          <w:rPr>
            <w:rStyle w:val="Hyperlink"/>
            <w:rFonts w:asciiTheme="minorHAnsi" w:hAnsiTheme="minorHAnsi" w:cstheme="minorHAnsi"/>
          </w:rPr>
          <w:t>https://www.hra.nhs.uk/planning-and-improving-research/policies-standards-legislation/good-clinical-practice/</w:t>
        </w:r>
      </w:hyperlink>
      <w:r w:rsidR="00D3664B" w:rsidRPr="0084663E">
        <w:rPr>
          <w:rFonts w:asciiTheme="minorHAnsi" w:hAnsiTheme="minorHAnsi" w:cstheme="minorHAnsi"/>
        </w:rPr>
        <w:t>.</w:t>
      </w:r>
    </w:p>
    <w:p w14:paraId="59F59ACF" w14:textId="25BF2ECC" w:rsidR="003B59E0" w:rsidRDefault="003B59E0" w:rsidP="00802ACD">
      <w:pPr>
        <w:spacing w:after="0"/>
        <w:textAlignment w:val="baseline"/>
        <w:rPr>
          <w:rFonts w:ascii="Calibri" w:eastAsiaTheme="minorHAnsi" w:hAnsi="Calibri" w:cs="Calibri"/>
          <w:sz w:val="22"/>
          <w:szCs w:val="22"/>
        </w:rPr>
      </w:pPr>
      <w:r>
        <w:rPr>
          <w:rFonts w:ascii="Calibri" w:eastAsiaTheme="minorHAnsi" w:hAnsi="Calibri" w:cs="Calibri"/>
          <w:sz w:val="22"/>
          <w:szCs w:val="22"/>
        </w:rPr>
        <w:t>76</w:t>
      </w:r>
      <w:r w:rsidRPr="00F86563">
        <w:rPr>
          <w:rFonts w:ascii="Calibri" w:eastAsiaTheme="minorHAnsi" w:hAnsi="Calibri" w:cs="Calibri"/>
          <w:sz w:val="22"/>
          <w:szCs w:val="22"/>
        </w:rPr>
        <w:t xml:space="preserve">. Horne, R. and et al., </w:t>
      </w:r>
      <w:r w:rsidRPr="00F86563">
        <w:rPr>
          <w:rFonts w:ascii="Calibri" w:eastAsiaTheme="minorHAnsi" w:hAnsi="Calibri" w:cs="Calibri"/>
          <w:i/>
          <w:iCs/>
          <w:sz w:val="22"/>
          <w:szCs w:val="22"/>
        </w:rPr>
        <w:t>Supporting adherence to medicines for long-term conditions: A Perceptions and Practicalities Approach based on an extended Common-Sense Model.</w:t>
      </w:r>
      <w:r w:rsidRPr="00F86563">
        <w:rPr>
          <w:rFonts w:ascii="Calibri" w:eastAsiaTheme="minorHAnsi" w:hAnsi="Calibri" w:cs="Calibri"/>
          <w:sz w:val="22"/>
          <w:szCs w:val="22"/>
        </w:rPr>
        <w:t xml:space="preserve"> Eur Psychol</w:t>
      </w:r>
      <w:r>
        <w:rPr>
          <w:rFonts w:ascii="Calibri" w:eastAsiaTheme="minorHAnsi" w:hAnsi="Calibri" w:cs="Calibri"/>
          <w:sz w:val="22"/>
          <w:szCs w:val="22"/>
        </w:rPr>
        <w:t xml:space="preserve">, 2019. </w:t>
      </w:r>
      <w:r w:rsidRPr="00F86563">
        <w:rPr>
          <w:rFonts w:ascii="Arial" w:hAnsi="Arial" w:cs="Arial"/>
          <w:b/>
          <w:bCs/>
          <w:color w:val="333333"/>
          <w:sz w:val="21"/>
          <w:szCs w:val="21"/>
          <w:shd w:val="clear" w:color="auto" w:fill="FFFFFF"/>
        </w:rPr>
        <w:t>24</w:t>
      </w:r>
      <w:r w:rsidRPr="00B91275">
        <w:rPr>
          <w:rFonts w:ascii="Arial" w:hAnsi="Arial" w:cs="Arial"/>
          <w:color w:val="333333"/>
          <w:sz w:val="21"/>
          <w:szCs w:val="21"/>
          <w:shd w:val="clear" w:color="auto" w:fill="FFFFFF"/>
        </w:rPr>
        <w:t>(1)</w:t>
      </w:r>
      <w:r>
        <w:rPr>
          <w:rFonts w:ascii="Arial" w:hAnsi="Arial" w:cs="Arial"/>
          <w:color w:val="333333"/>
          <w:sz w:val="21"/>
          <w:szCs w:val="21"/>
          <w:shd w:val="clear" w:color="auto" w:fill="FFFFFF"/>
        </w:rPr>
        <w:t>:</w:t>
      </w:r>
      <w:r w:rsidRPr="00B91275">
        <w:rPr>
          <w:rFonts w:ascii="Arial" w:hAnsi="Arial" w:cs="Arial"/>
          <w:color w:val="333333"/>
          <w:sz w:val="21"/>
          <w:szCs w:val="21"/>
          <w:shd w:val="clear" w:color="auto" w:fill="FFFFFF"/>
        </w:rPr>
        <w:t xml:space="preserve"> </w:t>
      </w:r>
      <w:r>
        <w:rPr>
          <w:rFonts w:ascii="Arial" w:hAnsi="Arial" w:cs="Arial"/>
          <w:color w:val="333333"/>
          <w:sz w:val="21"/>
          <w:szCs w:val="21"/>
          <w:shd w:val="clear" w:color="auto" w:fill="FFFFFF"/>
        </w:rPr>
        <w:t xml:space="preserve">p. </w:t>
      </w:r>
      <w:r w:rsidRPr="00B91275">
        <w:rPr>
          <w:rFonts w:ascii="Arial" w:hAnsi="Arial" w:cs="Arial"/>
          <w:color w:val="333333"/>
          <w:sz w:val="21"/>
          <w:szCs w:val="21"/>
          <w:shd w:val="clear" w:color="auto" w:fill="FFFFFF"/>
        </w:rPr>
        <w:t>82–96</w:t>
      </w:r>
      <w:r w:rsidRPr="00F86563">
        <w:rPr>
          <w:rFonts w:ascii="Calibri" w:eastAsiaTheme="minorHAnsi" w:hAnsi="Calibri" w:cs="Calibri"/>
          <w:sz w:val="22"/>
          <w:szCs w:val="22"/>
        </w:rPr>
        <w:t xml:space="preserve">. </w:t>
      </w:r>
    </w:p>
    <w:p w14:paraId="7943A4B7" w14:textId="3CA38946" w:rsidR="003B59E0" w:rsidRDefault="003B59E0" w:rsidP="003B59E0">
      <w:pPr>
        <w:pStyle w:val="paragraph"/>
        <w:spacing w:before="0" w:beforeAutospacing="0" w:after="0" w:afterAutospacing="0"/>
        <w:textAlignment w:val="baseline"/>
        <w:rPr>
          <w:rFonts w:ascii="Calibri" w:eastAsiaTheme="minorHAnsi" w:hAnsi="Calibri" w:cs="Calibri"/>
          <w:sz w:val="22"/>
          <w:szCs w:val="22"/>
          <w:lang w:eastAsia="en-US"/>
        </w:rPr>
      </w:pPr>
      <w:r>
        <w:rPr>
          <w:rFonts w:ascii="Calibri" w:eastAsiaTheme="minorHAnsi" w:hAnsi="Calibri" w:cs="Calibri"/>
          <w:sz w:val="22"/>
          <w:szCs w:val="22"/>
          <w:lang w:eastAsia="en-US"/>
        </w:rPr>
        <w:t>77</w:t>
      </w:r>
      <w:r w:rsidRPr="00233622">
        <w:rPr>
          <w:rFonts w:ascii="Calibri" w:eastAsiaTheme="minorHAnsi" w:hAnsi="Calibri" w:cs="Calibri"/>
          <w:sz w:val="22"/>
          <w:szCs w:val="22"/>
          <w:lang w:eastAsia="en-US"/>
        </w:rPr>
        <w:t xml:space="preserve">. Horne R, Parham R, Freemantle N, Forbes A, Cooper V, </w:t>
      </w:r>
      <w:r w:rsidRPr="00F86563">
        <w:rPr>
          <w:rFonts w:ascii="Calibri" w:eastAsiaTheme="minorHAnsi" w:hAnsi="Calibri" w:cs="Calibri"/>
          <w:i/>
          <w:iCs/>
          <w:sz w:val="22"/>
          <w:szCs w:val="22"/>
          <w:lang w:eastAsia="en-US"/>
        </w:rPr>
        <w:t>Understanding patients' adherence-related beliefs about medicines prescribed for long-term conditions: a meta-analytic review of the Necessity-Concerns Framework.</w:t>
      </w:r>
      <w:r w:rsidRPr="00233622">
        <w:rPr>
          <w:rFonts w:ascii="Calibri" w:eastAsiaTheme="minorHAnsi" w:hAnsi="Calibri" w:cs="Calibri"/>
          <w:sz w:val="22"/>
          <w:szCs w:val="22"/>
          <w:lang w:eastAsia="en-US"/>
        </w:rPr>
        <w:t xml:space="preserve"> PLoS One, 2013. </w:t>
      </w:r>
      <w:r w:rsidRPr="00F86563">
        <w:rPr>
          <w:rFonts w:ascii="Calibri" w:eastAsiaTheme="minorHAnsi" w:hAnsi="Calibri" w:cs="Calibri"/>
          <w:b/>
          <w:bCs/>
          <w:sz w:val="22"/>
          <w:szCs w:val="22"/>
          <w:lang w:eastAsia="en-US"/>
        </w:rPr>
        <w:t>8</w:t>
      </w:r>
      <w:r w:rsidRPr="00233622">
        <w:rPr>
          <w:rFonts w:ascii="Calibri" w:eastAsiaTheme="minorHAnsi" w:hAnsi="Calibri" w:cs="Calibri"/>
          <w:sz w:val="22"/>
          <w:szCs w:val="22"/>
          <w:lang w:eastAsia="en-US"/>
        </w:rPr>
        <w:t>(12): p.;8(12):e80633.</w:t>
      </w:r>
    </w:p>
    <w:p w14:paraId="01443339" w14:textId="071568C4" w:rsidR="003B59E0" w:rsidRDefault="003B59E0" w:rsidP="003B59E0">
      <w:pPr>
        <w:pStyle w:val="paragraph"/>
        <w:spacing w:before="0" w:beforeAutospacing="0" w:after="0" w:afterAutospacing="0"/>
        <w:textAlignment w:val="baseline"/>
        <w:rPr>
          <w:rFonts w:ascii="Calibri" w:eastAsiaTheme="minorHAnsi" w:hAnsi="Calibri" w:cs="Calibri"/>
          <w:sz w:val="22"/>
          <w:szCs w:val="22"/>
          <w:lang w:eastAsia="en-US"/>
        </w:rPr>
      </w:pPr>
      <w:r>
        <w:rPr>
          <w:rFonts w:ascii="Calibri" w:eastAsiaTheme="minorHAnsi" w:hAnsi="Calibri" w:cs="Calibri"/>
          <w:sz w:val="22"/>
          <w:szCs w:val="22"/>
          <w:lang w:eastAsia="en-US"/>
        </w:rPr>
        <w:t>78</w:t>
      </w:r>
      <w:r w:rsidRPr="00F86563">
        <w:rPr>
          <w:rFonts w:ascii="Calibri" w:eastAsiaTheme="minorHAnsi" w:hAnsi="Calibri" w:cs="Calibri"/>
          <w:sz w:val="22"/>
          <w:szCs w:val="22"/>
          <w:lang w:eastAsia="en-US"/>
        </w:rPr>
        <w:t xml:space="preserve">. Leventhal H, L.E., Contrada RJ, </w:t>
      </w:r>
      <w:r w:rsidRPr="00F86563">
        <w:rPr>
          <w:rFonts w:ascii="Calibri" w:eastAsiaTheme="minorHAnsi" w:hAnsi="Calibri" w:cs="Calibri"/>
          <w:i/>
          <w:iCs/>
          <w:sz w:val="22"/>
          <w:szCs w:val="22"/>
          <w:lang w:eastAsia="en-US"/>
        </w:rPr>
        <w:t>Self-regulation, health and behavior: a perceptual cognitive approach</w:t>
      </w:r>
      <w:r w:rsidRPr="00F86563">
        <w:rPr>
          <w:rFonts w:ascii="Calibri" w:eastAsiaTheme="minorHAnsi" w:hAnsi="Calibri" w:cs="Calibri"/>
          <w:sz w:val="22"/>
          <w:szCs w:val="22"/>
          <w:lang w:eastAsia="en-US"/>
        </w:rPr>
        <w:t xml:space="preserve">. Psychology and Health 1998. </w:t>
      </w:r>
      <w:r w:rsidRPr="00F86563">
        <w:rPr>
          <w:rFonts w:ascii="Calibri" w:eastAsiaTheme="minorHAnsi" w:hAnsi="Calibri" w:cs="Calibri"/>
          <w:b/>
          <w:bCs/>
          <w:sz w:val="22"/>
          <w:szCs w:val="22"/>
          <w:lang w:eastAsia="en-US"/>
        </w:rPr>
        <w:t>13</w:t>
      </w:r>
      <w:r w:rsidRPr="00F86563">
        <w:rPr>
          <w:rFonts w:ascii="Calibri" w:eastAsiaTheme="minorHAnsi" w:hAnsi="Calibri" w:cs="Calibri"/>
          <w:sz w:val="22"/>
          <w:szCs w:val="22"/>
          <w:lang w:eastAsia="en-US"/>
        </w:rPr>
        <w:t xml:space="preserve">: p. 717-33. </w:t>
      </w:r>
    </w:p>
    <w:p w14:paraId="5F7C03CA" w14:textId="77777777" w:rsidR="003B59E0" w:rsidRPr="00233622" w:rsidRDefault="003B59E0" w:rsidP="003B59E0">
      <w:pPr>
        <w:pStyle w:val="paragraph"/>
        <w:spacing w:before="0" w:beforeAutospacing="0" w:after="0" w:afterAutospacing="0"/>
        <w:textAlignment w:val="baseline"/>
        <w:rPr>
          <w:rFonts w:ascii="Calibri" w:eastAsiaTheme="minorHAnsi" w:hAnsi="Calibri" w:cs="Calibri"/>
          <w:sz w:val="22"/>
          <w:szCs w:val="22"/>
          <w:lang w:eastAsia="en-US"/>
        </w:rPr>
      </w:pPr>
    </w:p>
    <w:p w14:paraId="64916DBB" w14:textId="77777777" w:rsidR="003B59E0" w:rsidRPr="00F86563" w:rsidRDefault="003B59E0" w:rsidP="003B59E0">
      <w:pPr>
        <w:textAlignment w:val="baseline"/>
        <w:rPr>
          <w:rFonts w:ascii="Calibri" w:eastAsiaTheme="minorHAnsi" w:hAnsi="Calibri" w:cs="Calibri"/>
          <w:sz w:val="22"/>
          <w:szCs w:val="22"/>
        </w:rPr>
      </w:pPr>
    </w:p>
    <w:p w14:paraId="7C8B830C" w14:textId="77777777" w:rsidR="00D3664B" w:rsidRPr="005373A9" w:rsidRDefault="00D3664B" w:rsidP="00D3664B">
      <w:pPr>
        <w:pStyle w:val="EndNoteBibliography"/>
        <w:spacing w:after="0"/>
      </w:pPr>
    </w:p>
    <w:p w14:paraId="4F5D6A4E" w14:textId="19E8A7FC" w:rsidR="00175B8C" w:rsidRDefault="00175B8C" w:rsidP="00384ACA">
      <w:pPr>
        <w:pStyle w:val="EndNoteBibliography"/>
        <w:spacing w:after="0"/>
        <w:ind w:left="720" w:hanging="720"/>
      </w:pPr>
    </w:p>
    <w:p w14:paraId="0C6E1913" w14:textId="77777777" w:rsidR="00384ACA" w:rsidRPr="005373A9" w:rsidRDefault="00384ACA" w:rsidP="00384ACA">
      <w:pPr>
        <w:pStyle w:val="EndNoteBibliography"/>
        <w:spacing w:after="0"/>
        <w:ind w:left="720" w:hanging="720"/>
      </w:pPr>
    </w:p>
    <w:p w14:paraId="687770C1" w14:textId="1A9CE6B6" w:rsidR="003652B7" w:rsidRPr="00384ACA" w:rsidRDefault="003652B7" w:rsidP="004E1B52">
      <w:pPr>
        <w:pStyle w:val="EndNoteBibliography"/>
        <w:tabs>
          <w:tab w:val="left" w:pos="426"/>
        </w:tabs>
        <w:spacing w:after="0"/>
        <w:jc w:val="both"/>
      </w:pPr>
    </w:p>
    <w:p w14:paraId="2473DB31" w14:textId="77777777" w:rsidR="00313B8B" w:rsidRPr="005373A9" w:rsidRDefault="00313B8B" w:rsidP="004E1B52">
      <w:pPr>
        <w:pStyle w:val="EndNoteBibliography"/>
        <w:tabs>
          <w:tab w:val="left" w:pos="426"/>
        </w:tabs>
        <w:spacing w:after="0"/>
        <w:jc w:val="both"/>
      </w:pPr>
    </w:p>
    <w:p w14:paraId="59579472" w14:textId="77777777" w:rsidR="00E2427A" w:rsidRPr="004E1B52" w:rsidRDefault="00E2427A" w:rsidP="005D3C2E">
      <w:pPr>
        <w:jc w:val="both"/>
        <w:rPr>
          <w:rFonts w:ascii="Calibri" w:hAnsi="Calibri" w:cs="Arial"/>
        </w:rPr>
      </w:pPr>
    </w:p>
    <w:sectPr w:rsidR="00E2427A" w:rsidRPr="004E1B52" w:rsidSect="00990560">
      <w:pgSz w:w="11906" w:h="16838"/>
      <w:pgMar w:top="992" w:right="1134"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4014F3" w14:textId="77777777" w:rsidR="00A14693" w:rsidRDefault="00A14693">
      <w:pPr>
        <w:spacing w:after="0" w:line="240" w:lineRule="auto"/>
      </w:pPr>
      <w:r>
        <w:separator/>
      </w:r>
    </w:p>
  </w:endnote>
  <w:endnote w:type="continuationSeparator" w:id="0">
    <w:p w14:paraId="738F9CB5" w14:textId="77777777" w:rsidR="00A14693" w:rsidRDefault="00A14693">
      <w:pPr>
        <w:spacing w:after="0" w:line="240" w:lineRule="auto"/>
      </w:pPr>
      <w:r>
        <w:continuationSeparator/>
      </w:r>
    </w:p>
  </w:endnote>
  <w:endnote w:type="continuationNotice" w:id="1">
    <w:p w14:paraId="131B6A07" w14:textId="77777777" w:rsidR="00A14693" w:rsidRDefault="00A1469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Times Roman">
    <w:altName w:val="Times New Roman"/>
    <w:charset w:val="00"/>
    <w:family w:val="auto"/>
    <w:pitch w:val="variable"/>
    <w:sig w:usb0="00000003" w:usb1="00000000" w:usb2="00000000" w:usb3="00000000" w:csb0="00000007"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C08F47" w14:textId="6F1134B9" w:rsidR="00A010E5" w:rsidRPr="00015056" w:rsidRDefault="00A010E5" w:rsidP="00B01A24">
    <w:pPr>
      <w:pStyle w:val="Footer"/>
      <w:jc w:val="right"/>
      <w:rPr>
        <w:rStyle w:val="PageNumber"/>
        <w:rFonts w:asciiTheme="minorHAnsi" w:hAnsiTheme="minorHAnsi" w:cstheme="minorHAnsi"/>
        <w:sz w:val="20"/>
      </w:rPr>
    </w:pPr>
    <w:r>
      <w:tab/>
    </w:r>
    <w:r>
      <w:tab/>
    </w:r>
    <w:r w:rsidRPr="00015056">
      <w:rPr>
        <w:rFonts w:asciiTheme="minorHAnsi" w:hAnsiTheme="minorHAnsi" w:cstheme="minorHAnsi"/>
      </w:rPr>
      <w:tab/>
    </w:r>
    <w:r w:rsidRPr="00015056">
      <w:rPr>
        <w:rFonts w:asciiTheme="minorHAnsi" w:hAnsiTheme="minorHAnsi" w:cstheme="minorHAnsi"/>
      </w:rPr>
      <w:tab/>
    </w:r>
    <w:r w:rsidRPr="00015056">
      <w:rPr>
        <w:rFonts w:asciiTheme="minorHAnsi" w:hAnsiTheme="minorHAnsi" w:cstheme="minorHAnsi"/>
      </w:rPr>
      <w:tab/>
    </w:r>
    <w:r w:rsidRPr="00015056">
      <w:rPr>
        <w:rStyle w:val="PageNumber"/>
        <w:rFonts w:asciiTheme="minorHAnsi" w:hAnsiTheme="minorHAnsi" w:cstheme="minorHAnsi"/>
        <w:sz w:val="20"/>
      </w:rPr>
      <w:fldChar w:fldCharType="begin"/>
    </w:r>
    <w:r w:rsidRPr="00015056">
      <w:rPr>
        <w:rStyle w:val="PageNumber"/>
        <w:rFonts w:asciiTheme="minorHAnsi" w:hAnsiTheme="minorHAnsi" w:cstheme="minorHAnsi"/>
        <w:sz w:val="20"/>
      </w:rPr>
      <w:instrText xml:space="preserve"> PAGE </w:instrText>
    </w:r>
    <w:r w:rsidRPr="00015056">
      <w:rPr>
        <w:rStyle w:val="PageNumber"/>
        <w:rFonts w:asciiTheme="minorHAnsi" w:hAnsiTheme="minorHAnsi" w:cstheme="minorHAnsi"/>
        <w:sz w:val="20"/>
      </w:rPr>
      <w:fldChar w:fldCharType="separate"/>
    </w:r>
    <w:r w:rsidRPr="00015056">
      <w:rPr>
        <w:rStyle w:val="PageNumber"/>
        <w:rFonts w:asciiTheme="minorHAnsi" w:hAnsiTheme="minorHAnsi" w:cstheme="minorHAnsi"/>
        <w:noProof/>
        <w:sz w:val="20"/>
      </w:rPr>
      <w:t>34</w:t>
    </w:r>
    <w:r w:rsidRPr="00015056">
      <w:rPr>
        <w:rStyle w:val="PageNumber"/>
        <w:rFonts w:asciiTheme="minorHAnsi" w:hAnsiTheme="minorHAnsi" w:cstheme="minorHAnsi"/>
        <w:sz w:val="20"/>
      </w:rPr>
      <w:fldChar w:fldCharType="end"/>
    </w:r>
    <w:r w:rsidRPr="00015056">
      <w:rPr>
        <w:rStyle w:val="PageNumber"/>
        <w:rFonts w:asciiTheme="minorHAnsi" w:hAnsiTheme="minorHAnsi" w:cstheme="minorHAnsi"/>
        <w:sz w:val="20"/>
      </w:rPr>
      <w:t>(</w:t>
    </w:r>
    <w:r w:rsidRPr="00015056">
      <w:rPr>
        <w:rStyle w:val="PageNumber"/>
        <w:rFonts w:asciiTheme="minorHAnsi" w:hAnsiTheme="minorHAnsi" w:cstheme="minorHAnsi"/>
        <w:sz w:val="20"/>
      </w:rPr>
      <w:fldChar w:fldCharType="begin"/>
    </w:r>
    <w:r w:rsidRPr="00015056">
      <w:rPr>
        <w:rStyle w:val="PageNumber"/>
        <w:rFonts w:asciiTheme="minorHAnsi" w:hAnsiTheme="minorHAnsi" w:cstheme="minorHAnsi"/>
        <w:sz w:val="20"/>
      </w:rPr>
      <w:instrText xml:space="preserve"> NUMPAGES </w:instrText>
    </w:r>
    <w:r w:rsidRPr="00015056">
      <w:rPr>
        <w:rStyle w:val="PageNumber"/>
        <w:rFonts w:asciiTheme="minorHAnsi" w:hAnsiTheme="minorHAnsi" w:cstheme="minorHAnsi"/>
        <w:sz w:val="20"/>
      </w:rPr>
      <w:fldChar w:fldCharType="separate"/>
    </w:r>
    <w:r w:rsidRPr="00015056">
      <w:rPr>
        <w:rStyle w:val="PageNumber"/>
        <w:rFonts w:asciiTheme="minorHAnsi" w:hAnsiTheme="minorHAnsi" w:cstheme="minorHAnsi"/>
        <w:noProof/>
        <w:sz w:val="20"/>
      </w:rPr>
      <w:t>34</w:t>
    </w:r>
    <w:r w:rsidRPr="00015056">
      <w:rPr>
        <w:rStyle w:val="PageNumber"/>
        <w:rFonts w:asciiTheme="minorHAnsi" w:hAnsiTheme="minorHAnsi" w:cstheme="minorHAnsi"/>
        <w:sz w:val="20"/>
      </w:rPr>
      <w:fldChar w:fldCharType="end"/>
    </w:r>
    <w:r w:rsidRPr="00015056">
      <w:rPr>
        <w:rStyle w:val="PageNumber"/>
        <w:rFonts w:asciiTheme="minorHAnsi" w:hAnsiTheme="minorHAnsi" w:cstheme="minorHAnsi"/>
        <w:sz w:val="20"/>
      </w:rPr>
      <w:t xml:space="preserve">) </w:t>
    </w:r>
  </w:p>
  <w:p w14:paraId="3B455BBB" w14:textId="58E50F1A" w:rsidR="00A010E5" w:rsidRPr="00015056" w:rsidRDefault="00A010E5" w:rsidP="00B01A24">
    <w:pPr>
      <w:pStyle w:val="Header"/>
      <w:ind w:left="720" w:firstLine="720"/>
      <w:jc w:val="right"/>
      <w:rPr>
        <w:rFonts w:asciiTheme="minorHAnsi" w:hAnsiTheme="minorHAnsi" w:cstheme="minorHAnsi"/>
      </w:rPr>
    </w:pPr>
    <w:r w:rsidRPr="007D5D9E">
      <w:rPr>
        <w:rFonts w:asciiTheme="minorHAnsi" w:hAnsiTheme="minorHAnsi" w:cstheme="minorHAnsi"/>
      </w:rPr>
      <w:t xml:space="preserve">SWEET Version </w:t>
    </w:r>
    <w:r w:rsidR="007D5D9E" w:rsidRPr="00884FE2">
      <w:rPr>
        <w:rFonts w:asciiTheme="minorHAnsi" w:hAnsiTheme="minorHAnsi" w:cstheme="minorHAnsi"/>
      </w:rPr>
      <w:t>5</w:t>
    </w:r>
    <w:r w:rsidR="0005762C">
      <w:rPr>
        <w:rFonts w:asciiTheme="minorHAnsi" w:hAnsiTheme="minorHAnsi" w:cstheme="minorHAnsi"/>
      </w:rPr>
      <w:t>.</w:t>
    </w:r>
    <w:r w:rsidR="005F3FC0" w:rsidRPr="0005762C">
      <w:rPr>
        <w:rFonts w:asciiTheme="minorHAnsi" w:hAnsiTheme="minorHAnsi" w:cstheme="minorHAnsi"/>
      </w:rPr>
      <w:t>0</w:t>
    </w:r>
    <w:r w:rsidRPr="0005762C">
      <w:rPr>
        <w:rFonts w:asciiTheme="minorHAnsi" w:hAnsiTheme="minorHAnsi" w:cstheme="minorHAnsi"/>
      </w:rPr>
      <w:t xml:space="preserve">, dated </w:t>
    </w:r>
    <w:r w:rsidR="002C62CC">
      <w:rPr>
        <w:rFonts w:asciiTheme="minorHAnsi" w:hAnsiTheme="minorHAnsi" w:cstheme="minorHAnsi"/>
      </w:rPr>
      <w:t>2</w:t>
    </w:r>
    <w:r w:rsidR="0005762C">
      <w:rPr>
        <w:rFonts w:asciiTheme="minorHAnsi" w:hAnsiTheme="minorHAnsi" w:cstheme="minorHAnsi"/>
      </w:rPr>
      <w:t>8Jul</w:t>
    </w:r>
    <w:r w:rsidR="00B14145">
      <w:rPr>
        <w:rFonts w:asciiTheme="minorHAnsi" w:hAnsiTheme="minorHAnsi" w:cstheme="minorHAnsi"/>
      </w:rPr>
      <w:t>2025</w:t>
    </w:r>
  </w:p>
  <w:p w14:paraId="51192660" w14:textId="2E4FDA08" w:rsidR="00A010E5" w:rsidRPr="00015056" w:rsidRDefault="00A010E5" w:rsidP="00B01A24">
    <w:pPr>
      <w:pStyle w:val="Header"/>
      <w:ind w:left="720" w:firstLine="720"/>
      <w:jc w:val="right"/>
      <w:rPr>
        <w:rFonts w:asciiTheme="minorHAnsi" w:hAnsiTheme="minorHAnsi" w:cstheme="minorHAnsi"/>
      </w:rPr>
    </w:pPr>
    <w:r w:rsidRPr="00015056">
      <w:rPr>
        <w:rFonts w:asciiTheme="minorHAnsi" w:hAnsiTheme="minorHAnsi" w:cstheme="minorHAnsi"/>
      </w:rPr>
      <w:t>IRAS ID: 330129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82A31F" w14:textId="77777777" w:rsidR="00A14693" w:rsidRDefault="00A14693">
      <w:pPr>
        <w:spacing w:after="0" w:line="240" w:lineRule="auto"/>
      </w:pPr>
      <w:r>
        <w:separator/>
      </w:r>
    </w:p>
  </w:footnote>
  <w:footnote w:type="continuationSeparator" w:id="0">
    <w:p w14:paraId="0965C9AF" w14:textId="77777777" w:rsidR="00A14693" w:rsidRDefault="00A14693">
      <w:pPr>
        <w:spacing w:after="0" w:line="240" w:lineRule="auto"/>
      </w:pPr>
      <w:r>
        <w:continuationSeparator/>
      </w:r>
    </w:p>
  </w:footnote>
  <w:footnote w:type="continuationNotice" w:id="1">
    <w:p w14:paraId="3D1549DE" w14:textId="77777777" w:rsidR="00A14693" w:rsidRDefault="00A1469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C524748C"/>
    <w:lvl w:ilvl="0">
      <w:start w:val="1"/>
      <w:numFmt w:val="decimal"/>
      <w:pStyle w:val="Heading1"/>
      <w:lvlText w:val="%1."/>
      <w:lvlJc w:val="left"/>
      <w:pPr>
        <w:tabs>
          <w:tab w:val="num" w:pos="992"/>
        </w:tabs>
        <w:ind w:left="992" w:hanging="992"/>
      </w:pPr>
    </w:lvl>
    <w:lvl w:ilvl="1">
      <w:start w:val="1"/>
      <w:numFmt w:val="decimal"/>
      <w:pStyle w:val="Heading2"/>
      <w:lvlText w:val="%1.%2"/>
      <w:lvlJc w:val="left"/>
      <w:pPr>
        <w:tabs>
          <w:tab w:val="num" w:pos="1418"/>
        </w:tabs>
        <w:ind w:left="1418" w:hanging="992"/>
      </w:pPr>
      <w:rPr>
        <w:rFonts w:ascii="Calibri" w:hAnsi="Calibri" w:hint="default"/>
        <w:b/>
        <w:sz w:val="26"/>
        <w:szCs w:val="26"/>
      </w:rPr>
    </w:lvl>
    <w:lvl w:ilvl="2">
      <w:start w:val="1"/>
      <w:numFmt w:val="decimal"/>
      <w:pStyle w:val="Heading3"/>
      <w:lvlText w:val="%1.%2.%3"/>
      <w:lvlJc w:val="left"/>
      <w:pPr>
        <w:tabs>
          <w:tab w:val="num" w:pos="1418"/>
        </w:tabs>
        <w:ind w:left="1418" w:hanging="992"/>
      </w:pPr>
      <w:rPr>
        <w:rFonts w:ascii="Calibri" w:hAnsi="Calibri" w:hint="default"/>
        <w:sz w:val="24"/>
        <w:szCs w:val="22"/>
      </w:rPr>
    </w:lvl>
    <w:lvl w:ilvl="3">
      <w:start w:val="1"/>
      <w:numFmt w:val="decimal"/>
      <w:pStyle w:val="Heading4"/>
      <w:lvlText w:val="%1.%2.%3.%4"/>
      <w:lvlJc w:val="left"/>
      <w:pPr>
        <w:tabs>
          <w:tab w:val="num" w:pos="992"/>
        </w:tabs>
        <w:ind w:left="992" w:hanging="992"/>
      </w:pPr>
    </w:lvl>
    <w:lvl w:ilvl="4">
      <w:start w:val="1"/>
      <w:numFmt w:val="lowerLetter"/>
      <w:lvlText w:val="%5)"/>
      <w:lvlJc w:val="left"/>
      <w:pPr>
        <w:tabs>
          <w:tab w:val="num" w:pos="992"/>
        </w:tabs>
        <w:ind w:left="992" w:hanging="992"/>
      </w:pPr>
    </w:lvl>
    <w:lvl w:ilvl="5">
      <w:start w:val="1"/>
      <w:numFmt w:val="lowerRoman"/>
      <w:lvlText w:val="%6)"/>
      <w:lvlJc w:val="left"/>
      <w:pPr>
        <w:tabs>
          <w:tab w:val="num" w:pos="992"/>
        </w:tabs>
        <w:ind w:left="992" w:hanging="992"/>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1" w15:restartNumberingAfterBreak="0">
    <w:nsid w:val="019A30F6"/>
    <w:multiLevelType w:val="hybridMultilevel"/>
    <w:tmpl w:val="2A4ADD22"/>
    <w:lvl w:ilvl="0" w:tplc="0409000F">
      <w:start w:val="1"/>
      <w:numFmt w:val="decimal"/>
      <w:lvlText w:val="%1."/>
      <w:lvlJc w:val="left"/>
      <w:pPr>
        <w:ind w:left="720" w:hanging="360"/>
      </w:pPr>
      <w:rPr>
        <w:rFonts w:hint="default"/>
      </w:rPr>
    </w:lvl>
    <w:lvl w:ilvl="1" w:tplc="F0C40FEA">
      <w:start w:val="1"/>
      <w:numFmt w:val="lowerLetter"/>
      <w:lvlText w:val="(%2)"/>
      <w:lvlJc w:val="left"/>
      <w:pPr>
        <w:ind w:left="1440" w:hanging="360"/>
      </w:pPr>
      <w:rPr>
        <w:rFonts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F3568A"/>
    <w:multiLevelType w:val="hybridMultilevel"/>
    <w:tmpl w:val="834EACDA"/>
    <w:lvl w:ilvl="0" w:tplc="C238794A">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3975F43"/>
    <w:multiLevelType w:val="hybridMultilevel"/>
    <w:tmpl w:val="977CF8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E45AB9"/>
    <w:multiLevelType w:val="hybridMultilevel"/>
    <w:tmpl w:val="72582B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12447C"/>
    <w:multiLevelType w:val="multilevel"/>
    <w:tmpl w:val="8C90D5DE"/>
    <w:lvl w:ilvl="0">
      <w:start w:val="1"/>
      <w:numFmt w:val="decimal"/>
      <w:pStyle w:val="StyleHeading1JustifiedLeft0cmFirstline0cmLines"/>
      <w:lvlText w:val="%1."/>
      <w:lvlJc w:val="left"/>
      <w:pPr>
        <w:tabs>
          <w:tab w:val="num" w:pos="720"/>
        </w:tabs>
        <w:ind w:left="360" w:hanging="360"/>
      </w:pPr>
    </w:lvl>
    <w:lvl w:ilvl="1">
      <w:start w:val="1"/>
      <w:numFmt w:val="decimal"/>
      <w:pStyle w:val="StyleHeading2JustifiedLinespacing15lines"/>
      <w:lvlText w:val="%1.%2."/>
      <w:lvlJc w:val="left"/>
      <w:pPr>
        <w:tabs>
          <w:tab w:val="num" w:pos="1080"/>
        </w:tabs>
        <w:ind w:left="43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6" w15:restartNumberingAfterBreak="0">
    <w:nsid w:val="08A41B00"/>
    <w:multiLevelType w:val="hybridMultilevel"/>
    <w:tmpl w:val="125825B0"/>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A046146"/>
    <w:multiLevelType w:val="hybridMultilevel"/>
    <w:tmpl w:val="7CDECC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BF7315D"/>
    <w:multiLevelType w:val="hybridMultilevel"/>
    <w:tmpl w:val="FF621144"/>
    <w:lvl w:ilvl="0" w:tplc="C238794A">
      <w:start w:val="1"/>
      <w:numFmt w:val="bullet"/>
      <w:lvlText w:val=""/>
      <w:lvlJc w:val="left"/>
      <w:pPr>
        <w:tabs>
          <w:tab w:val="num" w:pos="895"/>
        </w:tabs>
        <w:ind w:left="895"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C885C7D"/>
    <w:multiLevelType w:val="hybridMultilevel"/>
    <w:tmpl w:val="013E013A"/>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EF510D5"/>
    <w:multiLevelType w:val="hybridMultilevel"/>
    <w:tmpl w:val="FA6EE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28B1344"/>
    <w:multiLevelType w:val="hybridMultilevel"/>
    <w:tmpl w:val="9BAA5A40"/>
    <w:lvl w:ilvl="0" w:tplc="C238794A">
      <w:start w:val="1"/>
      <w:numFmt w:val="bullet"/>
      <w:lvlText w:val=""/>
      <w:lvlJc w:val="left"/>
      <w:pPr>
        <w:tabs>
          <w:tab w:val="num" w:pos="895"/>
        </w:tabs>
        <w:ind w:left="895"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9A62659"/>
    <w:multiLevelType w:val="singleLevel"/>
    <w:tmpl w:val="030A11AC"/>
    <w:lvl w:ilvl="0">
      <w:start w:val="1"/>
      <w:numFmt w:val="bullet"/>
      <w:pStyle w:val="Z-LogoHeader"/>
      <w:lvlText w:val=""/>
      <w:lvlJc w:val="left"/>
      <w:pPr>
        <w:tabs>
          <w:tab w:val="num" w:pos="1987"/>
        </w:tabs>
        <w:ind w:left="1987" w:hanging="993"/>
      </w:pPr>
      <w:rPr>
        <w:rFonts w:ascii="Symbol" w:hAnsi="Symbol" w:hint="default"/>
      </w:rPr>
    </w:lvl>
  </w:abstractNum>
  <w:abstractNum w:abstractNumId="13" w15:restartNumberingAfterBreak="0">
    <w:nsid w:val="19C42860"/>
    <w:multiLevelType w:val="hybridMultilevel"/>
    <w:tmpl w:val="FAB0C6D2"/>
    <w:lvl w:ilvl="0" w:tplc="C89CA8C6">
      <w:start w:val="1"/>
      <w:numFmt w:val="bullet"/>
      <w:pStyle w:val="A-ListBullet"/>
      <w:lvlText w:val=""/>
      <w:lvlJc w:val="left"/>
      <w:pPr>
        <w:tabs>
          <w:tab w:val="num" w:pos="994"/>
        </w:tabs>
        <w:ind w:left="994" w:hanging="994"/>
      </w:pPr>
      <w:rPr>
        <w:rFonts w:ascii="Symbol" w:hAnsi="Symbol" w:hint="default"/>
      </w:rPr>
    </w:lvl>
    <w:lvl w:ilvl="1" w:tplc="8C784D2A">
      <w:start w:val="1"/>
      <w:numFmt w:val="bullet"/>
      <w:lvlText w:val=""/>
      <w:lvlJc w:val="left"/>
      <w:pPr>
        <w:tabs>
          <w:tab w:val="num" w:pos="1440"/>
        </w:tabs>
        <w:ind w:left="1440" w:hanging="360"/>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B9C5F5A"/>
    <w:multiLevelType w:val="hybridMultilevel"/>
    <w:tmpl w:val="B0B6B7C2"/>
    <w:lvl w:ilvl="0" w:tplc="C238794A">
      <w:start w:val="1"/>
      <w:numFmt w:val="bullet"/>
      <w:lvlText w:val=""/>
      <w:lvlJc w:val="left"/>
      <w:pPr>
        <w:tabs>
          <w:tab w:val="num" w:pos="955"/>
        </w:tabs>
        <w:ind w:left="955"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5" w15:restartNumberingAfterBreak="0">
    <w:nsid w:val="20576F49"/>
    <w:multiLevelType w:val="hybridMultilevel"/>
    <w:tmpl w:val="17821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12E1966"/>
    <w:multiLevelType w:val="hybridMultilevel"/>
    <w:tmpl w:val="12B648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1976621"/>
    <w:multiLevelType w:val="hybridMultilevel"/>
    <w:tmpl w:val="B12A378C"/>
    <w:lvl w:ilvl="0" w:tplc="0B0C3ED8">
      <w:start w:val="1"/>
      <w:numFmt w:val="lowerRoman"/>
      <w:pStyle w:val="A-Heading3"/>
      <w:lvlText w:val="(%1)"/>
      <w:lvlJc w:val="left"/>
      <w:pPr>
        <w:tabs>
          <w:tab w:val="num" w:pos="994"/>
        </w:tabs>
        <w:ind w:left="994" w:hanging="99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2198013C"/>
    <w:multiLevelType w:val="singleLevel"/>
    <w:tmpl w:val="294E0B48"/>
    <w:lvl w:ilvl="0">
      <w:start w:val="1"/>
      <w:numFmt w:val="decimal"/>
      <w:lvlText w:val="%1."/>
      <w:legacy w:legacy="1" w:legacySpace="0" w:legacyIndent="283"/>
      <w:lvlJc w:val="left"/>
      <w:pPr>
        <w:ind w:left="283" w:hanging="283"/>
      </w:pPr>
    </w:lvl>
  </w:abstractNum>
  <w:abstractNum w:abstractNumId="19" w15:restartNumberingAfterBreak="0">
    <w:nsid w:val="254D4734"/>
    <w:multiLevelType w:val="hybridMultilevel"/>
    <w:tmpl w:val="96D60A2A"/>
    <w:lvl w:ilvl="0" w:tplc="9F843468">
      <w:start w:val="1"/>
      <w:numFmt w:val="decimal"/>
      <w:lvlText w:val="%1."/>
      <w:legacy w:legacy="1" w:legacySpace="0" w:legacyIndent="283"/>
      <w:lvlJc w:val="left"/>
      <w:pPr>
        <w:ind w:left="643" w:hanging="283"/>
      </w:pPr>
      <w:rPr>
        <w:rFonts w:ascii="Calibri" w:eastAsia="Arial" w:hAnsi="Calibri" w:cs="Calibri"/>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 w15:restartNumberingAfterBreak="0">
    <w:nsid w:val="2DBA7868"/>
    <w:multiLevelType w:val="hybridMultilevel"/>
    <w:tmpl w:val="23360F86"/>
    <w:lvl w:ilvl="0" w:tplc="C238794A">
      <w:start w:val="1"/>
      <w:numFmt w:val="bullet"/>
      <w:lvlText w:val=""/>
      <w:lvlJc w:val="left"/>
      <w:pPr>
        <w:tabs>
          <w:tab w:val="num" w:pos="895"/>
        </w:tabs>
        <w:ind w:left="895"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E1D3936"/>
    <w:multiLevelType w:val="singleLevel"/>
    <w:tmpl w:val="294E0B48"/>
    <w:name w:val="GEL_ListTemplateA"/>
    <w:lvl w:ilvl="0">
      <w:start w:val="1"/>
      <w:numFmt w:val="decimal"/>
      <w:lvlRestart w:val="0"/>
      <w:lvlText w:val="%1."/>
      <w:lvlJc w:val="left"/>
      <w:pPr>
        <w:tabs>
          <w:tab w:val="num" w:pos="994"/>
        </w:tabs>
        <w:ind w:left="994" w:hanging="994"/>
      </w:pPr>
    </w:lvl>
  </w:abstractNum>
  <w:abstractNum w:abstractNumId="22" w15:restartNumberingAfterBreak="0">
    <w:nsid w:val="2E676576"/>
    <w:multiLevelType w:val="hybridMultilevel"/>
    <w:tmpl w:val="4A0E51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08A4B0D"/>
    <w:multiLevelType w:val="hybridMultilevel"/>
    <w:tmpl w:val="E65AC1DC"/>
    <w:lvl w:ilvl="0" w:tplc="08090003">
      <w:start w:val="1"/>
      <w:numFmt w:val="bullet"/>
      <w:lvlText w:val="o"/>
      <w:lvlJc w:val="left"/>
      <w:pPr>
        <w:tabs>
          <w:tab w:val="num" w:pos="1440"/>
        </w:tabs>
        <w:ind w:left="1440" w:hanging="360"/>
      </w:pPr>
      <w:rPr>
        <w:rFonts w:ascii="Courier New" w:hAnsi="Courier New" w:cs="Courier New" w:hint="default"/>
      </w:rPr>
    </w:lvl>
    <w:lvl w:ilvl="1" w:tplc="08090003" w:tentative="1">
      <w:start w:val="1"/>
      <w:numFmt w:val="bullet"/>
      <w:lvlText w:val="o"/>
      <w:lvlJc w:val="left"/>
      <w:pPr>
        <w:tabs>
          <w:tab w:val="num" w:pos="1985"/>
        </w:tabs>
        <w:ind w:left="1985" w:hanging="360"/>
      </w:pPr>
      <w:rPr>
        <w:rFonts w:ascii="Courier New" w:hAnsi="Courier New" w:cs="Courier New" w:hint="default"/>
      </w:rPr>
    </w:lvl>
    <w:lvl w:ilvl="2" w:tplc="08090005" w:tentative="1">
      <w:start w:val="1"/>
      <w:numFmt w:val="bullet"/>
      <w:lvlText w:val=""/>
      <w:lvlJc w:val="left"/>
      <w:pPr>
        <w:tabs>
          <w:tab w:val="num" w:pos="2705"/>
        </w:tabs>
        <w:ind w:left="2705" w:hanging="360"/>
      </w:pPr>
      <w:rPr>
        <w:rFonts w:ascii="Wingdings" w:hAnsi="Wingdings" w:hint="default"/>
      </w:rPr>
    </w:lvl>
    <w:lvl w:ilvl="3" w:tplc="08090001" w:tentative="1">
      <w:start w:val="1"/>
      <w:numFmt w:val="bullet"/>
      <w:lvlText w:val=""/>
      <w:lvlJc w:val="left"/>
      <w:pPr>
        <w:tabs>
          <w:tab w:val="num" w:pos="3425"/>
        </w:tabs>
        <w:ind w:left="3425" w:hanging="360"/>
      </w:pPr>
      <w:rPr>
        <w:rFonts w:ascii="Symbol" w:hAnsi="Symbol" w:hint="default"/>
      </w:rPr>
    </w:lvl>
    <w:lvl w:ilvl="4" w:tplc="08090003" w:tentative="1">
      <w:start w:val="1"/>
      <w:numFmt w:val="bullet"/>
      <w:lvlText w:val="o"/>
      <w:lvlJc w:val="left"/>
      <w:pPr>
        <w:tabs>
          <w:tab w:val="num" w:pos="4145"/>
        </w:tabs>
        <w:ind w:left="4145" w:hanging="360"/>
      </w:pPr>
      <w:rPr>
        <w:rFonts w:ascii="Courier New" w:hAnsi="Courier New" w:cs="Courier New" w:hint="default"/>
      </w:rPr>
    </w:lvl>
    <w:lvl w:ilvl="5" w:tplc="08090005" w:tentative="1">
      <w:start w:val="1"/>
      <w:numFmt w:val="bullet"/>
      <w:lvlText w:val=""/>
      <w:lvlJc w:val="left"/>
      <w:pPr>
        <w:tabs>
          <w:tab w:val="num" w:pos="4865"/>
        </w:tabs>
        <w:ind w:left="4865" w:hanging="360"/>
      </w:pPr>
      <w:rPr>
        <w:rFonts w:ascii="Wingdings" w:hAnsi="Wingdings" w:hint="default"/>
      </w:rPr>
    </w:lvl>
    <w:lvl w:ilvl="6" w:tplc="08090001" w:tentative="1">
      <w:start w:val="1"/>
      <w:numFmt w:val="bullet"/>
      <w:lvlText w:val=""/>
      <w:lvlJc w:val="left"/>
      <w:pPr>
        <w:tabs>
          <w:tab w:val="num" w:pos="5585"/>
        </w:tabs>
        <w:ind w:left="5585" w:hanging="360"/>
      </w:pPr>
      <w:rPr>
        <w:rFonts w:ascii="Symbol" w:hAnsi="Symbol" w:hint="default"/>
      </w:rPr>
    </w:lvl>
    <w:lvl w:ilvl="7" w:tplc="08090003" w:tentative="1">
      <w:start w:val="1"/>
      <w:numFmt w:val="bullet"/>
      <w:lvlText w:val="o"/>
      <w:lvlJc w:val="left"/>
      <w:pPr>
        <w:tabs>
          <w:tab w:val="num" w:pos="6305"/>
        </w:tabs>
        <w:ind w:left="6305" w:hanging="360"/>
      </w:pPr>
      <w:rPr>
        <w:rFonts w:ascii="Courier New" w:hAnsi="Courier New" w:cs="Courier New" w:hint="default"/>
      </w:rPr>
    </w:lvl>
    <w:lvl w:ilvl="8" w:tplc="08090005" w:tentative="1">
      <w:start w:val="1"/>
      <w:numFmt w:val="bullet"/>
      <w:lvlText w:val=""/>
      <w:lvlJc w:val="left"/>
      <w:pPr>
        <w:tabs>
          <w:tab w:val="num" w:pos="7025"/>
        </w:tabs>
        <w:ind w:left="7025" w:hanging="360"/>
      </w:pPr>
      <w:rPr>
        <w:rFonts w:ascii="Wingdings" w:hAnsi="Wingdings" w:hint="default"/>
      </w:rPr>
    </w:lvl>
  </w:abstractNum>
  <w:abstractNum w:abstractNumId="24" w15:restartNumberingAfterBreak="0">
    <w:nsid w:val="34445FAF"/>
    <w:multiLevelType w:val="singleLevel"/>
    <w:tmpl w:val="DB2A6048"/>
    <w:lvl w:ilvl="0">
      <w:start w:val="1"/>
      <w:numFmt w:val="bullet"/>
      <w:pStyle w:val="A-FigureTitle"/>
      <w:lvlText w:val=""/>
      <w:lvlJc w:val="left"/>
      <w:pPr>
        <w:tabs>
          <w:tab w:val="num" w:pos="994"/>
        </w:tabs>
        <w:ind w:left="994" w:hanging="994"/>
      </w:pPr>
      <w:rPr>
        <w:rFonts w:ascii="Symbol" w:hAnsi="Symbol" w:hint="default"/>
      </w:rPr>
    </w:lvl>
  </w:abstractNum>
  <w:abstractNum w:abstractNumId="25" w15:restartNumberingAfterBreak="0">
    <w:nsid w:val="34B36AD7"/>
    <w:multiLevelType w:val="singleLevel"/>
    <w:tmpl w:val="9F843468"/>
    <w:lvl w:ilvl="0">
      <w:start w:val="1"/>
      <w:numFmt w:val="decimal"/>
      <w:lvlText w:val="%1."/>
      <w:legacy w:legacy="1" w:legacySpace="0" w:legacyIndent="283"/>
      <w:lvlJc w:val="left"/>
      <w:pPr>
        <w:ind w:left="283" w:hanging="283"/>
      </w:pPr>
      <w:rPr>
        <w:rFonts w:ascii="Calibri" w:eastAsia="Arial" w:hAnsi="Calibri" w:cs="Calibri"/>
      </w:rPr>
    </w:lvl>
  </w:abstractNum>
  <w:abstractNum w:abstractNumId="26" w15:restartNumberingAfterBreak="0">
    <w:nsid w:val="36284842"/>
    <w:multiLevelType w:val="hybridMultilevel"/>
    <w:tmpl w:val="B8669FC4"/>
    <w:lvl w:ilvl="0" w:tplc="6ACCA22A">
      <w:start w:val="1"/>
      <w:numFmt w:val="lowerRoman"/>
      <w:lvlText w:val="%1."/>
      <w:lvlJc w:val="right"/>
      <w:pPr>
        <w:tabs>
          <w:tab w:val="num" w:pos="1440"/>
        </w:tabs>
        <w:ind w:left="144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6906837"/>
    <w:multiLevelType w:val="hybridMultilevel"/>
    <w:tmpl w:val="922E639E"/>
    <w:lvl w:ilvl="0" w:tplc="6ACCA22A">
      <w:start w:val="1"/>
      <w:numFmt w:val="lowerRoman"/>
      <w:lvlText w:val="%1."/>
      <w:lvlJc w:val="right"/>
      <w:pPr>
        <w:tabs>
          <w:tab w:val="num" w:pos="1440"/>
        </w:tabs>
        <w:ind w:left="144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98E3003"/>
    <w:multiLevelType w:val="hybridMultilevel"/>
    <w:tmpl w:val="535442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C041612"/>
    <w:multiLevelType w:val="hybridMultilevel"/>
    <w:tmpl w:val="2A28B3A0"/>
    <w:lvl w:ilvl="0" w:tplc="717E5180">
      <w:start w:val="1"/>
      <w:numFmt w:val="lowerRoman"/>
      <w:lvlText w:val="%1."/>
      <w:lvlJc w:val="righ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3DE076EB"/>
    <w:multiLevelType w:val="hybridMultilevel"/>
    <w:tmpl w:val="D45A181C"/>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1">
      <w:start w:val="1"/>
      <w:numFmt w:val="bullet"/>
      <w:lvlText w:val=""/>
      <w:lvlJc w:val="left"/>
      <w:pPr>
        <w:tabs>
          <w:tab w:val="num" w:pos="2160"/>
        </w:tabs>
        <w:ind w:left="2160" w:hanging="360"/>
      </w:pPr>
      <w:rPr>
        <w:rFonts w:ascii="Symbol" w:hAnsi="Symbol"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3FC77FF1"/>
    <w:multiLevelType w:val="multilevel"/>
    <w:tmpl w:val="40322660"/>
    <w:lvl w:ilvl="0">
      <w:start w:val="1"/>
      <w:numFmt w:val="decimal"/>
      <w:pStyle w:val="A-ListSubsidiary"/>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408F0247"/>
    <w:multiLevelType w:val="hybridMultilevel"/>
    <w:tmpl w:val="3864E0F6"/>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1256C00"/>
    <w:multiLevelType w:val="hybridMultilevel"/>
    <w:tmpl w:val="21CCF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41D4C8D"/>
    <w:multiLevelType w:val="hybridMultilevel"/>
    <w:tmpl w:val="FF16843A"/>
    <w:lvl w:ilvl="0" w:tplc="5D527578">
      <w:start w:val="1"/>
      <w:numFmt w:val="lowerRoman"/>
      <w:lvlText w:val="%1."/>
      <w:lvlJc w:val="left"/>
      <w:pPr>
        <w:ind w:left="720" w:hanging="720"/>
      </w:pPr>
      <w:rPr>
        <w:rFonts w:ascii="Calibri" w:hAnsi="Calibri" w:cs="Calibri"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46DF1361"/>
    <w:multiLevelType w:val="hybridMultilevel"/>
    <w:tmpl w:val="5128D0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A9E4902"/>
    <w:multiLevelType w:val="hybridMultilevel"/>
    <w:tmpl w:val="36DC13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B542708"/>
    <w:multiLevelType w:val="hybridMultilevel"/>
    <w:tmpl w:val="8E34CBCA"/>
    <w:lvl w:ilvl="0" w:tplc="0809001B">
      <w:start w:val="1"/>
      <w:numFmt w:val="lowerRoman"/>
      <w:lvlText w:val="%1."/>
      <w:lvlJc w:val="righ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4BA243E5"/>
    <w:multiLevelType w:val="hybridMultilevel"/>
    <w:tmpl w:val="C46279EE"/>
    <w:lvl w:ilvl="0" w:tplc="FCDAFEA4">
      <w:start w:val="1"/>
      <w:numFmt w:val="lowerRoman"/>
      <w:lvlText w:val="%1."/>
      <w:lvlJc w:val="right"/>
      <w:pPr>
        <w:tabs>
          <w:tab w:val="num" w:pos="720"/>
        </w:tabs>
        <w:ind w:left="720" w:hanging="360"/>
      </w:pPr>
    </w:lvl>
    <w:lvl w:ilvl="1" w:tplc="6ACCA22A">
      <w:start w:val="1"/>
      <w:numFmt w:val="lowerRoman"/>
      <w:lvlText w:val="%2."/>
      <w:lvlJc w:val="right"/>
      <w:pPr>
        <w:tabs>
          <w:tab w:val="num" w:pos="1440"/>
        </w:tabs>
        <w:ind w:left="1440" w:hanging="360"/>
      </w:pPr>
    </w:lvl>
    <w:lvl w:ilvl="2" w:tplc="9CA8534E" w:tentative="1">
      <w:start w:val="1"/>
      <w:numFmt w:val="lowerRoman"/>
      <w:lvlText w:val="%3."/>
      <w:lvlJc w:val="right"/>
      <w:pPr>
        <w:tabs>
          <w:tab w:val="num" w:pos="2160"/>
        </w:tabs>
        <w:ind w:left="2160" w:hanging="360"/>
      </w:pPr>
    </w:lvl>
    <w:lvl w:ilvl="3" w:tplc="4D8687C0" w:tentative="1">
      <w:start w:val="1"/>
      <w:numFmt w:val="lowerRoman"/>
      <w:lvlText w:val="%4."/>
      <w:lvlJc w:val="right"/>
      <w:pPr>
        <w:tabs>
          <w:tab w:val="num" w:pos="2880"/>
        </w:tabs>
        <w:ind w:left="2880" w:hanging="360"/>
      </w:pPr>
    </w:lvl>
    <w:lvl w:ilvl="4" w:tplc="5CB636A2" w:tentative="1">
      <w:start w:val="1"/>
      <w:numFmt w:val="lowerRoman"/>
      <w:lvlText w:val="%5."/>
      <w:lvlJc w:val="right"/>
      <w:pPr>
        <w:tabs>
          <w:tab w:val="num" w:pos="3600"/>
        </w:tabs>
        <w:ind w:left="3600" w:hanging="360"/>
      </w:pPr>
    </w:lvl>
    <w:lvl w:ilvl="5" w:tplc="30D82F2E" w:tentative="1">
      <w:start w:val="1"/>
      <w:numFmt w:val="lowerRoman"/>
      <w:lvlText w:val="%6."/>
      <w:lvlJc w:val="right"/>
      <w:pPr>
        <w:tabs>
          <w:tab w:val="num" w:pos="4320"/>
        </w:tabs>
        <w:ind w:left="4320" w:hanging="360"/>
      </w:pPr>
    </w:lvl>
    <w:lvl w:ilvl="6" w:tplc="4418ABB8" w:tentative="1">
      <w:start w:val="1"/>
      <w:numFmt w:val="lowerRoman"/>
      <w:lvlText w:val="%7."/>
      <w:lvlJc w:val="right"/>
      <w:pPr>
        <w:tabs>
          <w:tab w:val="num" w:pos="5040"/>
        </w:tabs>
        <w:ind w:left="5040" w:hanging="360"/>
      </w:pPr>
    </w:lvl>
    <w:lvl w:ilvl="7" w:tplc="23B8A124" w:tentative="1">
      <w:start w:val="1"/>
      <w:numFmt w:val="lowerRoman"/>
      <w:lvlText w:val="%8."/>
      <w:lvlJc w:val="right"/>
      <w:pPr>
        <w:tabs>
          <w:tab w:val="num" w:pos="5760"/>
        </w:tabs>
        <w:ind w:left="5760" w:hanging="360"/>
      </w:pPr>
    </w:lvl>
    <w:lvl w:ilvl="8" w:tplc="4A1CA90E" w:tentative="1">
      <w:start w:val="1"/>
      <w:numFmt w:val="lowerRoman"/>
      <w:lvlText w:val="%9."/>
      <w:lvlJc w:val="right"/>
      <w:pPr>
        <w:tabs>
          <w:tab w:val="num" w:pos="6480"/>
        </w:tabs>
        <w:ind w:left="6480" w:hanging="360"/>
      </w:pPr>
    </w:lvl>
  </w:abstractNum>
  <w:abstractNum w:abstractNumId="39" w15:restartNumberingAfterBreak="0">
    <w:nsid w:val="4BF82265"/>
    <w:multiLevelType w:val="hybridMultilevel"/>
    <w:tmpl w:val="47005F28"/>
    <w:lvl w:ilvl="0" w:tplc="C238794A">
      <w:start w:val="1"/>
      <w:numFmt w:val="bullet"/>
      <w:lvlText w:val=""/>
      <w:lvlJc w:val="left"/>
      <w:pPr>
        <w:tabs>
          <w:tab w:val="num" w:pos="895"/>
        </w:tabs>
        <w:ind w:left="895"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4CDD7D58"/>
    <w:multiLevelType w:val="hybridMultilevel"/>
    <w:tmpl w:val="AEDA9116"/>
    <w:lvl w:ilvl="0" w:tplc="08090003">
      <w:start w:val="1"/>
      <w:numFmt w:val="bullet"/>
      <w:lvlText w:val="o"/>
      <w:lvlJc w:val="left"/>
      <w:pPr>
        <w:tabs>
          <w:tab w:val="num" w:pos="1604"/>
        </w:tabs>
        <w:ind w:left="1604" w:hanging="360"/>
      </w:pPr>
      <w:rPr>
        <w:rFonts w:ascii="Courier New" w:hAnsi="Courier New" w:cs="Courier New" w:hint="default"/>
      </w:rPr>
    </w:lvl>
    <w:lvl w:ilvl="1" w:tplc="08090003" w:tentative="1">
      <w:start w:val="1"/>
      <w:numFmt w:val="bullet"/>
      <w:lvlText w:val="o"/>
      <w:lvlJc w:val="left"/>
      <w:pPr>
        <w:tabs>
          <w:tab w:val="num" w:pos="2149"/>
        </w:tabs>
        <w:ind w:left="2149" w:hanging="360"/>
      </w:pPr>
      <w:rPr>
        <w:rFonts w:ascii="Courier New" w:hAnsi="Courier New" w:cs="Courier New" w:hint="default"/>
      </w:rPr>
    </w:lvl>
    <w:lvl w:ilvl="2" w:tplc="08090005" w:tentative="1">
      <w:start w:val="1"/>
      <w:numFmt w:val="bullet"/>
      <w:lvlText w:val=""/>
      <w:lvlJc w:val="left"/>
      <w:pPr>
        <w:tabs>
          <w:tab w:val="num" w:pos="2869"/>
        </w:tabs>
        <w:ind w:left="2869" w:hanging="360"/>
      </w:pPr>
      <w:rPr>
        <w:rFonts w:ascii="Wingdings" w:hAnsi="Wingdings" w:hint="default"/>
      </w:rPr>
    </w:lvl>
    <w:lvl w:ilvl="3" w:tplc="08090001" w:tentative="1">
      <w:start w:val="1"/>
      <w:numFmt w:val="bullet"/>
      <w:lvlText w:val=""/>
      <w:lvlJc w:val="left"/>
      <w:pPr>
        <w:tabs>
          <w:tab w:val="num" w:pos="3589"/>
        </w:tabs>
        <w:ind w:left="3589" w:hanging="360"/>
      </w:pPr>
      <w:rPr>
        <w:rFonts w:ascii="Symbol" w:hAnsi="Symbol" w:hint="default"/>
      </w:rPr>
    </w:lvl>
    <w:lvl w:ilvl="4" w:tplc="08090003" w:tentative="1">
      <w:start w:val="1"/>
      <w:numFmt w:val="bullet"/>
      <w:lvlText w:val="o"/>
      <w:lvlJc w:val="left"/>
      <w:pPr>
        <w:tabs>
          <w:tab w:val="num" w:pos="4309"/>
        </w:tabs>
        <w:ind w:left="4309" w:hanging="360"/>
      </w:pPr>
      <w:rPr>
        <w:rFonts w:ascii="Courier New" w:hAnsi="Courier New" w:cs="Courier New" w:hint="default"/>
      </w:rPr>
    </w:lvl>
    <w:lvl w:ilvl="5" w:tplc="08090005" w:tentative="1">
      <w:start w:val="1"/>
      <w:numFmt w:val="bullet"/>
      <w:lvlText w:val=""/>
      <w:lvlJc w:val="left"/>
      <w:pPr>
        <w:tabs>
          <w:tab w:val="num" w:pos="5029"/>
        </w:tabs>
        <w:ind w:left="5029" w:hanging="360"/>
      </w:pPr>
      <w:rPr>
        <w:rFonts w:ascii="Wingdings" w:hAnsi="Wingdings" w:hint="default"/>
      </w:rPr>
    </w:lvl>
    <w:lvl w:ilvl="6" w:tplc="08090001" w:tentative="1">
      <w:start w:val="1"/>
      <w:numFmt w:val="bullet"/>
      <w:lvlText w:val=""/>
      <w:lvlJc w:val="left"/>
      <w:pPr>
        <w:tabs>
          <w:tab w:val="num" w:pos="5749"/>
        </w:tabs>
        <w:ind w:left="5749" w:hanging="360"/>
      </w:pPr>
      <w:rPr>
        <w:rFonts w:ascii="Symbol" w:hAnsi="Symbol" w:hint="default"/>
      </w:rPr>
    </w:lvl>
    <w:lvl w:ilvl="7" w:tplc="08090003" w:tentative="1">
      <w:start w:val="1"/>
      <w:numFmt w:val="bullet"/>
      <w:lvlText w:val="o"/>
      <w:lvlJc w:val="left"/>
      <w:pPr>
        <w:tabs>
          <w:tab w:val="num" w:pos="6469"/>
        </w:tabs>
        <w:ind w:left="6469" w:hanging="360"/>
      </w:pPr>
      <w:rPr>
        <w:rFonts w:ascii="Courier New" w:hAnsi="Courier New" w:cs="Courier New" w:hint="default"/>
      </w:rPr>
    </w:lvl>
    <w:lvl w:ilvl="8" w:tplc="08090005" w:tentative="1">
      <w:start w:val="1"/>
      <w:numFmt w:val="bullet"/>
      <w:lvlText w:val=""/>
      <w:lvlJc w:val="left"/>
      <w:pPr>
        <w:tabs>
          <w:tab w:val="num" w:pos="7189"/>
        </w:tabs>
        <w:ind w:left="7189" w:hanging="360"/>
      </w:pPr>
      <w:rPr>
        <w:rFonts w:ascii="Wingdings" w:hAnsi="Wingdings" w:hint="default"/>
      </w:rPr>
    </w:lvl>
  </w:abstractNum>
  <w:abstractNum w:abstractNumId="41" w15:restartNumberingAfterBreak="0">
    <w:nsid w:val="50BE3D1A"/>
    <w:multiLevelType w:val="hybridMultilevel"/>
    <w:tmpl w:val="F0742BB8"/>
    <w:lvl w:ilvl="0" w:tplc="0409000F">
      <w:start w:val="1"/>
      <w:numFmt w:val="decimal"/>
      <w:lvlText w:val="%1."/>
      <w:lvlJc w:val="left"/>
      <w:pPr>
        <w:ind w:left="720" w:hanging="360"/>
      </w:pPr>
      <w:rPr>
        <w:rFonts w:hint="default"/>
      </w:rPr>
    </w:lvl>
    <w:lvl w:ilvl="1" w:tplc="9CF854D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1AD13BF"/>
    <w:multiLevelType w:val="hybridMultilevel"/>
    <w:tmpl w:val="5A888E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539137A7"/>
    <w:multiLevelType w:val="hybridMultilevel"/>
    <w:tmpl w:val="5E2E85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57814009"/>
    <w:multiLevelType w:val="hybridMultilevel"/>
    <w:tmpl w:val="9282EA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58A754A5"/>
    <w:multiLevelType w:val="hybridMultilevel"/>
    <w:tmpl w:val="EAB6DA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5A4C6E6E"/>
    <w:multiLevelType w:val="hybridMultilevel"/>
    <w:tmpl w:val="6188F8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5F533B97"/>
    <w:multiLevelType w:val="hybridMultilevel"/>
    <w:tmpl w:val="FCE686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614AEBA0">
      <w:start w:val="2"/>
      <w:numFmt w:val="bullet"/>
      <w:lvlText w:val="-"/>
      <w:lvlJc w:val="left"/>
      <w:pPr>
        <w:ind w:left="2160" w:hanging="360"/>
      </w:pPr>
      <w:rPr>
        <w:rFonts w:ascii="Calibri" w:eastAsia="Times New Roman" w:hAnsi="Calibri" w:cs="Calibri"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1194312"/>
    <w:multiLevelType w:val="hybridMultilevel"/>
    <w:tmpl w:val="AC8030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615950EE"/>
    <w:multiLevelType w:val="hybridMultilevel"/>
    <w:tmpl w:val="DFE26B4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61B82768"/>
    <w:multiLevelType w:val="hybridMultilevel"/>
    <w:tmpl w:val="0F64D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62F1728A"/>
    <w:multiLevelType w:val="hybridMultilevel"/>
    <w:tmpl w:val="D8A23810"/>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63FF73B5"/>
    <w:multiLevelType w:val="hybridMultilevel"/>
    <w:tmpl w:val="60B2FFA4"/>
    <w:lvl w:ilvl="0" w:tplc="354C02C4">
      <w:start w:val="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685433CC"/>
    <w:multiLevelType w:val="hybridMultilevel"/>
    <w:tmpl w:val="A27C1838"/>
    <w:lvl w:ilvl="0" w:tplc="C238794A">
      <w:start w:val="1"/>
      <w:numFmt w:val="bullet"/>
      <w:lvlText w:val=""/>
      <w:lvlJc w:val="left"/>
      <w:pPr>
        <w:tabs>
          <w:tab w:val="num" w:pos="1604"/>
        </w:tabs>
        <w:ind w:left="1604" w:hanging="360"/>
      </w:pPr>
      <w:rPr>
        <w:rFonts w:ascii="Symbol" w:hAnsi="Symbol" w:hint="default"/>
      </w:rPr>
    </w:lvl>
    <w:lvl w:ilvl="1" w:tplc="972E5636">
      <w:numFmt w:val="bullet"/>
      <w:lvlText w:val="•"/>
      <w:lvlJc w:val="left"/>
      <w:pPr>
        <w:ind w:left="2149" w:hanging="360"/>
      </w:pPr>
      <w:rPr>
        <w:rFonts w:ascii="Times New Roman" w:eastAsia="Times New Roman" w:hAnsi="Times New Roman" w:cs="Times New Roman" w:hint="default"/>
      </w:rPr>
    </w:lvl>
    <w:lvl w:ilvl="2" w:tplc="08090005" w:tentative="1">
      <w:start w:val="1"/>
      <w:numFmt w:val="bullet"/>
      <w:lvlText w:val=""/>
      <w:lvlJc w:val="left"/>
      <w:pPr>
        <w:tabs>
          <w:tab w:val="num" w:pos="2869"/>
        </w:tabs>
        <w:ind w:left="2869" w:hanging="360"/>
      </w:pPr>
      <w:rPr>
        <w:rFonts w:ascii="Wingdings" w:hAnsi="Wingdings" w:hint="default"/>
      </w:rPr>
    </w:lvl>
    <w:lvl w:ilvl="3" w:tplc="08090001" w:tentative="1">
      <w:start w:val="1"/>
      <w:numFmt w:val="bullet"/>
      <w:lvlText w:val=""/>
      <w:lvlJc w:val="left"/>
      <w:pPr>
        <w:tabs>
          <w:tab w:val="num" w:pos="3589"/>
        </w:tabs>
        <w:ind w:left="3589" w:hanging="360"/>
      </w:pPr>
      <w:rPr>
        <w:rFonts w:ascii="Symbol" w:hAnsi="Symbol" w:hint="default"/>
      </w:rPr>
    </w:lvl>
    <w:lvl w:ilvl="4" w:tplc="08090003" w:tentative="1">
      <w:start w:val="1"/>
      <w:numFmt w:val="bullet"/>
      <w:lvlText w:val="o"/>
      <w:lvlJc w:val="left"/>
      <w:pPr>
        <w:tabs>
          <w:tab w:val="num" w:pos="4309"/>
        </w:tabs>
        <w:ind w:left="4309" w:hanging="360"/>
      </w:pPr>
      <w:rPr>
        <w:rFonts w:ascii="Courier New" w:hAnsi="Courier New" w:cs="Courier New" w:hint="default"/>
      </w:rPr>
    </w:lvl>
    <w:lvl w:ilvl="5" w:tplc="08090005" w:tentative="1">
      <w:start w:val="1"/>
      <w:numFmt w:val="bullet"/>
      <w:lvlText w:val=""/>
      <w:lvlJc w:val="left"/>
      <w:pPr>
        <w:tabs>
          <w:tab w:val="num" w:pos="5029"/>
        </w:tabs>
        <w:ind w:left="5029" w:hanging="360"/>
      </w:pPr>
      <w:rPr>
        <w:rFonts w:ascii="Wingdings" w:hAnsi="Wingdings" w:hint="default"/>
      </w:rPr>
    </w:lvl>
    <w:lvl w:ilvl="6" w:tplc="08090001" w:tentative="1">
      <w:start w:val="1"/>
      <w:numFmt w:val="bullet"/>
      <w:lvlText w:val=""/>
      <w:lvlJc w:val="left"/>
      <w:pPr>
        <w:tabs>
          <w:tab w:val="num" w:pos="5749"/>
        </w:tabs>
        <w:ind w:left="5749" w:hanging="360"/>
      </w:pPr>
      <w:rPr>
        <w:rFonts w:ascii="Symbol" w:hAnsi="Symbol" w:hint="default"/>
      </w:rPr>
    </w:lvl>
    <w:lvl w:ilvl="7" w:tplc="08090003" w:tentative="1">
      <w:start w:val="1"/>
      <w:numFmt w:val="bullet"/>
      <w:lvlText w:val="o"/>
      <w:lvlJc w:val="left"/>
      <w:pPr>
        <w:tabs>
          <w:tab w:val="num" w:pos="6469"/>
        </w:tabs>
        <w:ind w:left="6469" w:hanging="360"/>
      </w:pPr>
      <w:rPr>
        <w:rFonts w:ascii="Courier New" w:hAnsi="Courier New" w:cs="Courier New" w:hint="default"/>
      </w:rPr>
    </w:lvl>
    <w:lvl w:ilvl="8" w:tplc="08090005" w:tentative="1">
      <w:start w:val="1"/>
      <w:numFmt w:val="bullet"/>
      <w:lvlText w:val=""/>
      <w:lvlJc w:val="left"/>
      <w:pPr>
        <w:tabs>
          <w:tab w:val="num" w:pos="7189"/>
        </w:tabs>
        <w:ind w:left="7189" w:hanging="360"/>
      </w:pPr>
      <w:rPr>
        <w:rFonts w:ascii="Wingdings" w:hAnsi="Wingdings" w:hint="default"/>
      </w:rPr>
    </w:lvl>
  </w:abstractNum>
  <w:abstractNum w:abstractNumId="54" w15:restartNumberingAfterBreak="0">
    <w:nsid w:val="68B25275"/>
    <w:multiLevelType w:val="hybridMultilevel"/>
    <w:tmpl w:val="1B6C7C12"/>
    <w:lvl w:ilvl="0" w:tplc="08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6BF446D9"/>
    <w:multiLevelType w:val="hybridMultilevel"/>
    <w:tmpl w:val="51F485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6D2E3C0E"/>
    <w:multiLevelType w:val="hybridMultilevel"/>
    <w:tmpl w:val="428C81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71912325"/>
    <w:multiLevelType w:val="hybridMultilevel"/>
    <w:tmpl w:val="E89897A2"/>
    <w:lvl w:ilvl="0" w:tplc="9F843468">
      <w:start w:val="1"/>
      <w:numFmt w:val="decimal"/>
      <w:lvlText w:val="%1."/>
      <w:legacy w:legacy="1" w:legacySpace="0" w:legacyIndent="283"/>
      <w:lvlJc w:val="left"/>
      <w:pPr>
        <w:ind w:left="823" w:hanging="283"/>
      </w:pPr>
      <w:rPr>
        <w:rFonts w:ascii="Calibri" w:eastAsia="Arial" w:hAnsi="Calibri" w:cs="Calibri"/>
      </w:rPr>
    </w:lvl>
    <w:lvl w:ilvl="1" w:tplc="08090019" w:tentative="1">
      <w:start w:val="1"/>
      <w:numFmt w:val="lowerLetter"/>
      <w:lvlText w:val="%2."/>
      <w:lvlJc w:val="left"/>
      <w:pPr>
        <w:ind w:left="1980" w:hanging="360"/>
      </w:pPr>
    </w:lvl>
    <w:lvl w:ilvl="2" w:tplc="0809001B" w:tentative="1">
      <w:start w:val="1"/>
      <w:numFmt w:val="lowerRoman"/>
      <w:lvlText w:val="%3."/>
      <w:lvlJc w:val="right"/>
      <w:pPr>
        <w:ind w:left="2700" w:hanging="180"/>
      </w:pPr>
    </w:lvl>
    <w:lvl w:ilvl="3" w:tplc="0809000F" w:tentative="1">
      <w:start w:val="1"/>
      <w:numFmt w:val="decimal"/>
      <w:lvlText w:val="%4."/>
      <w:lvlJc w:val="left"/>
      <w:pPr>
        <w:ind w:left="3420" w:hanging="360"/>
      </w:pPr>
    </w:lvl>
    <w:lvl w:ilvl="4" w:tplc="08090019" w:tentative="1">
      <w:start w:val="1"/>
      <w:numFmt w:val="lowerLetter"/>
      <w:lvlText w:val="%5."/>
      <w:lvlJc w:val="left"/>
      <w:pPr>
        <w:ind w:left="4140" w:hanging="360"/>
      </w:pPr>
    </w:lvl>
    <w:lvl w:ilvl="5" w:tplc="0809001B" w:tentative="1">
      <w:start w:val="1"/>
      <w:numFmt w:val="lowerRoman"/>
      <w:lvlText w:val="%6."/>
      <w:lvlJc w:val="right"/>
      <w:pPr>
        <w:ind w:left="4860" w:hanging="180"/>
      </w:pPr>
    </w:lvl>
    <w:lvl w:ilvl="6" w:tplc="0809000F" w:tentative="1">
      <w:start w:val="1"/>
      <w:numFmt w:val="decimal"/>
      <w:lvlText w:val="%7."/>
      <w:lvlJc w:val="left"/>
      <w:pPr>
        <w:ind w:left="5580" w:hanging="360"/>
      </w:pPr>
    </w:lvl>
    <w:lvl w:ilvl="7" w:tplc="08090019" w:tentative="1">
      <w:start w:val="1"/>
      <w:numFmt w:val="lowerLetter"/>
      <w:lvlText w:val="%8."/>
      <w:lvlJc w:val="left"/>
      <w:pPr>
        <w:ind w:left="6300" w:hanging="360"/>
      </w:pPr>
    </w:lvl>
    <w:lvl w:ilvl="8" w:tplc="0809001B" w:tentative="1">
      <w:start w:val="1"/>
      <w:numFmt w:val="lowerRoman"/>
      <w:lvlText w:val="%9."/>
      <w:lvlJc w:val="right"/>
      <w:pPr>
        <w:ind w:left="7020" w:hanging="180"/>
      </w:pPr>
    </w:lvl>
  </w:abstractNum>
  <w:abstractNum w:abstractNumId="58" w15:restartNumberingAfterBreak="0">
    <w:nsid w:val="774566F1"/>
    <w:multiLevelType w:val="hybridMultilevel"/>
    <w:tmpl w:val="11F074AA"/>
    <w:lvl w:ilvl="0" w:tplc="9D8A40F8">
      <w:start w:val="1"/>
      <w:numFmt w:val="lowerLetter"/>
      <w:pStyle w:val="A-Heading2"/>
      <w:lvlText w:val="(%1)"/>
      <w:lvlJc w:val="left"/>
      <w:pPr>
        <w:tabs>
          <w:tab w:val="num" w:pos="994"/>
        </w:tabs>
        <w:ind w:left="994" w:hanging="99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79A925C7"/>
    <w:multiLevelType w:val="multilevel"/>
    <w:tmpl w:val="04E2D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7A7072B2"/>
    <w:multiLevelType w:val="hybridMultilevel"/>
    <w:tmpl w:val="E0C20CD2"/>
    <w:lvl w:ilvl="0" w:tplc="53DA366E">
      <w:start w:val="1"/>
      <w:numFmt w:val="bullet"/>
      <w:lvlText w:val=""/>
      <w:lvlJc w:val="left"/>
      <w:pPr>
        <w:tabs>
          <w:tab w:val="num" w:pos="720"/>
        </w:tabs>
        <w:ind w:left="720" w:hanging="360"/>
      </w:pPr>
      <w:rPr>
        <w:rFonts w:ascii="Symbol" w:hAnsi="Symbol" w:hint="default"/>
        <w:sz w:val="20"/>
      </w:rPr>
    </w:lvl>
    <w:lvl w:ilvl="1" w:tplc="6BC27354" w:tentative="1">
      <w:start w:val="1"/>
      <w:numFmt w:val="bullet"/>
      <w:lvlText w:val=""/>
      <w:lvlJc w:val="left"/>
      <w:pPr>
        <w:tabs>
          <w:tab w:val="num" w:pos="1440"/>
        </w:tabs>
        <w:ind w:left="1440" w:hanging="360"/>
      </w:pPr>
      <w:rPr>
        <w:rFonts w:ascii="Symbol" w:hAnsi="Symbol" w:hint="default"/>
        <w:sz w:val="20"/>
      </w:rPr>
    </w:lvl>
    <w:lvl w:ilvl="2" w:tplc="D7267D1E" w:tentative="1">
      <w:start w:val="1"/>
      <w:numFmt w:val="bullet"/>
      <w:lvlText w:val=""/>
      <w:lvlJc w:val="left"/>
      <w:pPr>
        <w:tabs>
          <w:tab w:val="num" w:pos="2160"/>
        </w:tabs>
        <w:ind w:left="2160" w:hanging="360"/>
      </w:pPr>
      <w:rPr>
        <w:rFonts w:ascii="Symbol" w:hAnsi="Symbol" w:hint="default"/>
        <w:sz w:val="20"/>
      </w:rPr>
    </w:lvl>
    <w:lvl w:ilvl="3" w:tplc="5664C4CC" w:tentative="1">
      <w:start w:val="1"/>
      <w:numFmt w:val="bullet"/>
      <w:lvlText w:val=""/>
      <w:lvlJc w:val="left"/>
      <w:pPr>
        <w:tabs>
          <w:tab w:val="num" w:pos="2880"/>
        </w:tabs>
        <w:ind w:left="2880" w:hanging="360"/>
      </w:pPr>
      <w:rPr>
        <w:rFonts w:ascii="Symbol" w:hAnsi="Symbol" w:hint="default"/>
        <w:sz w:val="20"/>
      </w:rPr>
    </w:lvl>
    <w:lvl w:ilvl="4" w:tplc="6DCEE07E" w:tentative="1">
      <w:start w:val="1"/>
      <w:numFmt w:val="bullet"/>
      <w:lvlText w:val=""/>
      <w:lvlJc w:val="left"/>
      <w:pPr>
        <w:tabs>
          <w:tab w:val="num" w:pos="3600"/>
        </w:tabs>
        <w:ind w:left="3600" w:hanging="360"/>
      </w:pPr>
      <w:rPr>
        <w:rFonts w:ascii="Symbol" w:hAnsi="Symbol" w:hint="default"/>
        <w:sz w:val="20"/>
      </w:rPr>
    </w:lvl>
    <w:lvl w:ilvl="5" w:tplc="D80CC02A" w:tentative="1">
      <w:start w:val="1"/>
      <w:numFmt w:val="bullet"/>
      <w:lvlText w:val=""/>
      <w:lvlJc w:val="left"/>
      <w:pPr>
        <w:tabs>
          <w:tab w:val="num" w:pos="4320"/>
        </w:tabs>
        <w:ind w:left="4320" w:hanging="360"/>
      </w:pPr>
      <w:rPr>
        <w:rFonts w:ascii="Symbol" w:hAnsi="Symbol" w:hint="default"/>
        <w:sz w:val="20"/>
      </w:rPr>
    </w:lvl>
    <w:lvl w:ilvl="6" w:tplc="B7B426D2" w:tentative="1">
      <w:start w:val="1"/>
      <w:numFmt w:val="bullet"/>
      <w:lvlText w:val=""/>
      <w:lvlJc w:val="left"/>
      <w:pPr>
        <w:tabs>
          <w:tab w:val="num" w:pos="5040"/>
        </w:tabs>
        <w:ind w:left="5040" w:hanging="360"/>
      </w:pPr>
      <w:rPr>
        <w:rFonts w:ascii="Symbol" w:hAnsi="Symbol" w:hint="default"/>
        <w:sz w:val="20"/>
      </w:rPr>
    </w:lvl>
    <w:lvl w:ilvl="7" w:tplc="C46AC982" w:tentative="1">
      <w:start w:val="1"/>
      <w:numFmt w:val="bullet"/>
      <w:lvlText w:val=""/>
      <w:lvlJc w:val="left"/>
      <w:pPr>
        <w:tabs>
          <w:tab w:val="num" w:pos="5760"/>
        </w:tabs>
        <w:ind w:left="5760" w:hanging="360"/>
      </w:pPr>
      <w:rPr>
        <w:rFonts w:ascii="Symbol" w:hAnsi="Symbol" w:hint="default"/>
        <w:sz w:val="20"/>
      </w:rPr>
    </w:lvl>
    <w:lvl w:ilvl="8" w:tplc="0AE65732" w:tentative="1">
      <w:start w:val="1"/>
      <w:numFmt w:val="bullet"/>
      <w:lvlText w:val=""/>
      <w:lvlJc w:val="left"/>
      <w:pPr>
        <w:tabs>
          <w:tab w:val="num" w:pos="6480"/>
        </w:tabs>
        <w:ind w:left="6480" w:hanging="360"/>
      </w:pPr>
      <w:rPr>
        <w:rFonts w:ascii="Symbol" w:hAnsi="Symbol" w:hint="default"/>
        <w:sz w:val="20"/>
      </w:rPr>
    </w:lvl>
  </w:abstractNum>
  <w:num w:numId="1" w16cid:durableId="754400349">
    <w:abstractNumId w:val="0"/>
  </w:num>
  <w:num w:numId="2" w16cid:durableId="886180617">
    <w:abstractNumId w:val="24"/>
  </w:num>
  <w:num w:numId="3" w16cid:durableId="193664040">
    <w:abstractNumId w:val="12"/>
  </w:num>
  <w:num w:numId="4" w16cid:durableId="516500507">
    <w:abstractNumId w:val="58"/>
  </w:num>
  <w:num w:numId="5" w16cid:durableId="870383707">
    <w:abstractNumId w:val="17"/>
  </w:num>
  <w:num w:numId="6" w16cid:durableId="753353596">
    <w:abstractNumId w:val="25"/>
  </w:num>
  <w:num w:numId="7" w16cid:durableId="445470070">
    <w:abstractNumId w:val="13"/>
  </w:num>
  <w:num w:numId="8" w16cid:durableId="977341481">
    <w:abstractNumId w:val="18"/>
  </w:num>
  <w:num w:numId="9" w16cid:durableId="1696416592">
    <w:abstractNumId w:val="54"/>
  </w:num>
  <w:num w:numId="10" w16cid:durableId="783307018">
    <w:abstractNumId w:val="1"/>
  </w:num>
  <w:num w:numId="11" w16cid:durableId="1129669997">
    <w:abstractNumId w:val="41"/>
  </w:num>
  <w:num w:numId="12" w16cid:durableId="437800384">
    <w:abstractNumId w:val="7"/>
  </w:num>
  <w:num w:numId="13" w16cid:durableId="680396811">
    <w:abstractNumId w:val="23"/>
  </w:num>
  <w:num w:numId="14" w16cid:durableId="2049253639">
    <w:abstractNumId w:val="5"/>
  </w:num>
  <w:num w:numId="15" w16cid:durableId="1222132304">
    <w:abstractNumId w:val="39"/>
  </w:num>
  <w:num w:numId="16" w16cid:durableId="259683723">
    <w:abstractNumId w:val="20"/>
  </w:num>
  <w:num w:numId="17" w16cid:durableId="726534214">
    <w:abstractNumId w:val="11"/>
  </w:num>
  <w:num w:numId="18" w16cid:durableId="2120487461">
    <w:abstractNumId w:val="14"/>
  </w:num>
  <w:num w:numId="19" w16cid:durableId="73213240">
    <w:abstractNumId w:val="40"/>
  </w:num>
  <w:num w:numId="20" w16cid:durableId="313069844">
    <w:abstractNumId w:val="2"/>
  </w:num>
  <w:num w:numId="21" w16cid:durableId="1297102525">
    <w:abstractNumId w:val="53"/>
  </w:num>
  <w:num w:numId="22" w16cid:durableId="1184131510">
    <w:abstractNumId w:val="30"/>
  </w:num>
  <w:num w:numId="23" w16cid:durableId="1056664277">
    <w:abstractNumId w:val="8"/>
  </w:num>
  <w:num w:numId="24" w16cid:durableId="1047948408">
    <w:abstractNumId w:val="28"/>
  </w:num>
  <w:num w:numId="25" w16cid:durableId="1787850340">
    <w:abstractNumId w:val="0"/>
    <w:lvlOverride w:ilvl="0">
      <w:startOverride w:val="2"/>
    </w:lvlOverride>
    <w:lvlOverride w:ilvl="1">
      <w:startOverride w:val="9"/>
    </w:lvlOverride>
  </w:num>
  <w:num w:numId="26" w16cid:durableId="1377317540">
    <w:abstractNumId w:val="31"/>
  </w:num>
  <w:num w:numId="27" w16cid:durableId="1325158107">
    <w:abstractNumId w:val="16"/>
  </w:num>
  <w:num w:numId="28" w16cid:durableId="896278249">
    <w:abstractNumId w:val="15"/>
  </w:num>
  <w:num w:numId="29" w16cid:durableId="470901453">
    <w:abstractNumId w:val="45"/>
  </w:num>
  <w:num w:numId="30" w16cid:durableId="17492800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149789585">
    <w:abstractNumId w:val="22"/>
  </w:num>
  <w:num w:numId="32" w16cid:durableId="889806849">
    <w:abstractNumId w:val="37"/>
  </w:num>
  <w:num w:numId="33" w16cid:durableId="432748168">
    <w:abstractNumId w:val="10"/>
  </w:num>
  <w:num w:numId="34" w16cid:durableId="56953890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979382455">
    <w:abstractNumId w:val="48"/>
  </w:num>
  <w:num w:numId="36" w16cid:durableId="1596789363">
    <w:abstractNumId w:val="56"/>
  </w:num>
  <w:num w:numId="37" w16cid:durableId="176240668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20128014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993602116">
    <w:abstractNumId w:val="38"/>
  </w:num>
  <w:num w:numId="40" w16cid:durableId="1303585376">
    <w:abstractNumId w:val="47"/>
  </w:num>
  <w:num w:numId="41" w16cid:durableId="1728794100">
    <w:abstractNumId w:val="29"/>
  </w:num>
  <w:num w:numId="42" w16cid:durableId="612708021">
    <w:abstractNumId w:val="32"/>
  </w:num>
  <w:num w:numId="43" w16cid:durableId="1901551793">
    <w:abstractNumId w:val="9"/>
  </w:num>
  <w:num w:numId="44" w16cid:durableId="1636369311">
    <w:abstractNumId w:val="33"/>
  </w:num>
  <w:num w:numId="45" w16cid:durableId="1541893407">
    <w:abstractNumId w:val="43"/>
  </w:num>
  <w:num w:numId="46" w16cid:durableId="639505766">
    <w:abstractNumId w:val="46"/>
  </w:num>
  <w:num w:numId="47" w16cid:durableId="877396500">
    <w:abstractNumId w:val="55"/>
  </w:num>
  <w:num w:numId="48" w16cid:durableId="2072917865">
    <w:abstractNumId w:val="19"/>
  </w:num>
  <w:num w:numId="49" w16cid:durableId="717238571">
    <w:abstractNumId w:val="57"/>
  </w:num>
  <w:num w:numId="50" w16cid:durableId="1846675636">
    <w:abstractNumId w:val="60"/>
  </w:num>
  <w:num w:numId="51" w16cid:durableId="4216759">
    <w:abstractNumId w:val="0"/>
  </w:num>
  <w:num w:numId="52" w16cid:durableId="1306083240">
    <w:abstractNumId w:val="52"/>
  </w:num>
  <w:num w:numId="53" w16cid:durableId="45032136">
    <w:abstractNumId w:val="26"/>
  </w:num>
  <w:num w:numId="54" w16cid:durableId="1161117745">
    <w:abstractNumId w:val="4"/>
  </w:num>
  <w:num w:numId="55" w16cid:durableId="191306968">
    <w:abstractNumId w:val="44"/>
  </w:num>
  <w:num w:numId="56" w16cid:durableId="356540511">
    <w:abstractNumId w:val="59"/>
  </w:num>
  <w:num w:numId="57" w16cid:durableId="1444961744">
    <w:abstractNumId w:val="6"/>
  </w:num>
  <w:num w:numId="58" w16cid:durableId="1621305671">
    <w:abstractNumId w:val="27"/>
  </w:num>
  <w:num w:numId="59" w16cid:durableId="1404912293">
    <w:abstractNumId w:val="51"/>
  </w:num>
  <w:num w:numId="60" w16cid:durableId="378746517">
    <w:abstractNumId w:val="34"/>
  </w:num>
  <w:num w:numId="61" w16cid:durableId="1273593321">
    <w:abstractNumId w:val="35"/>
  </w:num>
  <w:num w:numId="62" w16cid:durableId="45879080">
    <w:abstractNumId w:val="50"/>
  </w:num>
  <w:num w:numId="63" w16cid:durableId="1137183230">
    <w:abstractNumId w:val="49"/>
  </w:num>
  <w:num w:numId="64" w16cid:durableId="1190795805">
    <w:abstractNumId w:val="42"/>
  </w:num>
  <w:num w:numId="65" w16cid:durableId="1963608089">
    <w:abstractNumId w:val="3"/>
  </w:num>
  <w:num w:numId="66" w16cid:durableId="1861044438">
    <w:abstractNumId w:val="36"/>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611B"/>
    <w:rsid w:val="000014E6"/>
    <w:rsid w:val="0000177D"/>
    <w:rsid w:val="00002273"/>
    <w:rsid w:val="00002CBC"/>
    <w:rsid w:val="00003743"/>
    <w:rsid w:val="0000459D"/>
    <w:rsid w:val="00005137"/>
    <w:rsid w:val="000057A9"/>
    <w:rsid w:val="00007E38"/>
    <w:rsid w:val="00010082"/>
    <w:rsid w:val="00010581"/>
    <w:rsid w:val="00011FD5"/>
    <w:rsid w:val="000132F2"/>
    <w:rsid w:val="00015056"/>
    <w:rsid w:val="00020092"/>
    <w:rsid w:val="000202D4"/>
    <w:rsid w:val="0002238D"/>
    <w:rsid w:val="00022479"/>
    <w:rsid w:val="0002456E"/>
    <w:rsid w:val="000249B5"/>
    <w:rsid w:val="000256D2"/>
    <w:rsid w:val="000256ED"/>
    <w:rsid w:val="00027CB9"/>
    <w:rsid w:val="0003015E"/>
    <w:rsid w:val="00031C94"/>
    <w:rsid w:val="00033204"/>
    <w:rsid w:val="00034798"/>
    <w:rsid w:val="00035FB0"/>
    <w:rsid w:val="00037A2A"/>
    <w:rsid w:val="00037F44"/>
    <w:rsid w:val="00041FE6"/>
    <w:rsid w:val="0004428B"/>
    <w:rsid w:val="00045559"/>
    <w:rsid w:val="00045B93"/>
    <w:rsid w:val="00045DDA"/>
    <w:rsid w:val="000466B1"/>
    <w:rsid w:val="00047B41"/>
    <w:rsid w:val="000510BD"/>
    <w:rsid w:val="0005114D"/>
    <w:rsid w:val="00053C5F"/>
    <w:rsid w:val="000540C7"/>
    <w:rsid w:val="00055476"/>
    <w:rsid w:val="000556E0"/>
    <w:rsid w:val="0005762C"/>
    <w:rsid w:val="00057E0C"/>
    <w:rsid w:val="0006085F"/>
    <w:rsid w:val="00061A4C"/>
    <w:rsid w:val="00064FEF"/>
    <w:rsid w:val="00067203"/>
    <w:rsid w:val="000673B8"/>
    <w:rsid w:val="00067448"/>
    <w:rsid w:val="0006762C"/>
    <w:rsid w:val="000716EA"/>
    <w:rsid w:val="000745E6"/>
    <w:rsid w:val="00082494"/>
    <w:rsid w:val="000825AD"/>
    <w:rsid w:val="00084F17"/>
    <w:rsid w:val="00085BE1"/>
    <w:rsid w:val="0008694B"/>
    <w:rsid w:val="00086CA3"/>
    <w:rsid w:val="000909FF"/>
    <w:rsid w:val="00091022"/>
    <w:rsid w:val="00091C8E"/>
    <w:rsid w:val="00091EA9"/>
    <w:rsid w:val="000938CE"/>
    <w:rsid w:val="00096764"/>
    <w:rsid w:val="000969D7"/>
    <w:rsid w:val="000A063D"/>
    <w:rsid w:val="000A0646"/>
    <w:rsid w:val="000A0E14"/>
    <w:rsid w:val="000A0E44"/>
    <w:rsid w:val="000A377D"/>
    <w:rsid w:val="000A4B8D"/>
    <w:rsid w:val="000A511A"/>
    <w:rsid w:val="000A5680"/>
    <w:rsid w:val="000A657B"/>
    <w:rsid w:val="000A7112"/>
    <w:rsid w:val="000A717C"/>
    <w:rsid w:val="000A7D95"/>
    <w:rsid w:val="000B200B"/>
    <w:rsid w:val="000B263D"/>
    <w:rsid w:val="000B272C"/>
    <w:rsid w:val="000B28A4"/>
    <w:rsid w:val="000B3B6C"/>
    <w:rsid w:val="000B4920"/>
    <w:rsid w:val="000B4B51"/>
    <w:rsid w:val="000B525A"/>
    <w:rsid w:val="000C04F9"/>
    <w:rsid w:val="000C151A"/>
    <w:rsid w:val="000C305B"/>
    <w:rsid w:val="000C32A9"/>
    <w:rsid w:val="000C4043"/>
    <w:rsid w:val="000C736A"/>
    <w:rsid w:val="000D08D3"/>
    <w:rsid w:val="000D151F"/>
    <w:rsid w:val="000D4B87"/>
    <w:rsid w:val="000E002C"/>
    <w:rsid w:val="000E2E3B"/>
    <w:rsid w:val="000E44DB"/>
    <w:rsid w:val="000E45C7"/>
    <w:rsid w:val="000E531C"/>
    <w:rsid w:val="000E58B4"/>
    <w:rsid w:val="000E5BC6"/>
    <w:rsid w:val="000E5F9A"/>
    <w:rsid w:val="000F0492"/>
    <w:rsid w:val="000F19F0"/>
    <w:rsid w:val="000F26CF"/>
    <w:rsid w:val="000F6345"/>
    <w:rsid w:val="000F7C75"/>
    <w:rsid w:val="000F7E6F"/>
    <w:rsid w:val="00101721"/>
    <w:rsid w:val="00102A62"/>
    <w:rsid w:val="00102C3D"/>
    <w:rsid w:val="001047D3"/>
    <w:rsid w:val="00105B03"/>
    <w:rsid w:val="00106A5A"/>
    <w:rsid w:val="00106BED"/>
    <w:rsid w:val="00106F37"/>
    <w:rsid w:val="00107E48"/>
    <w:rsid w:val="00111F68"/>
    <w:rsid w:val="00114C5B"/>
    <w:rsid w:val="00116204"/>
    <w:rsid w:val="001162BA"/>
    <w:rsid w:val="00117B10"/>
    <w:rsid w:val="00120889"/>
    <w:rsid w:val="00122ABD"/>
    <w:rsid w:val="00123E33"/>
    <w:rsid w:val="00124779"/>
    <w:rsid w:val="001248E0"/>
    <w:rsid w:val="00124D71"/>
    <w:rsid w:val="001258AB"/>
    <w:rsid w:val="00126FD3"/>
    <w:rsid w:val="001274B9"/>
    <w:rsid w:val="0013143B"/>
    <w:rsid w:val="00131BD7"/>
    <w:rsid w:val="001320F6"/>
    <w:rsid w:val="00134AEA"/>
    <w:rsid w:val="001367D8"/>
    <w:rsid w:val="0014073E"/>
    <w:rsid w:val="001423D4"/>
    <w:rsid w:val="00142459"/>
    <w:rsid w:val="00144E5A"/>
    <w:rsid w:val="0015106E"/>
    <w:rsid w:val="00151B8D"/>
    <w:rsid w:val="001521FF"/>
    <w:rsid w:val="0015350F"/>
    <w:rsid w:val="00153B29"/>
    <w:rsid w:val="00155EB3"/>
    <w:rsid w:val="001568D6"/>
    <w:rsid w:val="001572FF"/>
    <w:rsid w:val="00160068"/>
    <w:rsid w:val="001634A0"/>
    <w:rsid w:val="00163EDF"/>
    <w:rsid w:val="00170D7B"/>
    <w:rsid w:val="001747E8"/>
    <w:rsid w:val="001747EE"/>
    <w:rsid w:val="00175B8C"/>
    <w:rsid w:val="00176439"/>
    <w:rsid w:val="00180F6F"/>
    <w:rsid w:val="00182564"/>
    <w:rsid w:val="00183163"/>
    <w:rsid w:val="00184730"/>
    <w:rsid w:val="00185A03"/>
    <w:rsid w:val="00187760"/>
    <w:rsid w:val="00190722"/>
    <w:rsid w:val="00191777"/>
    <w:rsid w:val="00194CAE"/>
    <w:rsid w:val="00195A25"/>
    <w:rsid w:val="00195C9D"/>
    <w:rsid w:val="00196472"/>
    <w:rsid w:val="00197DB6"/>
    <w:rsid w:val="001A1DCB"/>
    <w:rsid w:val="001A2EB8"/>
    <w:rsid w:val="001A3A9A"/>
    <w:rsid w:val="001A5DB9"/>
    <w:rsid w:val="001B0E65"/>
    <w:rsid w:val="001B0E72"/>
    <w:rsid w:val="001B13F2"/>
    <w:rsid w:val="001B1975"/>
    <w:rsid w:val="001B1AB7"/>
    <w:rsid w:val="001B35D0"/>
    <w:rsid w:val="001B3E51"/>
    <w:rsid w:val="001B61E5"/>
    <w:rsid w:val="001B640A"/>
    <w:rsid w:val="001B6A4A"/>
    <w:rsid w:val="001B6E9E"/>
    <w:rsid w:val="001C319B"/>
    <w:rsid w:val="001C5FFE"/>
    <w:rsid w:val="001C6AB6"/>
    <w:rsid w:val="001D2692"/>
    <w:rsid w:val="001D5FDA"/>
    <w:rsid w:val="001D6CCE"/>
    <w:rsid w:val="001D6E25"/>
    <w:rsid w:val="001E2020"/>
    <w:rsid w:val="001E3061"/>
    <w:rsid w:val="001E42EB"/>
    <w:rsid w:val="001E5204"/>
    <w:rsid w:val="001F3410"/>
    <w:rsid w:val="001F4164"/>
    <w:rsid w:val="00202FAA"/>
    <w:rsid w:val="00204208"/>
    <w:rsid w:val="00207B69"/>
    <w:rsid w:val="002102B1"/>
    <w:rsid w:val="00210403"/>
    <w:rsid w:val="00211647"/>
    <w:rsid w:val="00211D43"/>
    <w:rsid w:val="00212AF2"/>
    <w:rsid w:val="00214BF7"/>
    <w:rsid w:val="002213C6"/>
    <w:rsid w:val="0022178B"/>
    <w:rsid w:val="00221B2C"/>
    <w:rsid w:val="00221CAA"/>
    <w:rsid w:val="00221D4B"/>
    <w:rsid w:val="002227C5"/>
    <w:rsid w:val="002228EC"/>
    <w:rsid w:val="002232A0"/>
    <w:rsid w:val="00224B92"/>
    <w:rsid w:val="00227154"/>
    <w:rsid w:val="00232BF4"/>
    <w:rsid w:val="00233397"/>
    <w:rsid w:val="002363B6"/>
    <w:rsid w:val="00240E74"/>
    <w:rsid w:val="00243CD7"/>
    <w:rsid w:val="00243E4A"/>
    <w:rsid w:val="002441D4"/>
    <w:rsid w:val="002444F8"/>
    <w:rsid w:val="00244977"/>
    <w:rsid w:val="0024520D"/>
    <w:rsid w:val="0024672D"/>
    <w:rsid w:val="002475D1"/>
    <w:rsid w:val="00250B40"/>
    <w:rsid w:val="002551A9"/>
    <w:rsid w:val="00261210"/>
    <w:rsid w:val="00261448"/>
    <w:rsid w:val="00264452"/>
    <w:rsid w:val="00266BF5"/>
    <w:rsid w:val="002703E3"/>
    <w:rsid w:val="00270A00"/>
    <w:rsid w:val="00270B74"/>
    <w:rsid w:val="0027417B"/>
    <w:rsid w:val="0027568B"/>
    <w:rsid w:val="002766AC"/>
    <w:rsid w:val="00276F98"/>
    <w:rsid w:val="002807FC"/>
    <w:rsid w:val="00280BAC"/>
    <w:rsid w:val="0028167C"/>
    <w:rsid w:val="002832DD"/>
    <w:rsid w:val="00283C85"/>
    <w:rsid w:val="00284759"/>
    <w:rsid w:val="00285B9F"/>
    <w:rsid w:val="00285EF3"/>
    <w:rsid w:val="00290AAB"/>
    <w:rsid w:val="00291506"/>
    <w:rsid w:val="00292BFA"/>
    <w:rsid w:val="00293E0C"/>
    <w:rsid w:val="00293E12"/>
    <w:rsid w:val="00295611"/>
    <w:rsid w:val="00296E5A"/>
    <w:rsid w:val="00297358"/>
    <w:rsid w:val="002A0A7A"/>
    <w:rsid w:val="002A0DF0"/>
    <w:rsid w:val="002A0F22"/>
    <w:rsid w:val="002A329A"/>
    <w:rsid w:val="002A655F"/>
    <w:rsid w:val="002B3200"/>
    <w:rsid w:val="002B4F15"/>
    <w:rsid w:val="002B54C6"/>
    <w:rsid w:val="002C0244"/>
    <w:rsid w:val="002C17C5"/>
    <w:rsid w:val="002C1C61"/>
    <w:rsid w:val="002C2DFC"/>
    <w:rsid w:val="002C3E1F"/>
    <w:rsid w:val="002C3E60"/>
    <w:rsid w:val="002C4C84"/>
    <w:rsid w:val="002C5026"/>
    <w:rsid w:val="002C5FA5"/>
    <w:rsid w:val="002C6213"/>
    <w:rsid w:val="002C62CC"/>
    <w:rsid w:val="002D0F1B"/>
    <w:rsid w:val="002D2D69"/>
    <w:rsid w:val="002D394F"/>
    <w:rsid w:val="002D550F"/>
    <w:rsid w:val="002D7802"/>
    <w:rsid w:val="002E0CFE"/>
    <w:rsid w:val="002E186C"/>
    <w:rsid w:val="002E18F6"/>
    <w:rsid w:val="002E523F"/>
    <w:rsid w:val="002E6E26"/>
    <w:rsid w:val="002E74A1"/>
    <w:rsid w:val="002F0072"/>
    <w:rsid w:val="002F0690"/>
    <w:rsid w:val="002F436A"/>
    <w:rsid w:val="00300102"/>
    <w:rsid w:val="00301896"/>
    <w:rsid w:val="00302AC8"/>
    <w:rsid w:val="0030312F"/>
    <w:rsid w:val="0030630B"/>
    <w:rsid w:val="00310ECD"/>
    <w:rsid w:val="003119FC"/>
    <w:rsid w:val="00311A86"/>
    <w:rsid w:val="003120F2"/>
    <w:rsid w:val="00312F9B"/>
    <w:rsid w:val="003133B0"/>
    <w:rsid w:val="00313B8B"/>
    <w:rsid w:val="00313D80"/>
    <w:rsid w:val="00313F1B"/>
    <w:rsid w:val="0031596E"/>
    <w:rsid w:val="0031638B"/>
    <w:rsid w:val="003171E4"/>
    <w:rsid w:val="003207E8"/>
    <w:rsid w:val="00320859"/>
    <w:rsid w:val="00322074"/>
    <w:rsid w:val="00322582"/>
    <w:rsid w:val="00323922"/>
    <w:rsid w:val="00323C28"/>
    <w:rsid w:val="00323E28"/>
    <w:rsid w:val="00323FF1"/>
    <w:rsid w:val="00325118"/>
    <w:rsid w:val="003253B7"/>
    <w:rsid w:val="00330492"/>
    <w:rsid w:val="00330A81"/>
    <w:rsid w:val="00330EB6"/>
    <w:rsid w:val="003314BF"/>
    <w:rsid w:val="00332504"/>
    <w:rsid w:val="0033277B"/>
    <w:rsid w:val="00332A21"/>
    <w:rsid w:val="00332B4B"/>
    <w:rsid w:val="00334148"/>
    <w:rsid w:val="0033638E"/>
    <w:rsid w:val="00343E46"/>
    <w:rsid w:val="0034498A"/>
    <w:rsid w:val="00346CA6"/>
    <w:rsid w:val="003511A0"/>
    <w:rsid w:val="003516CE"/>
    <w:rsid w:val="00353D40"/>
    <w:rsid w:val="0035694A"/>
    <w:rsid w:val="00356C2E"/>
    <w:rsid w:val="00360D9C"/>
    <w:rsid w:val="00364E17"/>
    <w:rsid w:val="00364E2A"/>
    <w:rsid w:val="0036501C"/>
    <w:rsid w:val="003652B7"/>
    <w:rsid w:val="00366229"/>
    <w:rsid w:val="00366727"/>
    <w:rsid w:val="00366BEB"/>
    <w:rsid w:val="003707BC"/>
    <w:rsid w:val="00372E6C"/>
    <w:rsid w:val="0037438D"/>
    <w:rsid w:val="00375A79"/>
    <w:rsid w:val="00376330"/>
    <w:rsid w:val="003774D8"/>
    <w:rsid w:val="003807CD"/>
    <w:rsid w:val="00380CAC"/>
    <w:rsid w:val="00381D27"/>
    <w:rsid w:val="003832F9"/>
    <w:rsid w:val="00384055"/>
    <w:rsid w:val="00384ACA"/>
    <w:rsid w:val="00387674"/>
    <w:rsid w:val="003878D3"/>
    <w:rsid w:val="00391F29"/>
    <w:rsid w:val="00393676"/>
    <w:rsid w:val="0039398C"/>
    <w:rsid w:val="0039502A"/>
    <w:rsid w:val="00396128"/>
    <w:rsid w:val="003972C9"/>
    <w:rsid w:val="00397581"/>
    <w:rsid w:val="003A048E"/>
    <w:rsid w:val="003A44D0"/>
    <w:rsid w:val="003A4B3E"/>
    <w:rsid w:val="003A537A"/>
    <w:rsid w:val="003A5998"/>
    <w:rsid w:val="003A6AB6"/>
    <w:rsid w:val="003B0F22"/>
    <w:rsid w:val="003B377A"/>
    <w:rsid w:val="003B59E0"/>
    <w:rsid w:val="003B63B7"/>
    <w:rsid w:val="003B6568"/>
    <w:rsid w:val="003C0B8E"/>
    <w:rsid w:val="003C2B00"/>
    <w:rsid w:val="003C2F13"/>
    <w:rsid w:val="003C38DC"/>
    <w:rsid w:val="003C6314"/>
    <w:rsid w:val="003D0D09"/>
    <w:rsid w:val="003D15CF"/>
    <w:rsid w:val="003D1A09"/>
    <w:rsid w:val="003D32F9"/>
    <w:rsid w:val="003D3CBA"/>
    <w:rsid w:val="003D46F0"/>
    <w:rsid w:val="003D4B0A"/>
    <w:rsid w:val="003D4CB2"/>
    <w:rsid w:val="003D763C"/>
    <w:rsid w:val="003E0CBD"/>
    <w:rsid w:val="003E42DA"/>
    <w:rsid w:val="003E43ED"/>
    <w:rsid w:val="003E713C"/>
    <w:rsid w:val="003F0B01"/>
    <w:rsid w:val="003F0B1B"/>
    <w:rsid w:val="003F1CC3"/>
    <w:rsid w:val="003F28F5"/>
    <w:rsid w:val="003F348E"/>
    <w:rsid w:val="003F3626"/>
    <w:rsid w:val="003F4011"/>
    <w:rsid w:val="003F6671"/>
    <w:rsid w:val="004005EF"/>
    <w:rsid w:val="004043FB"/>
    <w:rsid w:val="0040528B"/>
    <w:rsid w:val="00405531"/>
    <w:rsid w:val="004063CE"/>
    <w:rsid w:val="00406CEE"/>
    <w:rsid w:val="00406FD8"/>
    <w:rsid w:val="004070FD"/>
    <w:rsid w:val="004079A7"/>
    <w:rsid w:val="0041239F"/>
    <w:rsid w:val="00413E76"/>
    <w:rsid w:val="00413F39"/>
    <w:rsid w:val="0041496E"/>
    <w:rsid w:val="00414B71"/>
    <w:rsid w:val="00414F5F"/>
    <w:rsid w:val="00416645"/>
    <w:rsid w:val="0041672E"/>
    <w:rsid w:val="00420836"/>
    <w:rsid w:val="004228CB"/>
    <w:rsid w:val="00422ED5"/>
    <w:rsid w:val="00425865"/>
    <w:rsid w:val="00426DFE"/>
    <w:rsid w:val="00427AC6"/>
    <w:rsid w:val="0043033A"/>
    <w:rsid w:val="00430951"/>
    <w:rsid w:val="004318A2"/>
    <w:rsid w:val="00431A49"/>
    <w:rsid w:val="00432D95"/>
    <w:rsid w:val="004334FB"/>
    <w:rsid w:val="00433D32"/>
    <w:rsid w:val="00434444"/>
    <w:rsid w:val="00437969"/>
    <w:rsid w:val="004424EA"/>
    <w:rsid w:val="00442B68"/>
    <w:rsid w:val="00443A75"/>
    <w:rsid w:val="0044761B"/>
    <w:rsid w:val="00447BE7"/>
    <w:rsid w:val="00452163"/>
    <w:rsid w:val="00453369"/>
    <w:rsid w:val="00453DF2"/>
    <w:rsid w:val="004542B1"/>
    <w:rsid w:val="004548A6"/>
    <w:rsid w:val="00454A4F"/>
    <w:rsid w:val="004576D2"/>
    <w:rsid w:val="00457FB7"/>
    <w:rsid w:val="004600F7"/>
    <w:rsid w:val="004603B6"/>
    <w:rsid w:val="0046130E"/>
    <w:rsid w:val="00461587"/>
    <w:rsid w:val="004621A5"/>
    <w:rsid w:val="00462F7F"/>
    <w:rsid w:val="004638A4"/>
    <w:rsid w:val="004663C7"/>
    <w:rsid w:val="004726A9"/>
    <w:rsid w:val="00473CC2"/>
    <w:rsid w:val="00474ECF"/>
    <w:rsid w:val="0047528F"/>
    <w:rsid w:val="00476308"/>
    <w:rsid w:val="00476E89"/>
    <w:rsid w:val="00480F92"/>
    <w:rsid w:val="00481FE6"/>
    <w:rsid w:val="0048288B"/>
    <w:rsid w:val="00482934"/>
    <w:rsid w:val="00483B3F"/>
    <w:rsid w:val="004852F5"/>
    <w:rsid w:val="00485519"/>
    <w:rsid w:val="0049097C"/>
    <w:rsid w:val="00490A5B"/>
    <w:rsid w:val="00491C1A"/>
    <w:rsid w:val="00491D6C"/>
    <w:rsid w:val="00491E12"/>
    <w:rsid w:val="004A2B27"/>
    <w:rsid w:val="004A2CD4"/>
    <w:rsid w:val="004A2EC1"/>
    <w:rsid w:val="004A5692"/>
    <w:rsid w:val="004A606C"/>
    <w:rsid w:val="004A68F4"/>
    <w:rsid w:val="004B10E3"/>
    <w:rsid w:val="004B188A"/>
    <w:rsid w:val="004B1D8F"/>
    <w:rsid w:val="004B30B7"/>
    <w:rsid w:val="004B60BC"/>
    <w:rsid w:val="004B6228"/>
    <w:rsid w:val="004B6358"/>
    <w:rsid w:val="004B6723"/>
    <w:rsid w:val="004B7BC1"/>
    <w:rsid w:val="004C3812"/>
    <w:rsid w:val="004C390E"/>
    <w:rsid w:val="004C58E7"/>
    <w:rsid w:val="004C61FE"/>
    <w:rsid w:val="004C7C0B"/>
    <w:rsid w:val="004D0428"/>
    <w:rsid w:val="004D2019"/>
    <w:rsid w:val="004D2089"/>
    <w:rsid w:val="004E1448"/>
    <w:rsid w:val="004E1B52"/>
    <w:rsid w:val="004E3D79"/>
    <w:rsid w:val="004E41CD"/>
    <w:rsid w:val="004E6C11"/>
    <w:rsid w:val="004F0048"/>
    <w:rsid w:val="004F1816"/>
    <w:rsid w:val="004F1B7D"/>
    <w:rsid w:val="004F6E86"/>
    <w:rsid w:val="004F7AEB"/>
    <w:rsid w:val="00500403"/>
    <w:rsid w:val="00503E71"/>
    <w:rsid w:val="00504B82"/>
    <w:rsid w:val="00514565"/>
    <w:rsid w:val="005146DD"/>
    <w:rsid w:val="005151E9"/>
    <w:rsid w:val="00515EEF"/>
    <w:rsid w:val="00516617"/>
    <w:rsid w:val="00517696"/>
    <w:rsid w:val="005176F0"/>
    <w:rsid w:val="00517AF6"/>
    <w:rsid w:val="00522E66"/>
    <w:rsid w:val="0052571B"/>
    <w:rsid w:val="005314F4"/>
    <w:rsid w:val="0053294D"/>
    <w:rsid w:val="00534538"/>
    <w:rsid w:val="00534E41"/>
    <w:rsid w:val="00534FD9"/>
    <w:rsid w:val="00535B51"/>
    <w:rsid w:val="00537A12"/>
    <w:rsid w:val="00542C71"/>
    <w:rsid w:val="00546F12"/>
    <w:rsid w:val="00547F11"/>
    <w:rsid w:val="00552754"/>
    <w:rsid w:val="00553449"/>
    <w:rsid w:val="005551C8"/>
    <w:rsid w:val="005559D1"/>
    <w:rsid w:val="00555BDD"/>
    <w:rsid w:val="005565A1"/>
    <w:rsid w:val="0055660E"/>
    <w:rsid w:val="00557E13"/>
    <w:rsid w:val="00560B35"/>
    <w:rsid w:val="00561F93"/>
    <w:rsid w:val="00562565"/>
    <w:rsid w:val="00562C9A"/>
    <w:rsid w:val="0056325C"/>
    <w:rsid w:val="00567137"/>
    <w:rsid w:val="00570F73"/>
    <w:rsid w:val="00572953"/>
    <w:rsid w:val="00572FAC"/>
    <w:rsid w:val="00573DBE"/>
    <w:rsid w:val="00574DB8"/>
    <w:rsid w:val="005757EF"/>
    <w:rsid w:val="00575B2F"/>
    <w:rsid w:val="005761E5"/>
    <w:rsid w:val="00577743"/>
    <w:rsid w:val="00580CFD"/>
    <w:rsid w:val="00582903"/>
    <w:rsid w:val="00586510"/>
    <w:rsid w:val="005871ED"/>
    <w:rsid w:val="00587D84"/>
    <w:rsid w:val="005910E0"/>
    <w:rsid w:val="005934A4"/>
    <w:rsid w:val="00594B1A"/>
    <w:rsid w:val="00595387"/>
    <w:rsid w:val="005970F0"/>
    <w:rsid w:val="005A1023"/>
    <w:rsid w:val="005A2B80"/>
    <w:rsid w:val="005A35D6"/>
    <w:rsid w:val="005A68ED"/>
    <w:rsid w:val="005A78E2"/>
    <w:rsid w:val="005A7CFC"/>
    <w:rsid w:val="005B0E7E"/>
    <w:rsid w:val="005B165C"/>
    <w:rsid w:val="005B1FA4"/>
    <w:rsid w:val="005B238F"/>
    <w:rsid w:val="005B23B3"/>
    <w:rsid w:val="005B38A8"/>
    <w:rsid w:val="005B4856"/>
    <w:rsid w:val="005B54EF"/>
    <w:rsid w:val="005C0C14"/>
    <w:rsid w:val="005C1A85"/>
    <w:rsid w:val="005C25B3"/>
    <w:rsid w:val="005C3039"/>
    <w:rsid w:val="005C5023"/>
    <w:rsid w:val="005C7AD8"/>
    <w:rsid w:val="005C7AF6"/>
    <w:rsid w:val="005D179E"/>
    <w:rsid w:val="005D25DB"/>
    <w:rsid w:val="005D2B68"/>
    <w:rsid w:val="005D3C2E"/>
    <w:rsid w:val="005D4161"/>
    <w:rsid w:val="005D6165"/>
    <w:rsid w:val="005D67E1"/>
    <w:rsid w:val="005D6E41"/>
    <w:rsid w:val="005E3BDE"/>
    <w:rsid w:val="005E3D02"/>
    <w:rsid w:val="005E452E"/>
    <w:rsid w:val="005E4563"/>
    <w:rsid w:val="005E5AF5"/>
    <w:rsid w:val="005E7C8A"/>
    <w:rsid w:val="005F3FC0"/>
    <w:rsid w:val="005F4019"/>
    <w:rsid w:val="005F6B44"/>
    <w:rsid w:val="005F6E85"/>
    <w:rsid w:val="005F7A6E"/>
    <w:rsid w:val="005F7D13"/>
    <w:rsid w:val="006003C5"/>
    <w:rsid w:val="0060118E"/>
    <w:rsid w:val="0060286B"/>
    <w:rsid w:val="0060326D"/>
    <w:rsid w:val="00605A1C"/>
    <w:rsid w:val="00611D94"/>
    <w:rsid w:val="0061380B"/>
    <w:rsid w:val="00614B3C"/>
    <w:rsid w:val="00615476"/>
    <w:rsid w:val="00617D9D"/>
    <w:rsid w:val="00620246"/>
    <w:rsid w:val="0062025A"/>
    <w:rsid w:val="00620FF3"/>
    <w:rsid w:val="006216F2"/>
    <w:rsid w:val="006235C6"/>
    <w:rsid w:val="00623E2D"/>
    <w:rsid w:val="00626789"/>
    <w:rsid w:val="00627DB7"/>
    <w:rsid w:val="00632522"/>
    <w:rsid w:val="00632AA2"/>
    <w:rsid w:val="00633C09"/>
    <w:rsid w:val="00634D3A"/>
    <w:rsid w:val="006355E3"/>
    <w:rsid w:val="006363CA"/>
    <w:rsid w:val="00636B8E"/>
    <w:rsid w:val="0064285E"/>
    <w:rsid w:val="00642861"/>
    <w:rsid w:val="00642D87"/>
    <w:rsid w:val="0064493B"/>
    <w:rsid w:val="00645432"/>
    <w:rsid w:val="00647765"/>
    <w:rsid w:val="00647777"/>
    <w:rsid w:val="006516F3"/>
    <w:rsid w:val="0065178F"/>
    <w:rsid w:val="00655672"/>
    <w:rsid w:val="0065619A"/>
    <w:rsid w:val="006576AC"/>
    <w:rsid w:val="0066337C"/>
    <w:rsid w:val="00665D27"/>
    <w:rsid w:val="00666479"/>
    <w:rsid w:val="0067032B"/>
    <w:rsid w:val="00671696"/>
    <w:rsid w:val="00681863"/>
    <w:rsid w:val="0068353F"/>
    <w:rsid w:val="00685E67"/>
    <w:rsid w:val="00690FBA"/>
    <w:rsid w:val="00691A78"/>
    <w:rsid w:val="00692684"/>
    <w:rsid w:val="006926DF"/>
    <w:rsid w:val="0069397D"/>
    <w:rsid w:val="0069615E"/>
    <w:rsid w:val="00697A9E"/>
    <w:rsid w:val="00697CE8"/>
    <w:rsid w:val="006A0BF4"/>
    <w:rsid w:val="006A238B"/>
    <w:rsid w:val="006A270C"/>
    <w:rsid w:val="006A3669"/>
    <w:rsid w:val="006A36CC"/>
    <w:rsid w:val="006A3714"/>
    <w:rsid w:val="006A3C25"/>
    <w:rsid w:val="006A4AE1"/>
    <w:rsid w:val="006A6013"/>
    <w:rsid w:val="006A6D6D"/>
    <w:rsid w:val="006A70ED"/>
    <w:rsid w:val="006A79DE"/>
    <w:rsid w:val="006B2205"/>
    <w:rsid w:val="006B3479"/>
    <w:rsid w:val="006B4FA8"/>
    <w:rsid w:val="006B5207"/>
    <w:rsid w:val="006B7361"/>
    <w:rsid w:val="006C264E"/>
    <w:rsid w:val="006C4AE1"/>
    <w:rsid w:val="006C5887"/>
    <w:rsid w:val="006C692D"/>
    <w:rsid w:val="006C6B46"/>
    <w:rsid w:val="006D148C"/>
    <w:rsid w:val="006D1DFB"/>
    <w:rsid w:val="006D2C1D"/>
    <w:rsid w:val="006D2E68"/>
    <w:rsid w:val="006D3849"/>
    <w:rsid w:val="006D5C53"/>
    <w:rsid w:val="006D624D"/>
    <w:rsid w:val="006D7A64"/>
    <w:rsid w:val="006E0B6E"/>
    <w:rsid w:val="006E15F8"/>
    <w:rsid w:val="006F53A3"/>
    <w:rsid w:val="006F5B68"/>
    <w:rsid w:val="006F62EA"/>
    <w:rsid w:val="006F6D56"/>
    <w:rsid w:val="00701ADA"/>
    <w:rsid w:val="00701E42"/>
    <w:rsid w:val="00704DB6"/>
    <w:rsid w:val="007107EF"/>
    <w:rsid w:val="007111BB"/>
    <w:rsid w:val="007128A0"/>
    <w:rsid w:val="00713406"/>
    <w:rsid w:val="007139AE"/>
    <w:rsid w:val="007141DE"/>
    <w:rsid w:val="0071496A"/>
    <w:rsid w:val="00715535"/>
    <w:rsid w:val="00715D98"/>
    <w:rsid w:val="0071662B"/>
    <w:rsid w:val="00717D7B"/>
    <w:rsid w:val="00722255"/>
    <w:rsid w:val="00722310"/>
    <w:rsid w:val="00722596"/>
    <w:rsid w:val="007226D8"/>
    <w:rsid w:val="00722F55"/>
    <w:rsid w:val="00723261"/>
    <w:rsid w:val="00723557"/>
    <w:rsid w:val="00725782"/>
    <w:rsid w:val="007312A6"/>
    <w:rsid w:val="00732A0C"/>
    <w:rsid w:val="00736634"/>
    <w:rsid w:val="007403B6"/>
    <w:rsid w:val="00740AD4"/>
    <w:rsid w:val="007413A1"/>
    <w:rsid w:val="00742C44"/>
    <w:rsid w:val="00742D85"/>
    <w:rsid w:val="007444C7"/>
    <w:rsid w:val="00744615"/>
    <w:rsid w:val="00747433"/>
    <w:rsid w:val="0074782A"/>
    <w:rsid w:val="00747CD2"/>
    <w:rsid w:val="00750413"/>
    <w:rsid w:val="007508F1"/>
    <w:rsid w:val="00750956"/>
    <w:rsid w:val="00751185"/>
    <w:rsid w:val="00751415"/>
    <w:rsid w:val="0075221D"/>
    <w:rsid w:val="00755142"/>
    <w:rsid w:val="00756844"/>
    <w:rsid w:val="00756BA6"/>
    <w:rsid w:val="0075764A"/>
    <w:rsid w:val="0075769D"/>
    <w:rsid w:val="00757D54"/>
    <w:rsid w:val="00760368"/>
    <w:rsid w:val="00761FB1"/>
    <w:rsid w:val="00763398"/>
    <w:rsid w:val="007633F3"/>
    <w:rsid w:val="007643E0"/>
    <w:rsid w:val="00765E79"/>
    <w:rsid w:val="0077065C"/>
    <w:rsid w:val="00771345"/>
    <w:rsid w:val="007737F5"/>
    <w:rsid w:val="00773C6E"/>
    <w:rsid w:val="00774A8F"/>
    <w:rsid w:val="00775452"/>
    <w:rsid w:val="00775B7A"/>
    <w:rsid w:val="007808B7"/>
    <w:rsid w:val="00783CC2"/>
    <w:rsid w:val="00785739"/>
    <w:rsid w:val="007924E9"/>
    <w:rsid w:val="00792E5A"/>
    <w:rsid w:val="007946DF"/>
    <w:rsid w:val="00795B73"/>
    <w:rsid w:val="00797CA9"/>
    <w:rsid w:val="007A0A68"/>
    <w:rsid w:val="007A14D7"/>
    <w:rsid w:val="007A5154"/>
    <w:rsid w:val="007A7471"/>
    <w:rsid w:val="007A7888"/>
    <w:rsid w:val="007B04A7"/>
    <w:rsid w:val="007B2BF9"/>
    <w:rsid w:val="007B5A77"/>
    <w:rsid w:val="007B5E6C"/>
    <w:rsid w:val="007B6A2E"/>
    <w:rsid w:val="007B748A"/>
    <w:rsid w:val="007B7602"/>
    <w:rsid w:val="007B76E0"/>
    <w:rsid w:val="007B79B7"/>
    <w:rsid w:val="007C020C"/>
    <w:rsid w:val="007C18F5"/>
    <w:rsid w:val="007C2530"/>
    <w:rsid w:val="007C294D"/>
    <w:rsid w:val="007C36BC"/>
    <w:rsid w:val="007C40DA"/>
    <w:rsid w:val="007C5EDE"/>
    <w:rsid w:val="007C65D3"/>
    <w:rsid w:val="007C69C0"/>
    <w:rsid w:val="007D24F4"/>
    <w:rsid w:val="007D5658"/>
    <w:rsid w:val="007D5D9E"/>
    <w:rsid w:val="007E09DB"/>
    <w:rsid w:val="007E2228"/>
    <w:rsid w:val="007E291E"/>
    <w:rsid w:val="007E51BC"/>
    <w:rsid w:val="007E5C74"/>
    <w:rsid w:val="007E769E"/>
    <w:rsid w:val="007F2E6A"/>
    <w:rsid w:val="007F3A75"/>
    <w:rsid w:val="007F3E43"/>
    <w:rsid w:val="007F484C"/>
    <w:rsid w:val="007F5AA8"/>
    <w:rsid w:val="007F5EE7"/>
    <w:rsid w:val="007F65F8"/>
    <w:rsid w:val="007F7DF1"/>
    <w:rsid w:val="00800C23"/>
    <w:rsid w:val="00802626"/>
    <w:rsid w:val="00802ACD"/>
    <w:rsid w:val="00804630"/>
    <w:rsid w:val="00810CE4"/>
    <w:rsid w:val="00810DFF"/>
    <w:rsid w:val="0081145E"/>
    <w:rsid w:val="0081176A"/>
    <w:rsid w:val="00812E13"/>
    <w:rsid w:val="0081356A"/>
    <w:rsid w:val="008135D7"/>
    <w:rsid w:val="008179E5"/>
    <w:rsid w:val="00820037"/>
    <w:rsid w:val="00820604"/>
    <w:rsid w:val="00820761"/>
    <w:rsid w:val="0082235E"/>
    <w:rsid w:val="00822A7D"/>
    <w:rsid w:val="0082308E"/>
    <w:rsid w:val="00825526"/>
    <w:rsid w:val="0082557D"/>
    <w:rsid w:val="00827605"/>
    <w:rsid w:val="00832547"/>
    <w:rsid w:val="008347DA"/>
    <w:rsid w:val="00834939"/>
    <w:rsid w:val="0083534B"/>
    <w:rsid w:val="00835BD4"/>
    <w:rsid w:val="00840540"/>
    <w:rsid w:val="00841113"/>
    <w:rsid w:val="008411D2"/>
    <w:rsid w:val="00841339"/>
    <w:rsid w:val="00842E7D"/>
    <w:rsid w:val="00843294"/>
    <w:rsid w:val="00844DE1"/>
    <w:rsid w:val="00844DE2"/>
    <w:rsid w:val="00847E32"/>
    <w:rsid w:val="00850115"/>
    <w:rsid w:val="008510B8"/>
    <w:rsid w:val="008513AC"/>
    <w:rsid w:val="00851845"/>
    <w:rsid w:val="00851CAF"/>
    <w:rsid w:val="0085288A"/>
    <w:rsid w:val="008560F3"/>
    <w:rsid w:val="00856CA0"/>
    <w:rsid w:val="00860E6E"/>
    <w:rsid w:val="0086148E"/>
    <w:rsid w:val="00862210"/>
    <w:rsid w:val="008630FD"/>
    <w:rsid w:val="00867B7C"/>
    <w:rsid w:val="00867C3D"/>
    <w:rsid w:val="00867D68"/>
    <w:rsid w:val="008714B3"/>
    <w:rsid w:val="0087322A"/>
    <w:rsid w:val="00873FDF"/>
    <w:rsid w:val="008768EE"/>
    <w:rsid w:val="00876C25"/>
    <w:rsid w:val="00877299"/>
    <w:rsid w:val="00877452"/>
    <w:rsid w:val="00881AC8"/>
    <w:rsid w:val="00884FE2"/>
    <w:rsid w:val="00885699"/>
    <w:rsid w:val="0088655B"/>
    <w:rsid w:val="00887033"/>
    <w:rsid w:val="008875EE"/>
    <w:rsid w:val="008909FE"/>
    <w:rsid w:val="0089121B"/>
    <w:rsid w:val="00891501"/>
    <w:rsid w:val="008916BC"/>
    <w:rsid w:val="0089262B"/>
    <w:rsid w:val="00892D7F"/>
    <w:rsid w:val="00893FA0"/>
    <w:rsid w:val="008951A7"/>
    <w:rsid w:val="0089711E"/>
    <w:rsid w:val="008A20B1"/>
    <w:rsid w:val="008A29C0"/>
    <w:rsid w:val="008A3000"/>
    <w:rsid w:val="008A41AB"/>
    <w:rsid w:val="008A44FB"/>
    <w:rsid w:val="008A5ACC"/>
    <w:rsid w:val="008A5BFF"/>
    <w:rsid w:val="008A609E"/>
    <w:rsid w:val="008A673E"/>
    <w:rsid w:val="008A6D61"/>
    <w:rsid w:val="008A73B5"/>
    <w:rsid w:val="008A76DB"/>
    <w:rsid w:val="008B0F9A"/>
    <w:rsid w:val="008C1646"/>
    <w:rsid w:val="008C25C3"/>
    <w:rsid w:val="008C3E9D"/>
    <w:rsid w:val="008C5CE5"/>
    <w:rsid w:val="008C76C9"/>
    <w:rsid w:val="008D01C4"/>
    <w:rsid w:val="008D1FCF"/>
    <w:rsid w:val="008D3044"/>
    <w:rsid w:val="008D379E"/>
    <w:rsid w:val="008D4AAD"/>
    <w:rsid w:val="008D4F85"/>
    <w:rsid w:val="008D5B8D"/>
    <w:rsid w:val="008D7CDF"/>
    <w:rsid w:val="008E10AF"/>
    <w:rsid w:val="008E33EF"/>
    <w:rsid w:val="008E37D1"/>
    <w:rsid w:val="008E4EEA"/>
    <w:rsid w:val="008E69CF"/>
    <w:rsid w:val="008E7638"/>
    <w:rsid w:val="008E79FD"/>
    <w:rsid w:val="008E7EA6"/>
    <w:rsid w:val="008F2388"/>
    <w:rsid w:val="008F4261"/>
    <w:rsid w:val="008F45B6"/>
    <w:rsid w:val="008F56A9"/>
    <w:rsid w:val="008F67B4"/>
    <w:rsid w:val="00901965"/>
    <w:rsid w:val="0090417E"/>
    <w:rsid w:val="009047E1"/>
    <w:rsid w:val="00906B9B"/>
    <w:rsid w:val="00911FFB"/>
    <w:rsid w:val="009143CC"/>
    <w:rsid w:val="009157A6"/>
    <w:rsid w:val="00915AF7"/>
    <w:rsid w:val="00920E9B"/>
    <w:rsid w:val="0092264B"/>
    <w:rsid w:val="009240BA"/>
    <w:rsid w:val="00930108"/>
    <w:rsid w:val="0093156B"/>
    <w:rsid w:val="00932666"/>
    <w:rsid w:val="00932BCB"/>
    <w:rsid w:val="00932D2F"/>
    <w:rsid w:val="00933395"/>
    <w:rsid w:val="00934BAD"/>
    <w:rsid w:val="009363CB"/>
    <w:rsid w:val="00936F15"/>
    <w:rsid w:val="00937358"/>
    <w:rsid w:val="00937ACC"/>
    <w:rsid w:val="0094029C"/>
    <w:rsid w:val="009411CB"/>
    <w:rsid w:val="00941DA7"/>
    <w:rsid w:val="00941F35"/>
    <w:rsid w:val="009423D5"/>
    <w:rsid w:val="0094285D"/>
    <w:rsid w:val="009432AD"/>
    <w:rsid w:val="009446BE"/>
    <w:rsid w:val="00945C82"/>
    <w:rsid w:val="00947087"/>
    <w:rsid w:val="009500DE"/>
    <w:rsid w:val="00950FCB"/>
    <w:rsid w:val="00951FEF"/>
    <w:rsid w:val="00954059"/>
    <w:rsid w:val="00955CE4"/>
    <w:rsid w:val="009560D4"/>
    <w:rsid w:val="009579FF"/>
    <w:rsid w:val="00957CE3"/>
    <w:rsid w:val="00961F2E"/>
    <w:rsid w:val="00967C7A"/>
    <w:rsid w:val="00970304"/>
    <w:rsid w:val="00970D47"/>
    <w:rsid w:val="009741FA"/>
    <w:rsid w:val="00975253"/>
    <w:rsid w:val="00975606"/>
    <w:rsid w:val="00977E97"/>
    <w:rsid w:val="00981EBA"/>
    <w:rsid w:val="00982681"/>
    <w:rsid w:val="00982F24"/>
    <w:rsid w:val="00982F61"/>
    <w:rsid w:val="009833FD"/>
    <w:rsid w:val="009836EA"/>
    <w:rsid w:val="00983C0A"/>
    <w:rsid w:val="00984E6B"/>
    <w:rsid w:val="00987586"/>
    <w:rsid w:val="009875B8"/>
    <w:rsid w:val="00990560"/>
    <w:rsid w:val="00990770"/>
    <w:rsid w:val="009916CA"/>
    <w:rsid w:val="0099214E"/>
    <w:rsid w:val="00992AA4"/>
    <w:rsid w:val="009958CA"/>
    <w:rsid w:val="00995C34"/>
    <w:rsid w:val="009969A7"/>
    <w:rsid w:val="00997870"/>
    <w:rsid w:val="009978C6"/>
    <w:rsid w:val="009A1FF1"/>
    <w:rsid w:val="009A2B64"/>
    <w:rsid w:val="009A58D0"/>
    <w:rsid w:val="009A5C79"/>
    <w:rsid w:val="009A677A"/>
    <w:rsid w:val="009A68E7"/>
    <w:rsid w:val="009B0A00"/>
    <w:rsid w:val="009B1184"/>
    <w:rsid w:val="009B1AF3"/>
    <w:rsid w:val="009B4F9F"/>
    <w:rsid w:val="009B6387"/>
    <w:rsid w:val="009B6FFE"/>
    <w:rsid w:val="009C0D35"/>
    <w:rsid w:val="009C13E7"/>
    <w:rsid w:val="009C332B"/>
    <w:rsid w:val="009C4832"/>
    <w:rsid w:val="009C63EA"/>
    <w:rsid w:val="009C76EC"/>
    <w:rsid w:val="009D16E7"/>
    <w:rsid w:val="009D50AB"/>
    <w:rsid w:val="009D5402"/>
    <w:rsid w:val="009D68E6"/>
    <w:rsid w:val="009D7708"/>
    <w:rsid w:val="009D7F81"/>
    <w:rsid w:val="009E14BB"/>
    <w:rsid w:val="009E27D6"/>
    <w:rsid w:val="009E5620"/>
    <w:rsid w:val="009E697C"/>
    <w:rsid w:val="009F0D9D"/>
    <w:rsid w:val="009F1333"/>
    <w:rsid w:val="009F2BED"/>
    <w:rsid w:val="009F355A"/>
    <w:rsid w:val="009F4647"/>
    <w:rsid w:val="009F7B0F"/>
    <w:rsid w:val="00A00A51"/>
    <w:rsid w:val="00A00F7B"/>
    <w:rsid w:val="00A010E5"/>
    <w:rsid w:val="00A0181B"/>
    <w:rsid w:val="00A02C63"/>
    <w:rsid w:val="00A03AC5"/>
    <w:rsid w:val="00A05AE7"/>
    <w:rsid w:val="00A075D0"/>
    <w:rsid w:val="00A07891"/>
    <w:rsid w:val="00A110FB"/>
    <w:rsid w:val="00A13F85"/>
    <w:rsid w:val="00A13FC8"/>
    <w:rsid w:val="00A14693"/>
    <w:rsid w:val="00A174A7"/>
    <w:rsid w:val="00A179C2"/>
    <w:rsid w:val="00A17ADD"/>
    <w:rsid w:val="00A20231"/>
    <w:rsid w:val="00A213E8"/>
    <w:rsid w:val="00A21536"/>
    <w:rsid w:val="00A233FF"/>
    <w:rsid w:val="00A24425"/>
    <w:rsid w:val="00A254BC"/>
    <w:rsid w:val="00A25852"/>
    <w:rsid w:val="00A26E3A"/>
    <w:rsid w:val="00A271E5"/>
    <w:rsid w:val="00A31858"/>
    <w:rsid w:val="00A32B35"/>
    <w:rsid w:val="00A3418F"/>
    <w:rsid w:val="00A371EA"/>
    <w:rsid w:val="00A372EB"/>
    <w:rsid w:val="00A41FDA"/>
    <w:rsid w:val="00A43135"/>
    <w:rsid w:val="00A45C10"/>
    <w:rsid w:val="00A45CB9"/>
    <w:rsid w:val="00A50E74"/>
    <w:rsid w:val="00A556E3"/>
    <w:rsid w:val="00A5776D"/>
    <w:rsid w:val="00A61A42"/>
    <w:rsid w:val="00A635D7"/>
    <w:rsid w:val="00A63D2C"/>
    <w:rsid w:val="00A64796"/>
    <w:rsid w:val="00A65655"/>
    <w:rsid w:val="00A6619F"/>
    <w:rsid w:val="00A67504"/>
    <w:rsid w:val="00A67630"/>
    <w:rsid w:val="00A7159C"/>
    <w:rsid w:val="00A72061"/>
    <w:rsid w:val="00A729D3"/>
    <w:rsid w:val="00A730AB"/>
    <w:rsid w:val="00A81C49"/>
    <w:rsid w:val="00A84050"/>
    <w:rsid w:val="00A856DD"/>
    <w:rsid w:val="00A862A0"/>
    <w:rsid w:val="00A86E84"/>
    <w:rsid w:val="00A881F3"/>
    <w:rsid w:val="00A9028B"/>
    <w:rsid w:val="00A92C0E"/>
    <w:rsid w:val="00A948B7"/>
    <w:rsid w:val="00A96968"/>
    <w:rsid w:val="00A977A5"/>
    <w:rsid w:val="00AA09D7"/>
    <w:rsid w:val="00AA0A0E"/>
    <w:rsid w:val="00AA0A23"/>
    <w:rsid w:val="00AA1CC9"/>
    <w:rsid w:val="00AA2409"/>
    <w:rsid w:val="00AA2D52"/>
    <w:rsid w:val="00AA3C5E"/>
    <w:rsid w:val="00AA48C8"/>
    <w:rsid w:val="00AA4DE0"/>
    <w:rsid w:val="00AA6584"/>
    <w:rsid w:val="00AB0801"/>
    <w:rsid w:val="00AB10D1"/>
    <w:rsid w:val="00AB25C1"/>
    <w:rsid w:val="00AB3203"/>
    <w:rsid w:val="00AB3D66"/>
    <w:rsid w:val="00AB5230"/>
    <w:rsid w:val="00AC05FE"/>
    <w:rsid w:val="00AC0A58"/>
    <w:rsid w:val="00AC3290"/>
    <w:rsid w:val="00AC3768"/>
    <w:rsid w:val="00AC4CA7"/>
    <w:rsid w:val="00AC5AC1"/>
    <w:rsid w:val="00AD00AA"/>
    <w:rsid w:val="00AD0684"/>
    <w:rsid w:val="00AD0A1B"/>
    <w:rsid w:val="00AD3937"/>
    <w:rsid w:val="00AD481D"/>
    <w:rsid w:val="00AD545A"/>
    <w:rsid w:val="00AD76AB"/>
    <w:rsid w:val="00AD7EEE"/>
    <w:rsid w:val="00AE01B2"/>
    <w:rsid w:val="00AE0988"/>
    <w:rsid w:val="00AE0C92"/>
    <w:rsid w:val="00AE261F"/>
    <w:rsid w:val="00AE28C5"/>
    <w:rsid w:val="00AE38FB"/>
    <w:rsid w:val="00AE45CC"/>
    <w:rsid w:val="00AE5E29"/>
    <w:rsid w:val="00AF1986"/>
    <w:rsid w:val="00AF28BA"/>
    <w:rsid w:val="00AF42F1"/>
    <w:rsid w:val="00AF498C"/>
    <w:rsid w:val="00AF60FB"/>
    <w:rsid w:val="00B010D9"/>
    <w:rsid w:val="00B01A24"/>
    <w:rsid w:val="00B02F9C"/>
    <w:rsid w:val="00B031C7"/>
    <w:rsid w:val="00B04104"/>
    <w:rsid w:val="00B05BCA"/>
    <w:rsid w:val="00B1178A"/>
    <w:rsid w:val="00B11C84"/>
    <w:rsid w:val="00B12A81"/>
    <w:rsid w:val="00B13C77"/>
    <w:rsid w:val="00B14145"/>
    <w:rsid w:val="00B156B4"/>
    <w:rsid w:val="00B164D2"/>
    <w:rsid w:val="00B16F39"/>
    <w:rsid w:val="00B1712D"/>
    <w:rsid w:val="00B1748F"/>
    <w:rsid w:val="00B17A54"/>
    <w:rsid w:val="00B208C4"/>
    <w:rsid w:val="00B22398"/>
    <w:rsid w:val="00B23075"/>
    <w:rsid w:val="00B23F4A"/>
    <w:rsid w:val="00B24E78"/>
    <w:rsid w:val="00B26DB6"/>
    <w:rsid w:val="00B33DA2"/>
    <w:rsid w:val="00B34084"/>
    <w:rsid w:val="00B34F9F"/>
    <w:rsid w:val="00B41402"/>
    <w:rsid w:val="00B415CF"/>
    <w:rsid w:val="00B42C02"/>
    <w:rsid w:val="00B453C5"/>
    <w:rsid w:val="00B45AD2"/>
    <w:rsid w:val="00B45B11"/>
    <w:rsid w:val="00B461B5"/>
    <w:rsid w:val="00B46377"/>
    <w:rsid w:val="00B47FAB"/>
    <w:rsid w:val="00B50238"/>
    <w:rsid w:val="00B51361"/>
    <w:rsid w:val="00B52787"/>
    <w:rsid w:val="00B53B7F"/>
    <w:rsid w:val="00B54F8A"/>
    <w:rsid w:val="00B55438"/>
    <w:rsid w:val="00B571AF"/>
    <w:rsid w:val="00B57C62"/>
    <w:rsid w:val="00B619F5"/>
    <w:rsid w:val="00B63C2C"/>
    <w:rsid w:val="00B67B15"/>
    <w:rsid w:val="00B70573"/>
    <w:rsid w:val="00B730A7"/>
    <w:rsid w:val="00B73BC1"/>
    <w:rsid w:val="00B744C8"/>
    <w:rsid w:val="00B74505"/>
    <w:rsid w:val="00B76F5E"/>
    <w:rsid w:val="00B77329"/>
    <w:rsid w:val="00B80F18"/>
    <w:rsid w:val="00B81DF1"/>
    <w:rsid w:val="00B84378"/>
    <w:rsid w:val="00B862AE"/>
    <w:rsid w:val="00B86E41"/>
    <w:rsid w:val="00B908D1"/>
    <w:rsid w:val="00B91E35"/>
    <w:rsid w:val="00B922F0"/>
    <w:rsid w:val="00B9277F"/>
    <w:rsid w:val="00B938E7"/>
    <w:rsid w:val="00B9463E"/>
    <w:rsid w:val="00BA1463"/>
    <w:rsid w:val="00BA2020"/>
    <w:rsid w:val="00BA2CF5"/>
    <w:rsid w:val="00BA3378"/>
    <w:rsid w:val="00BA41ED"/>
    <w:rsid w:val="00BA5748"/>
    <w:rsid w:val="00BA768A"/>
    <w:rsid w:val="00BB1FC6"/>
    <w:rsid w:val="00BB26E7"/>
    <w:rsid w:val="00BB2F30"/>
    <w:rsid w:val="00BB482F"/>
    <w:rsid w:val="00BB4DC1"/>
    <w:rsid w:val="00BB5046"/>
    <w:rsid w:val="00BB67DD"/>
    <w:rsid w:val="00BB6B4C"/>
    <w:rsid w:val="00BB6E94"/>
    <w:rsid w:val="00BC1257"/>
    <w:rsid w:val="00BC2071"/>
    <w:rsid w:val="00BC27B1"/>
    <w:rsid w:val="00BC3F4F"/>
    <w:rsid w:val="00BC4849"/>
    <w:rsid w:val="00BC6724"/>
    <w:rsid w:val="00BC7359"/>
    <w:rsid w:val="00BD03CC"/>
    <w:rsid w:val="00BD12A9"/>
    <w:rsid w:val="00BD12D2"/>
    <w:rsid w:val="00BD1B47"/>
    <w:rsid w:val="00BD63E5"/>
    <w:rsid w:val="00BD6528"/>
    <w:rsid w:val="00BD6ADC"/>
    <w:rsid w:val="00BE063E"/>
    <w:rsid w:val="00BE38B4"/>
    <w:rsid w:val="00BE4DD0"/>
    <w:rsid w:val="00BE5045"/>
    <w:rsid w:val="00BF27F8"/>
    <w:rsid w:val="00BF3205"/>
    <w:rsid w:val="00BF43AE"/>
    <w:rsid w:val="00BF5584"/>
    <w:rsid w:val="00BF79A3"/>
    <w:rsid w:val="00C002BD"/>
    <w:rsid w:val="00C01D1F"/>
    <w:rsid w:val="00C02A00"/>
    <w:rsid w:val="00C03865"/>
    <w:rsid w:val="00C03AD0"/>
    <w:rsid w:val="00C04A06"/>
    <w:rsid w:val="00C0577F"/>
    <w:rsid w:val="00C05CDA"/>
    <w:rsid w:val="00C065FB"/>
    <w:rsid w:val="00C077B2"/>
    <w:rsid w:val="00C16F5F"/>
    <w:rsid w:val="00C16FC1"/>
    <w:rsid w:val="00C178DD"/>
    <w:rsid w:val="00C206DA"/>
    <w:rsid w:val="00C210B3"/>
    <w:rsid w:val="00C24660"/>
    <w:rsid w:val="00C2468E"/>
    <w:rsid w:val="00C2493F"/>
    <w:rsid w:val="00C27F1E"/>
    <w:rsid w:val="00C343DD"/>
    <w:rsid w:val="00C3510E"/>
    <w:rsid w:val="00C35165"/>
    <w:rsid w:val="00C35963"/>
    <w:rsid w:val="00C35D2A"/>
    <w:rsid w:val="00C369C5"/>
    <w:rsid w:val="00C373A3"/>
    <w:rsid w:val="00C41A12"/>
    <w:rsid w:val="00C423C2"/>
    <w:rsid w:val="00C425AB"/>
    <w:rsid w:val="00C428FA"/>
    <w:rsid w:val="00C430B2"/>
    <w:rsid w:val="00C4344E"/>
    <w:rsid w:val="00C44863"/>
    <w:rsid w:val="00C4625E"/>
    <w:rsid w:val="00C47386"/>
    <w:rsid w:val="00C5026C"/>
    <w:rsid w:val="00C522E9"/>
    <w:rsid w:val="00C52DD9"/>
    <w:rsid w:val="00C53C87"/>
    <w:rsid w:val="00C5756B"/>
    <w:rsid w:val="00C57B97"/>
    <w:rsid w:val="00C600A8"/>
    <w:rsid w:val="00C64199"/>
    <w:rsid w:val="00C64D90"/>
    <w:rsid w:val="00C70A52"/>
    <w:rsid w:val="00C70D6F"/>
    <w:rsid w:val="00C71472"/>
    <w:rsid w:val="00C71911"/>
    <w:rsid w:val="00C7235F"/>
    <w:rsid w:val="00C726D2"/>
    <w:rsid w:val="00C72A6C"/>
    <w:rsid w:val="00C753D5"/>
    <w:rsid w:val="00C763E3"/>
    <w:rsid w:val="00C77DC6"/>
    <w:rsid w:val="00C80113"/>
    <w:rsid w:val="00C81E74"/>
    <w:rsid w:val="00C83347"/>
    <w:rsid w:val="00C834CA"/>
    <w:rsid w:val="00C842F4"/>
    <w:rsid w:val="00C86D32"/>
    <w:rsid w:val="00C86F4D"/>
    <w:rsid w:val="00C90E05"/>
    <w:rsid w:val="00C91A51"/>
    <w:rsid w:val="00C93B27"/>
    <w:rsid w:val="00C951F3"/>
    <w:rsid w:val="00C9718A"/>
    <w:rsid w:val="00CA0FCD"/>
    <w:rsid w:val="00CA14DE"/>
    <w:rsid w:val="00CA29F0"/>
    <w:rsid w:val="00CA311E"/>
    <w:rsid w:val="00CA6EC4"/>
    <w:rsid w:val="00CB0736"/>
    <w:rsid w:val="00CB63D1"/>
    <w:rsid w:val="00CC0326"/>
    <w:rsid w:val="00CC0530"/>
    <w:rsid w:val="00CC1A36"/>
    <w:rsid w:val="00CC204F"/>
    <w:rsid w:val="00CC2B63"/>
    <w:rsid w:val="00CC344A"/>
    <w:rsid w:val="00CC4066"/>
    <w:rsid w:val="00CC447D"/>
    <w:rsid w:val="00CC5684"/>
    <w:rsid w:val="00CC7909"/>
    <w:rsid w:val="00CD102A"/>
    <w:rsid w:val="00CD1C50"/>
    <w:rsid w:val="00CD282B"/>
    <w:rsid w:val="00CD2972"/>
    <w:rsid w:val="00CD4E8D"/>
    <w:rsid w:val="00CD58DA"/>
    <w:rsid w:val="00CE0657"/>
    <w:rsid w:val="00CE08A5"/>
    <w:rsid w:val="00CE0BBA"/>
    <w:rsid w:val="00CE216C"/>
    <w:rsid w:val="00CE3DEC"/>
    <w:rsid w:val="00CE5CB2"/>
    <w:rsid w:val="00CE7952"/>
    <w:rsid w:val="00CE7ADA"/>
    <w:rsid w:val="00CF014B"/>
    <w:rsid w:val="00CF161D"/>
    <w:rsid w:val="00CF1EB8"/>
    <w:rsid w:val="00CF25E4"/>
    <w:rsid w:val="00CF3741"/>
    <w:rsid w:val="00CF5AF9"/>
    <w:rsid w:val="00CF76C4"/>
    <w:rsid w:val="00D04061"/>
    <w:rsid w:val="00D040A0"/>
    <w:rsid w:val="00D04C51"/>
    <w:rsid w:val="00D05EFE"/>
    <w:rsid w:val="00D06190"/>
    <w:rsid w:val="00D073E2"/>
    <w:rsid w:val="00D0795A"/>
    <w:rsid w:val="00D10BCB"/>
    <w:rsid w:val="00D1291F"/>
    <w:rsid w:val="00D14347"/>
    <w:rsid w:val="00D15398"/>
    <w:rsid w:val="00D1757E"/>
    <w:rsid w:val="00D1777A"/>
    <w:rsid w:val="00D17ADA"/>
    <w:rsid w:val="00D17BAD"/>
    <w:rsid w:val="00D17C31"/>
    <w:rsid w:val="00D17D25"/>
    <w:rsid w:val="00D2005D"/>
    <w:rsid w:val="00D20EDD"/>
    <w:rsid w:val="00D21A56"/>
    <w:rsid w:val="00D24ABE"/>
    <w:rsid w:val="00D24CC8"/>
    <w:rsid w:val="00D253F3"/>
    <w:rsid w:val="00D2611B"/>
    <w:rsid w:val="00D276BE"/>
    <w:rsid w:val="00D2787C"/>
    <w:rsid w:val="00D318A3"/>
    <w:rsid w:val="00D3290A"/>
    <w:rsid w:val="00D33EF2"/>
    <w:rsid w:val="00D3664B"/>
    <w:rsid w:val="00D410B1"/>
    <w:rsid w:val="00D477CA"/>
    <w:rsid w:val="00D50113"/>
    <w:rsid w:val="00D503FD"/>
    <w:rsid w:val="00D508B0"/>
    <w:rsid w:val="00D52713"/>
    <w:rsid w:val="00D54239"/>
    <w:rsid w:val="00D55A2E"/>
    <w:rsid w:val="00D571EB"/>
    <w:rsid w:val="00D57F14"/>
    <w:rsid w:val="00D57F1F"/>
    <w:rsid w:val="00D62750"/>
    <w:rsid w:val="00D6393D"/>
    <w:rsid w:val="00D63B60"/>
    <w:rsid w:val="00D63E2A"/>
    <w:rsid w:val="00D644B8"/>
    <w:rsid w:val="00D650FA"/>
    <w:rsid w:val="00D657BD"/>
    <w:rsid w:val="00D658FD"/>
    <w:rsid w:val="00D65A03"/>
    <w:rsid w:val="00D71545"/>
    <w:rsid w:val="00D71EB5"/>
    <w:rsid w:val="00D7242C"/>
    <w:rsid w:val="00D734DF"/>
    <w:rsid w:val="00D73E89"/>
    <w:rsid w:val="00D7463A"/>
    <w:rsid w:val="00D74698"/>
    <w:rsid w:val="00D75855"/>
    <w:rsid w:val="00D759A3"/>
    <w:rsid w:val="00D778F4"/>
    <w:rsid w:val="00D81E88"/>
    <w:rsid w:val="00D82B2A"/>
    <w:rsid w:val="00D82B46"/>
    <w:rsid w:val="00D83398"/>
    <w:rsid w:val="00D8344A"/>
    <w:rsid w:val="00D83E2A"/>
    <w:rsid w:val="00D8570E"/>
    <w:rsid w:val="00D86E52"/>
    <w:rsid w:val="00D87B22"/>
    <w:rsid w:val="00D87F4F"/>
    <w:rsid w:val="00D930D3"/>
    <w:rsid w:val="00D9320C"/>
    <w:rsid w:val="00D95511"/>
    <w:rsid w:val="00D962FA"/>
    <w:rsid w:val="00D96D02"/>
    <w:rsid w:val="00DA06B3"/>
    <w:rsid w:val="00DA1A2D"/>
    <w:rsid w:val="00DA22E0"/>
    <w:rsid w:val="00DA2896"/>
    <w:rsid w:val="00DA5BE3"/>
    <w:rsid w:val="00DA5EC8"/>
    <w:rsid w:val="00DB062C"/>
    <w:rsid w:val="00DB7B2D"/>
    <w:rsid w:val="00DB7DA0"/>
    <w:rsid w:val="00DC194B"/>
    <w:rsid w:val="00DC2234"/>
    <w:rsid w:val="00DC506A"/>
    <w:rsid w:val="00DC588F"/>
    <w:rsid w:val="00DC72AC"/>
    <w:rsid w:val="00DC7EE2"/>
    <w:rsid w:val="00DD0036"/>
    <w:rsid w:val="00DD0E39"/>
    <w:rsid w:val="00DD228E"/>
    <w:rsid w:val="00DD25F1"/>
    <w:rsid w:val="00DD292A"/>
    <w:rsid w:val="00DD332B"/>
    <w:rsid w:val="00DD66ED"/>
    <w:rsid w:val="00DD670E"/>
    <w:rsid w:val="00DE0687"/>
    <w:rsid w:val="00DE0E9A"/>
    <w:rsid w:val="00DE27E7"/>
    <w:rsid w:val="00DE28CC"/>
    <w:rsid w:val="00DE49C7"/>
    <w:rsid w:val="00DE562A"/>
    <w:rsid w:val="00DE6A7E"/>
    <w:rsid w:val="00DE6DB7"/>
    <w:rsid w:val="00DF1941"/>
    <w:rsid w:val="00DF1B67"/>
    <w:rsid w:val="00DF1E39"/>
    <w:rsid w:val="00DF44C0"/>
    <w:rsid w:val="00DF4AF5"/>
    <w:rsid w:val="00DF790D"/>
    <w:rsid w:val="00E02260"/>
    <w:rsid w:val="00E02B38"/>
    <w:rsid w:val="00E0486D"/>
    <w:rsid w:val="00E04C37"/>
    <w:rsid w:val="00E067E7"/>
    <w:rsid w:val="00E11850"/>
    <w:rsid w:val="00E12826"/>
    <w:rsid w:val="00E12867"/>
    <w:rsid w:val="00E144E8"/>
    <w:rsid w:val="00E14542"/>
    <w:rsid w:val="00E15735"/>
    <w:rsid w:val="00E16172"/>
    <w:rsid w:val="00E17710"/>
    <w:rsid w:val="00E177F6"/>
    <w:rsid w:val="00E21119"/>
    <w:rsid w:val="00E228AA"/>
    <w:rsid w:val="00E2427A"/>
    <w:rsid w:val="00E2492C"/>
    <w:rsid w:val="00E25909"/>
    <w:rsid w:val="00E305EC"/>
    <w:rsid w:val="00E30BE3"/>
    <w:rsid w:val="00E3298B"/>
    <w:rsid w:val="00E32BE4"/>
    <w:rsid w:val="00E410DF"/>
    <w:rsid w:val="00E4145D"/>
    <w:rsid w:val="00E41B20"/>
    <w:rsid w:val="00E434F0"/>
    <w:rsid w:val="00E43620"/>
    <w:rsid w:val="00E46666"/>
    <w:rsid w:val="00E50213"/>
    <w:rsid w:val="00E530AA"/>
    <w:rsid w:val="00E536A2"/>
    <w:rsid w:val="00E540A3"/>
    <w:rsid w:val="00E55454"/>
    <w:rsid w:val="00E560F1"/>
    <w:rsid w:val="00E57D74"/>
    <w:rsid w:val="00E61038"/>
    <w:rsid w:val="00E626CB"/>
    <w:rsid w:val="00E63EC2"/>
    <w:rsid w:val="00E63F6C"/>
    <w:rsid w:val="00E64AB7"/>
    <w:rsid w:val="00E673E2"/>
    <w:rsid w:val="00E70BD7"/>
    <w:rsid w:val="00E71F1C"/>
    <w:rsid w:val="00E740C0"/>
    <w:rsid w:val="00E767A6"/>
    <w:rsid w:val="00E809C2"/>
    <w:rsid w:val="00E80D34"/>
    <w:rsid w:val="00E811C4"/>
    <w:rsid w:val="00E81927"/>
    <w:rsid w:val="00E819B0"/>
    <w:rsid w:val="00E81A79"/>
    <w:rsid w:val="00E83C7C"/>
    <w:rsid w:val="00E86117"/>
    <w:rsid w:val="00E95592"/>
    <w:rsid w:val="00EA0ED3"/>
    <w:rsid w:val="00EA2A33"/>
    <w:rsid w:val="00EA3144"/>
    <w:rsid w:val="00EA3AEF"/>
    <w:rsid w:val="00EA67D6"/>
    <w:rsid w:val="00EA7FBC"/>
    <w:rsid w:val="00EB0521"/>
    <w:rsid w:val="00EB11D2"/>
    <w:rsid w:val="00EB256F"/>
    <w:rsid w:val="00EB50C5"/>
    <w:rsid w:val="00EB6A72"/>
    <w:rsid w:val="00EB76FF"/>
    <w:rsid w:val="00EC0117"/>
    <w:rsid w:val="00EC0253"/>
    <w:rsid w:val="00EC07ED"/>
    <w:rsid w:val="00EC29B7"/>
    <w:rsid w:val="00EC2BAD"/>
    <w:rsid w:val="00EC46A5"/>
    <w:rsid w:val="00ED1B15"/>
    <w:rsid w:val="00ED315F"/>
    <w:rsid w:val="00ED483A"/>
    <w:rsid w:val="00ED534C"/>
    <w:rsid w:val="00ED54C4"/>
    <w:rsid w:val="00ED6795"/>
    <w:rsid w:val="00ED766E"/>
    <w:rsid w:val="00EE1E2D"/>
    <w:rsid w:val="00EE21CA"/>
    <w:rsid w:val="00EE4386"/>
    <w:rsid w:val="00EE4E02"/>
    <w:rsid w:val="00EE6E7A"/>
    <w:rsid w:val="00EF1D4A"/>
    <w:rsid w:val="00EF2812"/>
    <w:rsid w:val="00EF46DA"/>
    <w:rsid w:val="00EF5BEE"/>
    <w:rsid w:val="00EF6DD5"/>
    <w:rsid w:val="00F00D49"/>
    <w:rsid w:val="00F01376"/>
    <w:rsid w:val="00F023D9"/>
    <w:rsid w:val="00F028FD"/>
    <w:rsid w:val="00F02A98"/>
    <w:rsid w:val="00F07447"/>
    <w:rsid w:val="00F10F00"/>
    <w:rsid w:val="00F11185"/>
    <w:rsid w:val="00F11281"/>
    <w:rsid w:val="00F112F3"/>
    <w:rsid w:val="00F17943"/>
    <w:rsid w:val="00F17F5A"/>
    <w:rsid w:val="00F17FE7"/>
    <w:rsid w:val="00F223EA"/>
    <w:rsid w:val="00F23885"/>
    <w:rsid w:val="00F24775"/>
    <w:rsid w:val="00F2532E"/>
    <w:rsid w:val="00F257D4"/>
    <w:rsid w:val="00F25DCA"/>
    <w:rsid w:val="00F26843"/>
    <w:rsid w:val="00F26CC7"/>
    <w:rsid w:val="00F274D7"/>
    <w:rsid w:val="00F27F8C"/>
    <w:rsid w:val="00F325B0"/>
    <w:rsid w:val="00F3273D"/>
    <w:rsid w:val="00F34308"/>
    <w:rsid w:val="00F42749"/>
    <w:rsid w:val="00F46C2D"/>
    <w:rsid w:val="00F47C79"/>
    <w:rsid w:val="00F508B8"/>
    <w:rsid w:val="00F539D0"/>
    <w:rsid w:val="00F53F22"/>
    <w:rsid w:val="00F56DC2"/>
    <w:rsid w:val="00F6139D"/>
    <w:rsid w:val="00F64338"/>
    <w:rsid w:val="00F65BCD"/>
    <w:rsid w:val="00F66CB8"/>
    <w:rsid w:val="00F71896"/>
    <w:rsid w:val="00F73ED0"/>
    <w:rsid w:val="00F843DD"/>
    <w:rsid w:val="00F86730"/>
    <w:rsid w:val="00F90AF9"/>
    <w:rsid w:val="00F91CAB"/>
    <w:rsid w:val="00F93A58"/>
    <w:rsid w:val="00F947BC"/>
    <w:rsid w:val="00F94A1B"/>
    <w:rsid w:val="00F95E14"/>
    <w:rsid w:val="00F975C1"/>
    <w:rsid w:val="00FA1607"/>
    <w:rsid w:val="00FA1D3D"/>
    <w:rsid w:val="00FA1ED8"/>
    <w:rsid w:val="00FA467B"/>
    <w:rsid w:val="00FA4C43"/>
    <w:rsid w:val="00FA7E3A"/>
    <w:rsid w:val="00FB12B8"/>
    <w:rsid w:val="00FB2A75"/>
    <w:rsid w:val="00FB6024"/>
    <w:rsid w:val="00FB6682"/>
    <w:rsid w:val="00FB7AF2"/>
    <w:rsid w:val="00FC2147"/>
    <w:rsid w:val="00FC2F1B"/>
    <w:rsid w:val="00FC2FC0"/>
    <w:rsid w:val="00FC4A9B"/>
    <w:rsid w:val="00FC5819"/>
    <w:rsid w:val="00FD224F"/>
    <w:rsid w:val="00FD26F4"/>
    <w:rsid w:val="00FD3411"/>
    <w:rsid w:val="00FD3BCF"/>
    <w:rsid w:val="00FD5351"/>
    <w:rsid w:val="00FD5EE6"/>
    <w:rsid w:val="00FD6B3F"/>
    <w:rsid w:val="00FD6BC7"/>
    <w:rsid w:val="00FD7CF5"/>
    <w:rsid w:val="00FE0BCA"/>
    <w:rsid w:val="00FE1C76"/>
    <w:rsid w:val="00FE1FCB"/>
    <w:rsid w:val="00FE29BC"/>
    <w:rsid w:val="00FE3E18"/>
    <w:rsid w:val="00FE409D"/>
    <w:rsid w:val="00FE52F9"/>
    <w:rsid w:val="00FE5A32"/>
    <w:rsid w:val="00FE7E4C"/>
    <w:rsid w:val="00FF3ED8"/>
    <w:rsid w:val="00FF4599"/>
    <w:rsid w:val="00FF45AB"/>
    <w:rsid w:val="018D7424"/>
    <w:rsid w:val="01B6FD0E"/>
    <w:rsid w:val="029BF61F"/>
    <w:rsid w:val="02A3A684"/>
    <w:rsid w:val="045E89CF"/>
    <w:rsid w:val="056D6548"/>
    <w:rsid w:val="0623477A"/>
    <w:rsid w:val="068A6E31"/>
    <w:rsid w:val="068E6D4E"/>
    <w:rsid w:val="0708D990"/>
    <w:rsid w:val="075FBF0C"/>
    <w:rsid w:val="078197BA"/>
    <w:rsid w:val="07F85B5C"/>
    <w:rsid w:val="0872F37C"/>
    <w:rsid w:val="08E4DCC7"/>
    <w:rsid w:val="09197D26"/>
    <w:rsid w:val="0AFD2F9B"/>
    <w:rsid w:val="0B01F6AA"/>
    <w:rsid w:val="0BC5F20A"/>
    <w:rsid w:val="0CA99D81"/>
    <w:rsid w:val="0DB6C7FC"/>
    <w:rsid w:val="0E170EB0"/>
    <w:rsid w:val="0FDBD750"/>
    <w:rsid w:val="0FF649E4"/>
    <w:rsid w:val="1008E7CB"/>
    <w:rsid w:val="105BFCCC"/>
    <w:rsid w:val="10B65B93"/>
    <w:rsid w:val="10D036FC"/>
    <w:rsid w:val="10D40A88"/>
    <w:rsid w:val="10F7501A"/>
    <w:rsid w:val="111ACAFE"/>
    <w:rsid w:val="1206FB75"/>
    <w:rsid w:val="124F0842"/>
    <w:rsid w:val="127E2BFB"/>
    <w:rsid w:val="12B69B5F"/>
    <w:rsid w:val="131B5786"/>
    <w:rsid w:val="142288FA"/>
    <w:rsid w:val="14DBD22F"/>
    <w:rsid w:val="150F7E3E"/>
    <w:rsid w:val="1537B663"/>
    <w:rsid w:val="155AECA3"/>
    <w:rsid w:val="1609AA9F"/>
    <w:rsid w:val="161104CE"/>
    <w:rsid w:val="16142668"/>
    <w:rsid w:val="167ED37E"/>
    <w:rsid w:val="16B5B6EA"/>
    <w:rsid w:val="17C1E070"/>
    <w:rsid w:val="1843C543"/>
    <w:rsid w:val="189AB657"/>
    <w:rsid w:val="18B2EB4B"/>
    <w:rsid w:val="1A107AF3"/>
    <w:rsid w:val="1A16A17A"/>
    <w:rsid w:val="1A2F1F5C"/>
    <w:rsid w:val="1A478B1A"/>
    <w:rsid w:val="1A8FEBC3"/>
    <w:rsid w:val="1ABD87F8"/>
    <w:rsid w:val="1B69B7B1"/>
    <w:rsid w:val="1B792F6C"/>
    <w:rsid w:val="1D08BDCB"/>
    <w:rsid w:val="1D30B890"/>
    <w:rsid w:val="1D729967"/>
    <w:rsid w:val="1DB3BDA0"/>
    <w:rsid w:val="1DD86B3F"/>
    <w:rsid w:val="1EC7A726"/>
    <w:rsid w:val="1F5847CF"/>
    <w:rsid w:val="1F6C4E1A"/>
    <w:rsid w:val="2100ABDC"/>
    <w:rsid w:val="21045FD5"/>
    <w:rsid w:val="218A218D"/>
    <w:rsid w:val="21B02B95"/>
    <w:rsid w:val="21D1828F"/>
    <w:rsid w:val="22259DB4"/>
    <w:rsid w:val="2239A835"/>
    <w:rsid w:val="237252F6"/>
    <w:rsid w:val="240C37A1"/>
    <w:rsid w:val="24CB88CF"/>
    <w:rsid w:val="2567D8C9"/>
    <w:rsid w:val="261694B4"/>
    <w:rsid w:val="26CEBCC4"/>
    <w:rsid w:val="28125493"/>
    <w:rsid w:val="283065B5"/>
    <w:rsid w:val="284F883F"/>
    <w:rsid w:val="28AD2435"/>
    <w:rsid w:val="29813306"/>
    <w:rsid w:val="29B2C249"/>
    <w:rsid w:val="2A1E2277"/>
    <w:rsid w:val="2A2DABBF"/>
    <w:rsid w:val="2A4F3463"/>
    <w:rsid w:val="2A524336"/>
    <w:rsid w:val="2AEBB844"/>
    <w:rsid w:val="2BD93B6C"/>
    <w:rsid w:val="2C68F530"/>
    <w:rsid w:val="2CAECB68"/>
    <w:rsid w:val="2F72B4A6"/>
    <w:rsid w:val="2F7C1904"/>
    <w:rsid w:val="2FF7FDD1"/>
    <w:rsid w:val="3015AA80"/>
    <w:rsid w:val="3057E326"/>
    <w:rsid w:val="305ED48D"/>
    <w:rsid w:val="3060633E"/>
    <w:rsid w:val="309B478D"/>
    <w:rsid w:val="30D990E8"/>
    <w:rsid w:val="3142EF45"/>
    <w:rsid w:val="31A0F14F"/>
    <w:rsid w:val="32792A43"/>
    <w:rsid w:val="32947868"/>
    <w:rsid w:val="32A6E685"/>
    <w:rsid w:val="32AA6410"/>
    <w:rsid w:val="32C2002C"/>
    <w:rsid w:val="32F6E8EA"/>
    <w:rsid w:val="3344735C"/>
    <w:rsid w:val="34B8A7A0"/>
    <w:rsid w:val="34C47B3F"/>
    <w:rsid w:val="34E043BD"/>
    <w:rsid w:val="35888D05"/>
    <w:rsid w:val="3620564C"/>
    <w:rsid w:val="369D9458"/>
    <w:rsid w:val="370B3509"/>
    <w:rsid w:val="3817E47F"/>
    <w:rsid w:val="3855980F"/>
    <w:rsid w:val="3856148D"/>
    <w:rsid w:val="388CC852"/>
    <w:rsid w:val="388EA756"/>
    <w:rsid w:val="39085A59"/>
    <w:rsid w:val="3951058E"/>
    <w:rsid w:val="39533249"/>
    <w:rsid w:val="39977E7B"/>
    <w:rsid w:val="3A2A77B7"/>
    <w:rsid w:val="3AFF0672"/>
    <w:rsid w:val="3B79F024"/>
    <w:rsid w:val="3BDB83E4"/>
    <w:rsid w:val="3BFF2A86"/>
    <w:rsid w:val="3C8EA120"/>
    <w:rsid w:val="3CD1AEBB"/>
    <w:rsid w:val="3CEAF64C"/>
    <w:rsid w:val="3D251588"/>
    <w:rsid w:val="3D33F8B9"/>
    <w:rsid w:val="3D7B10C9"/>
    <w:rsid w:val="3D7C4860"/>
    <w:rsid w:val="3D918E23"/>
    <w:rsid w:val="3D91C4EB"/>
    <w:rsid w:val="3DD766E9"/>
    <w:rsid w:val="3E47CC3C"/>
    <w:rsid w:val="3E5D892B"/>
    <w:rsid w:val="3EB1DFA5"/>
    <w:rsid w:val="3F1A8DFB"/>
    <w:rsid w:val="403ACC14"/>
    <w:rsid w:val="40C4AF6E"/>
    <w:rsid w:val="423FBE78"/>
    <w:rsid w:val="42C24C17"/>
    <w:rsid w:val="42D7585E"/>
    <w:rsid w:val="439C58B6"/>
    <w:rsid w:val="439F4664"/>
    <w:rsid w:val="445F4C6C"/>
    <w:rsid w:val="4498A157"/>
    <w:rsid w:val="44CBF71D"/>
    <w:rsid w:val="44EB117D"/>
    <w:rsid w:val="45125DDE"/>
    <w:rsid w:val="4552DCC4"/>
    <w:rsid w:val="45C38E53"/>
    <w:rsid w:val="45E02C9C"/>
    <w:rsid w:val="46E27174"/>
    <w:rsid w:val="47018237"/>
    <w:rsid w:val="472B1C69"/>
    <w:rsid w:val="473286B4"/>
    <w:rsid w:val="47B4B7C2"/>
    <w:rsid w:val="47DFF02C"/>
    <w:rsid w:val="47E441A4"/>
    <w:rsid w:val="47F06D04"/>
    <w:rsid w:val="48B48110"/>
    <w:rsid w:val="48CE5715"/>
    <w:rsid w:val="49456675"/>
    <w:rsid w:val="4A6B87F7"/>
    <w:rsid w:val="4AD0B6FF"/>
    <w:rsid w:val="4AE0ED23"/>
    <w:rsid w:val="4B195821"/>
    <w:rsid w:val="4C61C3DB"/>
    <w:rsid w:val="4CA7DD07"/>
    <w:rsid w:val="4CCA07B7"/>
    <w:rsid w:val="4CFFA47F"/>
    <w:rsid w:val="4D544994"/>
    <w:rsid w:val="4E2ABEB6"/>
    <w:rsid w:val="4E9B9E1D"/>
    <w:rsid w:val="4F1C40DD"/>
    <w:rsid w:val="4F40F35A"/>
    <w:rsid w:val="4F918B7B"/>
    <w:rsid w:val="4FACB752"/>
    <w:rsid w:val="4FC045B3"/>
    <w:rsid w:val="4FEA63C6"/>
    <w:rsid w:val="4FEDD0F6"/>
    <w:rsid w:val="50136BB7"/>
    <w:rsid w:val="50865DFB"/>
    <w:rsid w:val="50C03412"/>
    <w:rsid w:val="518E9B3A"/>
    <w:rsid w:val="524A6378"/>
    <w:rsid w:val="526DAF5C"/>
    <w:rsid w:val="53041124"/>
    <w:rsid w:val="53171B0B"/>
    <w:rsid w:val="5354B8EE"/>
    <w:rsid w:val="541D97BF"/>
    <w:rsid w:val="544818BD"/>
    <w:rsid w:val="557A50DB"/>
    <w:rsid w:val="562A3F50"/>
    <w:rsid w:val="57014B17"/>
    <w:rsid w:val="57D95F6F"/>
    <w:rsid w:val="57F2AEF4"/>
    <w:rsid w:val="587FFC51"/>
    <w:rsid w:val="58A4644B"/>
    <w:rsid w:val="590CA2CC"/>
    <w:rsid w:val="5964AB32"/>
    <w:rsid w:val="59A55375"/>
    <w:rsid w:val="59B4F5B7"/>
    <w:rsid w:val="59CADCE8"/>
    <w:rsid w:val="5AA16EAD"/>
    <w:rsid w:val="5AA5274B"/>
    <w:rsid w:val="5B3CC42B"/>
    <w:rsid w:val="5B3F6415"/>
    <w:rsid w:val="5B4AF5CF"/>
    <w:rsid w:val="5C3E7389"/>
    <w:rsid w:val="5C62D8F8"/>
    <w:rsid w:val="5C6314B4"/>
    <w:rsid w:val="5D7CB399"/>
    <w:rsid w:val="5DCA236D"/>
    <w:rsid w:val="5DDFE4EA"/>
    <w:rsid w:val="5E942F91"/>
    <w:rsid w:val="5F6397C3"/>
    <w:rsid w:val="5F9C0BEA"/>
    <w:rsid w:val="601EEF80"/>
    <w:rsid w:val="604C4B32"/>
    <w:rsid w:val="60C68208"/>
    <w:rsid w:val="61150047"/>
    <w:rsid w:val="61153732"/>
    <w:rsid w:val="6188FCBD"/>
    <w:rsid w:val="61C53ABF"/>
    <w:rsid w:val="6301103C"/>
    <w:rsid w:val="632040F6"/>
    <w:rsid w:val="6372CA3E"/>
    <w:rsid w:val="63FD2E7D"/>
    <w:rsid w:val="64549B30"/>
    <w:rsid w:val="649AB965"/>
    <w:rsid w:val="64F6EB14"/>
    <w:rsid w:val="65211C6B"/>
    <w:rsid w:val="65882472"/>
    <w:rsid w:val="6590592C"/>
    <w:rsid w:val="65A25B97"/>
    <w:rsid w:val="65A90D57"/>
    <w:rsid w:val="663A0A26"/>
    <w:rsid w:val="66781F59"/>
    <w:rsid w:val="667FDB79"/>
    <w:rsid w:val="66AA6B00"/>
    <w:rsid w:val="66D182A7"/>
    <w:rsid w:val="670DAD3F"/>
    <w:rsid w:val="6795FBED"/>
    <w:rsid w:val="67A4A580"/>
    <w:rsid w:val="67D5DA87"/>
    <w:rsid w:val="68074B92"/>
    <w:rsid w:val="68D2861B"/>
    <w:rsid w:val="69126D85"/>
    <w:rsid w:val="6985086E"/>
    <w:rsid w:val="69C59C81"/>
    <w:rsid w:val="69F96442"/>
    <w:rsid w:val="6B0B33D5"/>
    <w:rsid w:val="6B7D97A3"/>
    <w:rsid w:val="6BF90FF6"/>
    <w:rsid w:val="6C94C78E"/>
    <w:rsid w:val="6CDEB5BD"/>
    <w:rsid w:val="6D54F81E"/>
    <w:rsid w:val="6DC8F5FB"/>
    <w:rsid w:val="6E01D6FB"/>
    <w:rsid w:val="6F28DAB5"/>
    <w:rsid w:val="6F5C1072"/>
    <w:rsid w:val="6F9F95D2"/>
    <w:rsid w:val="702C32E5"/>
    <w:rsid w:val="703824E9"/>
    <w:rsid w:val="70646630"/>
    <w:rsid w:val="70EE1E12"/>
    <w:rsid w:val="718C5E01"/>
    <w:rsid w:val="71FC68EE"/>
    <w:rsid w:val="7356AF5F"/>
    <w:rsid w:val="73D71C20"/>
    <w:rsid w:val="749EA047"/>
    <w:rsid w:val="75389F35"/>
    <w:rsid w:val="75AC2729"/>
    <w:rsid w:val="75CD895F"/>
    <w:rsid w:val="76861B09"/>
    <w:rsid w:val="76E06284"/>
    <w:rsid w:val="771000EE"/>
    <w:rsid w:val="77251B0F"/>
    <w:rsid w:val="77E3D40F"/>
    <w:rsid w:val="78294324"/>
    <w:rsid w:val="783E3CDF"/>
    <w:rsid w:val="788BC2E2"/>
    <w:rsid w:val="78A37E41"/>
    <w:rsid w:val="78C7A837"/>
    <w:rsid w:val="7907BABE"/>
    <w:rsid w:val="793D6013"/>
    <w:rsid w:val="7A219E08"/>
    <w:rsid w:val="7ACF03C3"/>
    <w:rsid w:val="7B4CFCD8"/>
    <w:rsid w:val="7B7DDCA8"/>
    <w:rsid w:val="7BDCE677"/>
    <w:rsid w:val="7C4703BE"/>
    <w:rsid w:val="7C532AD0"/>
    <w:rsid w:val="7C93E8F7"/>
    <w:rsid w:val="7CFC62B5"/>
    <w:rsid w:val="7D71E516"/>
    <w:rsid w:val="7E1A9374"/>
    <w:rsid w:val="7E31C298"/>
    <w:rsid w:val="7EED5E25"/>
    <w:rsid w:val="7F25D622"/>
    <w:rsid w:val="7FD3446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97BBD56"/>
  <w15:chartTrackingRefBased/>
  <w15:docId w15:val="{CF0217DE-7EE9-4DDA-8937-674DEFA3D4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43FB"/>
    <w:pPr>
      <w:spacing w:after="240" w:line="280" w:lineRule="atLeast"/>
    </w:pPr>
    <w:rPr>
      <w:sz w:val="24"/>
      <w:lang w:eastAsia="en-US"/>
    </w:rPr>
  </w:style>
  <w:style w:type="paragraph" w:styleId="Heading1">
    <w:name w:val="heading 1"/>
    <w:next w:val="Normal"/>
    <w:link w:val="Heading1Char"/>
    <w:uiPriority w:val="9"/>
    <w:qFormat/>
    <w:rsid w:val="004043FB"/>
    <w:pPr>
      <w:keepNext/>
      <w:numPr>
        <w:numId w:val="1"/>
      </w:numPr>
      <w:spacing w:before="480" w:after="240"/>
      <w:outlineLvl w:val="0"/>
    </w:pPr>
    <w:rPr>
      <w:b/>
      <w:caps/>
      <w:sz w:val="28"/>
      <w:lang w:eastAsia="en-US"/>
    </w:rPr>
  </w:style>
  <w:style w:type="paragraph" w:styleId="Heading2">
    <w:name w:val="heading 2"/>
    <w:next w:val="Normal"/>
    <w:uiPriority w:val="9"/>
    <w:qFormat/>
    <w:rsid w:val="004043FB"/>
    <w:pPr>
      <w:keepNext/>
      <w:numPr>
        <w:ilvl w:val="1"/>
        <w:numId w:val="1"/>
      </w:numPr>
      <w:spacing w:before="120" w:after="120"/>
      <w:outlineLvl w:val="1"/>
    </w:pPr>
    <w:rPr>
      <w:b/>
      <w:sz w:val="28"/>
      <w:lang w:eastAsia="en-US"/>
    </w:rPr>
  </w:style>
  <w:style w:type="paragraph" w:styleId="Heading3">
    <w:name w:val="heading 3"/>
    <w:next w:val="Normal"/>
    <w:qFormat/>
    <w:rsid w:val="004043FB"/>
    <w:pPr>
      <w:keepNext/>
      <w:numPr>
        <w:ilvl w:val="2"/>
        <w:numId w:val="1"/>
      </w:numPr>
      <w:spacing w:after="120"/>
      <w:outlineLvl w:val="2"/>
    </w:pPr>
    <w:rPr>
      <w:b/>
      <w:sz w:val="24"/>
      <w:lang w:eastAsia="en-US"/>
    </w:rPr>
  </w:style>
  <w:style w:type="paragraph" w:styleId="Heading4">
    <w:name w:val="heading 4"/>
    <w:next w:val="Normal"/>
    <w:qFormat/>
    <w:rsid w:val="004043FB"/>
    <w:pPr>
      <w:keepNext/>
      <w:numPr>
        <w:ilvl w:val="3"/>
        <w:numId w:val="1"/>
      </w:numPr>
      <w:spacing w:after="120"/>
      <w:outlineLvl w:val="3"/>
    </w:pPr>
    <w:rPr>
      <w:b/>
      <w:sz w:val="24"/>
      <w:lang w:eastAsia="en-US"/>
    </w:rPr>
  </w:style>
  <w:style w:type="paragraph" w:styleId="Heading5">
    <w:name w:val="heading 5"/>
    <w:next w:val="Normal"/>
    <w:qFormat/>
    <w:rsid w:val="004043FB"/>
    <w:pPr>
      <w:keepNext/>
      <w:spacing w:after="120"/>
      <w:outlineLvl w:val="4"/>
    </w:pPr>
    <w:rPr>
      <w:b/>
      <w:sz w:val="24"/>
      <w:lang w:eastAsia="en-US"/>
    </w:rPr>
  </w:style>
  <w:style w:type="paragraph" w:styleId="Heading6">
    <w:name w:val="heading 6"/>
    <w:next w:val="Normal"/>
    <w:qFormat/>
    <w:rsid w:val="004043FB"/>
    <w:pPr>
      <w:keepNext/>
      <w:spacing w:after="120"/>
      <w:outlineLvl w:val="5"/>
    </w:pPr>
    <w:rPr>
      <w:b/>
      <w:sz w:val="24"/>
      <w:lang w:eastAsia="en-US"/>
    </w:rPr>
  </w:style>
  <w:style w:type="paragraph" w:styleId="Heading7">
    <w:name w:val="heading 7"/>
    <w:next w:val="Normal"/>
    <w:qFormat/>
    <w:rsid w:val="004043FB"/>
    <w:pPr>
      <w:keepNext/>
      <w:spacing w:after="120"/>
      <w:outlineLvl w:val="6"/>
    </w:pPr>
    <w:rPr>
      <w:b/>
      <w:sz w:val="24"/>
      <w:lang w:eastAsia="en-US"/>
    </w:rPr>
  </w:style>
  <w:style w:type="paragraph" w:styleId="Heading8">
    <w:name w:val="heading 8"/>
    <w:next w:val="Normal"/>
    <w:qFormat/>
    <w:rsid w:val="004043FB"/>
    <w:pPr>
      <w:keepNext/>
      <w:spacing w:after="120"/>
      <w:outlineLvl w:val="7"/>
    </w:pPr>
    <w:rPr>
      <w:b/>
      <w:sz w:val="24"/>
      <w:lang w:eastAsia="en-US"/>
    </w:rPr>
  </w:style>
  <w:style w:type="paragraph" w:styleId="Heading9">
    <w:name w:val="heading 9"/>
    <w:next w:val="Normal"/>
    <w:qFormat/>
    <w:rsid w:val="004043FB"/>
    <w:pPr>
      <w:keepNext/>
      <w:outlineLvl w:val="8"/>
    </w:pPr>
    <w:rPr>
      <w:b/>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Guided">
    <w:name w:val="A-Guided"/>
    <w:rsid w:val="004043FB"/>
    <w:pPr>
      <w:spacing w:before="60"/>
    </w:pPr>
    <w:rPr>
      <w:lang w:eastAsia="en-US"/>
    </w:rPr>
  </w:style>
  <w:style w:type="paragraph" w:customStyle="1" w:styleId="A-GuidedBold">
    <w:name w:val="A-Guided Bold"/>
    <w:rsid w:val="004043FB"/>
    <w:pPr>
      <w:spacing w:before="60" w:after="120"/>
    </w:pPr>
    <w:rPr>
      <w:b/>
      <w:lang w:eastAsia="en-US"/>
    </w:rPr>
  </w:style>
  <w:style w:type="paragraph" w:customStyle="1" w:styleId="A-StudyTitle">
    <w:name w:val="A-Study Title"/>
    <w:rsid w:val="004043FB"/>
    <w:pPr>
      <w:spacing w:after="120"/>
    </w:pPr>
    <w:rPr>
      <w:b/>
      <w:sz w:val="28"/>
      <w:lang w:eastAsia="en-US"/>
    </w:rPr>
  </w:style>
  <w:style w:type="paragraph" w:customStyle="1" w:styleId="Z-DrugSubstance">
    <w:name w:val="Z-DrugSubstance"/>
    <w:basedOn w:val="Normal"/>
    <w:rsid w:val="004043FB"/>
    <w:pPr>
      <w:spacing w:after="0" w:line="240" w:lineRule="auto"/>
    </w:pPr>
  </w:style>
  <w:style w:type="paragraph" w:customStyle="1" w:styleId="A-Heading1">
    <w:name w:val="A-Heading 1"/>
    <w:next w:val="Normal"/>
    <w:rsid w:val="004043FB"/>
    <w:pPr>
      <w:keepNext/>
      <w:spacing w:before="480" w:after="240"/>
      <w:outlineLvl w:val="0"/>
    </w:pPr>
    <w:rPr>
      <w:b/>
      <w:caps/>
      <w:sz w:val="28"/>
      <w:lang w:eastAsia="en-US"/>
    </w:rPr>
  </w:style>
  <w:style w:type="paragraph" w:customStyle="1" w:styleId="Z-StudyCode">
    <w:name w:val="Z-StudyCode"/>
    <w:basedOn w:val="Normal"/>
    <w:rsid w:val="004043FB"/>
    <w:pPr>
      <w:spacing w:after="0" w:line="240" w:lineRule="auto"/>
    </w:pPr>
  </w:style>
  <w:style w:type="paragraph" w:customStyle="1" w:styleId="Z-Date">
    <w:name w:val="Z-Date"/>
    <w:basedOn w:val="Normal"/>
    <w:rsid w:val="004043FB"/>
    <w:pPr>
      <w:spacing w:after="0" w:line="240" w:lineRule="auto"/>
    </w:pPr>
  </w:style>
  <w:style w:type="paragraph" w:styleId="Header">
    <w:name w:val="header"/>
    <w:rsid w:val="004043FB"/>
    <w:rPr>
      <w:sz w:val="16"/>
      <w:lang w:eastAsia="en-US"/>
    </w:rPr>
  </w:style>
  <w:style w:type="paragraph" w:styleId="Footer">
    <w:name w:val="footer"/>
    <w:rsid w:val="004043FB"/>
    <w:rPr>
      <w:sz w:val="16"/>
      <w:lang w:eastAsia="en-US"/>
    </w:rPr>
  </w:style>
  <w:style w:type="paragraph" w:styleId="TOC1">
    <w:name w:val="toc 1"/>
    <w:next w:val="TOC2"/>
    <w:uiPriority w:val="39"/>
    <w:rsid w:val="004043FB"/>
    <w:pPr>
      <w:tabs>
        <w:tab w:val="right" w:leader="dot" w:pos="8931"/>
      </w:tabs>
      <w:spacing w:before="120"/>
      <w:ind w:left="994" w:right="864" w:hanging="994"/>
    </w:pPr>
    <w:rPr>
      <w:caps/>
      <w:sz w:val="24"/>
      <w:lang w:eastAsia="en-US"/>
    </w:rPr>
  </w:style>
  <w:style w:type="paragraph" w:styleId="TOC2">
    <w:name w:val="toc 2"/>
    <w:basedOn w:val="TOC1"/>
    <w:next w:val="TOC3"/>
    <w:uiPriority w:val="39"/>
    <w:rsid w:val="004043FB"/>
    <w:rPr>
      <w:caps w:val="0"/>
    </w:rPr>
  </w:style>
  <w:style w:type="paragraph" w:styleId="TOC3">
    <w:name w:val="toc 3"/>
    <w:basedOn w:val="TOC1"/>
    <w:next w:val="TOC4"/>
    <w:uiPriority w:val="39"/>
    <w:rsid w:val="004043FB"/>
    <w:pPr>
      <w:spacing w:before="0"/>
    </w:pPr>
    <w:rPr>
      <w:caps w:val="0"/>
    </w:rPr>
  </w:style>
  <w:style w:type="paragraph" w:styleId="TOC4">
    <w:name w:val="toc 4"/>
    <w:basedOn w:val="TOC1"/>
    <w:semiHidden/>
    <w:rsid w:val="004043FB"/>
    <w:pPr>
      <w:spacing w:before="0"/>
    </w:pPr>
    <w:rPr>
      <w:caps w:val="0"/>
    </w:rPr>
  </w:style>
  <w:style w:type="character" w:styleId="PageNumber">
    <w:name w:val="page number"/>
    <w:rsid w:val="004043FB"/>
    <w:rPr>
      <w:rFonts w:ascii="Times New Roman" w:hAnsi="Times New Roman"/>
      <w:sz w:val="24"/>
    </w:rPr>
  </w:style>
  <w:style w:type="paragraph" w:customStyle="1" w:styleId="A-TableText">
    <w:name w:val="A-Table Text"/>
    <w:rsid w:val="004043FB"/>
    <w:pPr>
      <w:spacing w:before="60" w:after="60"/>
    </w:pPr>
    <w:rPr>
      <w:sz w:val="22"/>
      <w:lang w:eastAsia="en-US"/>
    </w:rPr>
  </w:style>
  <w:style w:type="paragraph" w:styleId="TOC5">
    <w:name w:val="toc 5"/>
    <w:basedOn w:val="TOC1"/>
    <w:next w:val="Normal"/>
    <w:uiPriority w:val="39"/>
    <w:rsid w:val="004043FB"/>
    <w:pPr>
      <w:ind w:firstLine="0"/>
    </w:pPr>
  </w:style>
  <w:style w:type="paragraph" w:customStyle="1" w:styleId="A-LandscapeFont">
    <w:name w:val="A-Landscape Font"/>
    <w:rsid w:val="004043FB"/>
    <w:pPr>
      <w:spacing w:line="280" w:lineRule="atLeast"/>
    </w:pPr>
    <w:rPr>
      <w:rFonts w:ascii="Courier" w:hAnsi="Courier"/>
      <w:sz w:val="16"/>
      <w:lang w:eastAsia="en-US"/>
    </w:rPr>
  </w:style>
  <w:style w:type="paragraph" w:customStyle="1" w:styleId="A-TableHeader">
    <w:name w:val="A-Table Header"/>
    <w:next w:val="A-TableText"/>
    <w:rsid w:val="004043FB"/>
    <w:pPr>
      <w:keepNext/>
      <w:spacing w:before="60" w:after="60"/>
    </w:pPr>
    <w:rPr>
      <w:b/>
      <w:sz w:val="22"/>
      <w:lang w:eastAsia="en-US"/>
    </w:rPr>
  </w:style>
  <w:style w:type="paragraph" w:styleId="TableofFigures">
    <w:name w:val="table of figures"/>
    <w:next w:val="Normal"/>
    <w:uiPriority w:val="99"/>
    <w:rsid w:val="004043FB"/>
    <w:pPr>
      <w:tabs>
        <w:tab w:val="left" w:pos="1800"/>
        <w:tab w:val="right" w:leader="dot" w:pos="8928"/>
      </w:tabs>
      <w:spacing w:before="120" w:line="280" w:lineRule="atLeast"/>
      <w:ind w:left="1800" w:right="864" w:hanging="1800"/>
    </w:pPr>
    <w:rPr>
      <w:sz w:val="24"/>
      <w:lang w:eastAsia="en-US"/>
    </w:rPr>
  </w:style>
  <w:style w:type="paragraph" w:customStyle="1" w:styleId="A-AppendixTitle">
    <w:name w:val="A-Appendix Title"/>
    <w:next w:val="Normal"/>
    <w:rsid w:val="004043FB"/>
    <w:pPr>
      <w:tabs>
        <w:tab w:val="left" w:pos="1800"/>
      </w:tabs>
      <w:spacing w:after="120"/>
      <w:ind w:left="1800" w:hanging="1800"/>
    </w:pPr>
    <w:rPr>
      <w:b/>
      <w:sz w:val="28"/>
      <w:lang w:eastAsia="en-US"/>
    </w:rPr>
  </w:style>
  <w:style w:type="paragraph" w:customStyle="1" w:styleId="Z-Box">
    <w:name w:val="Z-Box"/>
    <w:basedOn w:val="Normal"/>
    <w:rsid w:val="004043FB"/>
    <w:pPr>
      <w:pBdr>
        <w:top w:val="single" w:sz="6" w:space="0" w:color="auto"/>
        <w:left w:val="single" w:sz="6" w:space="0" w:color="auto"/>
        <w:bottom w:val="single" w:sz="6" w:space="0" w:color="auto"/>
        <w:right w:val="single" w:sz="6" w:space="0" w:color="auto"/>
      </w:pBdr>
      <w:spacing w:before="40" w:after="40"/>
      <w:jc w:val="center"/>
    </w:pPr>
    <w:rPr>
      <w:sz w:val="20"/>
    </w:rPr>
  </w:style>
  <w:style w:type="paragraph" w:customStyle="1" w:styleId="A-Single">
    <w:name w:val="A-Single"/>
    <w:rsid w:val="004043FB"/>
    <w:rPr>
      <w:sz w:val="24"/>
      <w:lang w:eastAsia="en-US"/>
    </w:rPr>
  </w:style>
  <w:style w:type="paragraph" w:customStyle="1" w:styleId="A-Unnumbered">
    <w:name w:val="A-Unnumbered"/>
    <w:next w:val="Normal"/>
    <w:rsid w:val="004043FB"/>
    <w:pPr>
      <w:keepNext/>
      <w:spacing w:before="480" w:after="240"/>
    </w:pPr>
    <w:rPr>
      <w:b/>
      <w:caps/>
      <w:sz w:val="28"/>
      <w:lang w:eastAsia="en-US"/>
    </w:rPr>
  </w:style>
  <w:style w:type="paragraph" w:customStyle="1" w:styleId="A-Unassigned">
    <w:name w:val="A-Unassigned"/>
    <w:next w:val="Normal"/>
    <w:rsid w:val="004043FB"/>
    <w:pPr>
      <w:keepNext/>
      <w:spacing w:before="120" w:after="120"/>
    </w:pPr>
    <w:rPr>
      <w:b/>
      <w:sz w:val="24"/>
      <w:lang w:eastAsia="en-US"/>
    </w:rPr>
  </w:style>
  <w:style w:type="paragraph" w:customStyle="1" w:styleId="A-ListBullet">
    <w:name w:val="A-List Bullet"/>
    <w:rsid w:val="004043FB"/>
    <w:pPr>
      <w:numPr>
        <w:numId w:val="7"/>
      </w:numPr>
      <w:spacing w:after="240" w:line="280" w:lineRule="atLeast"/>
    </w:pPr>
    <w:rPr>
      <w:sz w:val="24"/>
      <w:lang w:eastAsia="en-US"/>
    </w:rPr>
  </w:style>
  <w:style w:type="paragraph" w:customStyle="1" w:styleId="A-ListNumber">
    <w:name w:val="A-List Number"/>
    <w:rsid w:val="004043FB"/>
    <w:pPr>
      <w:tabs>
        <w:tab w:val="left" w:pos="994"/>
      </w:tabs>
      <w:spacing w:after="240" w:line="280" w:lineRule="atLeast"/>
      <w:ind w:left="994" w:hanging="994"/>
    </w:pPr>
    <w:rPr>
      <w:sz w:val="24"/>
      <w:lang w:eastAsia="en-US"/>
    </w:rPr>
  </w:style>
  <w:style w:type="paragraph" w:customStyle="1" w:styleId="A-ListSubsidiary">
    <w:name w:val="A-List Subsidiary"/>
    <w:rsid w:val="004043FB"/>
    <w:pPr>
      <w:numPr>
        <w:numId w:val="26"/>
      </w:numPr>
      <w:tabs>
        <w:tab w:val="left" w:pos="1440"/>
      </w:tabs>
      <w:spacing w:after="240" w:line="280" w:lineRule="atLeast"/>
      <w:ind w:left="1440" w:hanging="446"/>
    </w:pPr>
    <w:rPr>
      <w:sz w:val="24"/>
      <w:lang w:eastAsia="en-US"/>
    </w:rPr>
  </w:style>
  <w:style w:type="paragraph" w:customStyle="1" w:styleId="A-NormalIndent">
    <w:name w:val="A-Normal Indent"/>
    <w:next w:val="Normal"/>
    <w:rsid w:val="004043FB"/>
    <w:pPr>
      <w:spacing w:after="240" w:line="280" w:lineRule="atLeast"/>
      <w:ind w:left="992"/>
    </w:pPr>
    <w:rPr>
      <w:sz w:val="24"/>
      <w:lang w:eastAsia="en-US"/>
    </w:rPr>
  </w:style>
  <w:style w:type="paragraph" w:customStyle="1" w:styleId="A-Lista">
    <w:name w:val="A-List (a)"/>
    <w:next w:val="Normal"/>
    <w:rsid w:val="004043FB"/>
    <w:pPr>
      <w:tabs>
        <w:tab w:val="num" w:pos="720"/>
      </w:tabs>
      <w:spacing w:after="240" w:line="280" w:lineRule="atLeast"/>
      <w:ind w:left="720" w:hanging="720"/>
    </w:pPr>
    <w:rPr>
      <w:sz w:val="24"/>
      <w:lang w:eastAsia="en-US"/>
    </w:rPr>
  </w:style>
  <w:style w:type="paragraph" w:customStyle="1" w:styleId="A-Listi">
    <w:name w:val="A-List (i)"/>
    <w:next w:val="Normal"/>
    <w:rsid w:val="004043FB"/>
    <w:pPr>
      <w:tabs>
        <w:tab w:val="num" w:pos="720"/>
      </w:tabs>
      <w:spacing w:after="240" w:line="280" w:lineRule="atLeast"/>
      <w:ind w:left="720" w:hanging="720"/>
    </w:pPr>
    <w:rPr>
      <w:sz w:val="24"/>
      <w:lang w:eastAsia="en-US"/>
    </w:rPr>
  </w:style>
  <w:style w:type="paragraph" w:customStyle="1" w:styleId="A-TableTitle">
    <w:name w:val="A-Table Title"/>
    <w:next w:val="Normal"/>
    <w:rsid w:val="004043FB"/>
    <w:pPr>
      <w:keepNext/>
      <w:tabs>
        <w:tab w:val="left" w:pos="1800"/>
      </w:tabs>
      <w:spacing w:after="120" w:line="280" w:lineRule="atLeast"/>
      <w:ind w:left="1800" w:hanging="1800"/>
    </w:pPr>
    <w:rPr>
      <w:b/>
      <w:sz w:val="24"/>
      <w:lang w:eastAsia="en-US"/>
    </w:rPr>
  </w:style>
  <w:style w:type="paragraph" w:customStyle="1" w:styleId="A-FigureTitle">
    <w:name w:val="A-Figure Title"/>
    <w:next w:val="Normal"/>
    <w:rsid w:val="004043FB"/>
    <w:pPr>
      <w:keepNext/>
      <w:numPr>
        <w:numId w:val="2"/>
      </w:numPr>
      <w:tabs>
        <w:tab w:val="clear" w:pos="994"/>
        <w:tab w:val="left" w:pos="1800"/>
      </w:tabs>
      <w:spacing w:after="120" w:line="280" w:lineRule="atLeast"/>
      <w:ind w:left="1800" w:hanging="1800"/>
    </w:pPr>
    <w:rPr>
      <w:b/>
      <w:sz w:val="24"/>
      <w:lang w:eastAsia="en-US"/>
    </w:rPr>
  </w:style>
  <w:style w:type="paragraph" w:customStyle="1" w:styleId="A-TableFootnoteText">
    <w:name w:val="A-Table Footnote Text"/>
    <w:next w:val="Normal"/>
    <w:rsid w:val="004043FB"/>
    <w:pPr>
      <w:tabs>
        <w:tab w:val="left" w:pos="432"/>
      </w:tabs>
      <w:ind w:left="432" w:hanging="432"/>
    </w:pPr>
    <w:rPr>
      <w:lang w:eastAsia="en-US"/>
    </w:rPr>
  </w:style>
  <w:style w:type="paragraph" w:customStyle="1" w:styleId="Z-LogoHeader">
    <w:name w:val="Z-Logo Header"/>
    <w:basedOn w:val="Header"/>
    <w:rsid w:val="004043FB"/>
    <w:pPr>
      <w:numPr>
        <w:numId w:val="3"/>
      </w:numPr>
      <w:tabs>
        <w:tab w:val="clear" w:pos="1987"/>
      </w:tabs>
      <w:spacing w:before="240"/>
      <w:ind w:left="0" w:firstLine="0"/>
    </w:pPr>
  </w:style>
  <w:style w:type="paragraph" w:customStyle="1" w:styleId="Z-Signature">
    <w:name w:val="Z-Signature"/>
    <w:next w:val="Normal"/>
    <w:rsid w:val="004043FB"/>
    <w:pPr>
      <w:spacing w:before="360" w:line="280" w:lineRule="atLeast"/>
    </w:pPr>
    <w:rPr>
      <w:sz w:val="24"/>
      <w:lang w:eastAsia="en-US"/>
    </w:rPr>
  </w:style>
  <w:style w:type="paragraph" w:customStyle="1" w:styleId="A-Heading2">
    <w:name w:val="A-Heading 2"/>
    <w:next w:val="Normal"/>
    <w:rsid w:val="004043FB"/>
    <w:pPr>
      <w:keepNext/>
      <w:numPr>
        <w:numId w:val="4"/>
      </w:numPr>
      <w:tabs>
        <w:tab w:val="clear" w:pos="994"/>
      </w:tabs>
      <w:spacing w:before="120" w:after="120"/>
      <w:ind w:left="0" w:firstLine="0"/>
      <w:outlineLvl w:val="1"/>
    </w:pPr>
    <w:rPr>
      <w:b/>
      <w:sz w:val="28"/>
      <w:lang w:eastAsia="en-US"/>
    </w:rPr>
  </w:style>
  <w:style w:type="paragraph" w:customStyle="1" w:styleId="A-Heading3">
    <w:name w:val="A-Heading 3"/>
    <w:next w:val="Normal"/>
    <w:rsid w:val="004043FB"/>
    <w:pPr>
      <w:keepNext/>
      <w:numPr>
        <w:numId w:val="5"/>
      </w:numPr>
      <w:tabs>
        <w:tab w:val="clear" w:pos="994"/>
      </w:tabs>
      <w:spacing w:after="120"/>
      <w:ind w:left="0" w:firstLine="0"/>
      <w:outlineLvl w:val="2"/>
    </w:pPr>
    <w:rPr>
      <w:b/>
      <w:sz w:val="24"/>
      <w:lang w:eastAsia="en-US"/>
    </w:rPr>
  </w:style>
  <w:style w:type="paragraph" w:customStyle="1" w:styleId="A-Heading4">
    <w:name w:val="A-Heading 4"/>
    <w:next w:val="Normal"/>
    <w:rsid w:val="004043FB"/>
    <w:pPr>
      <w:keepNext/>
      <w:spacing w:after="120"/>
      <w:outlineLvl w:val="3"/>
    </w:pPr>
    <w:rPr>
      <w:b/>
      <w:i/>
      <w:sz w:val="24"/>
      <w:lang w:eastAsia="en-US"/>
    </w:rPr>
  </w:style>
  <w:style w:type="paragraph" w:customStyle="1" w:styleId="Z-EditionNo">
    <w:name w:val="Z-EditionNo"/>
    <w:basedOn w:val="A-Single"/>
    <w:rsid w:val="004043FB"/>
  </w:style>
  <w:style w:type="character" w:customStyle="1" w:styleId="Z-RedHidden">
    <w:name w:val="Z-Red Hidden"/>
    <w:rsid w:val="004043FB"/>
    <w:rPr>
      <w:rFonts w:ascii="Arial" w:hAnsi="Arial"/>
      <w:vanish/>
      <w:color w:val="FF0000"/>
      <w:sz w:val="16"/>
    </w:rPr>
  </w:style>
  <w:style w:type="paragraph" w:styleId="Signature">
    <w:name w:val="Signature"/>
    <w:basedOn w:val="Normal"/>
    <w:rsid w:val="004043FB"/>
    <w:pPr>
      <w:ind w:left="4252"/>
    </w:pPr>
  </w:style>
  <w:style w:type="paragraph" w:styleId="BodyText">
    <w:name w:val="Body Text"/>
    <w:basedOn w:val="Normal"/>
    <w:rsid w:val="004043FB"/>
    <w:rPr>
      <w:i/>
      <w:iCs/>
    </w:rPr>
  </w:style>
  <w:style w:type="character" w:customStyle="1" w:styleId="StyleArial11pt">
    <w:name w:val="Style Arial 11 pt"/>
    <w:rsid w:val="00E434F0"/>
    <w:rPr>
      <w:rFonts w:ascii="Arial" w:hAnsi="Arial"/>
      <w:sz w:val="22"/>
      <w:szCs w:val="22"/>
    </w:rPr>
  </w:style>
  <w:style w:type="paragraph" w:styleId="BalloonText">
    <w:name w:val="Balloon Text"/>
    <w:basedOn w:val="Normal"/>
    <w:semiHidden/>
    <w:rsid w:val="00DD66ED"/>
    <w:rPr>
      <w:rFonts w:ascii="Tahoma" w:hAnsi="Tahoma"/>
      <w:sz w:val="16"/>
      <w:szCs w:val="16"/>
    </w:rPr>
  </w:style>
  <w:style w:type="paragraph" w:styleId="BodyTextIndent2">
    <w:name w:val="Body Text Indent 2"/>
    <w:basedOn w:val="Normal"/>
    <w:rsid w:val="000A657B"/>
    <w:pPr>
      <w:spacing w:after="120" w:line="480" w:lineRule="auto"/>
      <w:ind w:left="283"/>
    </w:pPr>
    <w:rPr>
      <w:szCs w:val="24"/>
      <w:lang w:val="en-US"/>
    </w:rPr>
  </w:style>
  <w:style w:type="character" w:styleId="CommentReference">
    <w:name w:val="annotation reference"/>
    <w:uiPriority w:val="99"/>
    <w:semiHidden/>
    <w:rsid w:val="00FB7AF2"/>
    <w:rPr>
      <w:sz w:val="16"/>
      <w:szCs w:val="16"/>
    </w:rPr>
  </w:style>
  <w:style w:type="paragraph" w:styleId="CommentText">
    <w:name w:val="annotation text"/>
    <w:basedOn w:val="Normal"/>
    <w:link w:val="CommentTextChar"/>
    <w:uiPriority w:val="99"/>
    <w:rsid w:val="00FB7AF2"/>
    <w:rPr>
      <w:sz w:val="20"/>
    </w:rPr>
  </w:style>
  <w:style w:type="paragraph" w:styleId="CommentSubject">
    <w:name w:val="annotation subject"/>
    <w:basedOn w:val="CommentText"/>
    <w:next w:val="CommentText"/>
    <w:semiHidden/>
    <w:rsid w:val="00FB7AF2"/>
    <w:rPr>
      <w:b/>
      <w:bCs/>
    </w:rPr>
  </w:style>
  <w:style w:type="paragraph" w:customStyle="1" w:styleId="Head3">
    <w:name w:val="Head3"/>
    <w:basedOn w:val="Heading3"/>
    <w:next w:val="BodyText"/>
    <w:autoRedefine/>
    <w:uiPriority w:val="99"/>
    <w:rsid w:val="00701E42"/>
    <w:pPr>
      <w:numPr>
        <w:ilvl w:val="0"/>
        <w:numId w:val="0"/>
      </w:numPr>
      <w:spacing w:before="60" w:after="60"/>
    </w:pPr>
    <w:rPr>
      <w:rFonts w:ascii="Calibri" w:hAnsi="Calibri" w:cs="Calibri"/>
      <w:bCs/>
      <w:sz w:val="22"/>
      <w:szCs w:val="22"/>
    </w:rPr>
  </w:style>
  <w:style w:type="character" w:styleId="Hyperlink">
    <w:name w:val="Hyperlink"/>
    <w:uiPriority w:val="99"/>
    <w:rsid w:val="00715D98"/>
    <w:rPr>
      <w:color w:val="0000FF"/>
      <w:u w:val="single"/>
    </w:rPr>
  </w:style>
  <w:style w:type="paragraph" w:customStyle="1" w:styleId="Default">
    <w:name w:val="Default"/>
    <w:rsid w:val="0048288B"/>
    <w:pPr>
      <w:autoSpaceDE w:val="0"/>
      <w:autoSpaceDN w:val="0"/>
      <w:adjustRightInd w:val="0"/>
    </w:pPr>
    <w:rPr>
      <w:color w:val="000000"/>
      <w:sz w:val="24"/>
      <w:szCs w:val="24"/>
    </w:rPr>
  </w:style>
  <w:style w:type="paragraph" w:customStyle="1" w:styleId="SelectDNormal">
    <w:name w:val="SelectDNormal"/>
    <w:basedOn w:val="Normal"/>
    <w:autoRedefine/>
    <w:uiPriority w:val="99"/>
    <w:rsid w:val="00301896"/>
    <w:pPr>
      <w:spacing w:after="120" w:line="240" w:lineRule="auto"/>
      <w:jc w:val="both"/>
    </w:pPr>
    <w:rPr>
      <w:rFonts w:ascii="Arial" w:hAnsi="Arial" w:cs="Arial"/>
      <w:i/>
      <w:noProof/>
      <w:szCs w:val="24"/>
    </w:rPr>
  </w:style>
  <w:style w:type="table" w:styleId="TableGrid">
    <w:name w:val="Table Grid"/>
    <w:basedOn w:val="TableNormal"/>
    <w:uiPriority w:val="59"/>
    <w:rsid w:val="00413E76"/>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4424EA"/>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ListParagraph">
    <w:name w:val="List Paragraph"/>
    <w:basedOn w:val="Normal"/>
    <w:link w:val="ListParagraphChar"/>
    <w:uiPriority w:val="34"/>
    <w:qFormat/>
    <w:rsid w:val="00E46666"/>
    <w:pPr>
      <w:spacing w:after="200" w:line="276" w:lineRule="auto"/>
      <w:ind w:left="720"/>
      <w:contextualSpacing/>
    </w:pPr>
    <w:rPr>
      <w:rFonts w:ascii="Arial" w:eastAsia="Arial" w:hAnsi="Arial"/>
      <w:sz w:val="22"/>
      <w:szCs w:val="22"/>
    </w:rPr>
  </w:style>
  <w:style w:type="paragraph" w:customStyle="1" w:styleId="StyleHeading1JustifiedLeft0cmFirstline0cmLines">
    <w:name w:val="Style Heading 1 + Justified Left:  0 cm First line:  0 cm Line s..."/>
    <w:basedOn w:val="Heading1"/>
    <w:rsid w:val="00E4145D"/>
    <w:pPr>
      <w:numPr>
        <w:numId w:val="14"/>
      </w:numPr>
      <w:spacing w:before="0" w:after="0" w:line="360" w:lineRule="auto"/>
      <w:jc w:val="both"/>
    </w:pPr>
    <w:rPr>
      <w:bCs/>
      <w:caps w:val="0"/>
      <w:noProof/>
    </w:rPr>
  </w:style>
  <w:style w:type="paragraph" w:customStyle="1" w:styleId="StyleHeading2JustifiedLinespacing15lines">
    <w:name w:val="Style Heading 2 + Justified Line spacing:  1.5 lines"/>
    <w:basedOn w:val="Heading2"/>
    <w:rsid w:val="00E4145D"/>
    <w:pPr>
      <w:numPr>
        <w:numId w:val="14"/>
      </w:numPr>
      <w:spacing w:before="0" w:after="0" w:line="360" w:lineRule="auto"/>
      <w:jc w:val="both"/>
    </w:pPr>
    <w:rPr>
      <w:sz w:val="24"/>
    </w:rPr>
  </w:style>
  <w:style w:type="paragraph" w:styleId="Revision">
    <w:name w:val="Revision"/>
    <w:hidden/>
    <w:uiPriority w:val="99"/>
    <w:semiHidden/>
    <w:rsid w:val="00572953"/>
    <w:rPr>
      <w:sz w:val="24"/>
      <w:lang w:eastAsia="en-US"/>
    </w:rPr>
  </w:style>
  <w:style w:type="paragraph" w:styleId="NormalWeb">
    <w:name w:val="Normal (Web)"/>
    <w:basedOn w:val="Normal"/>
    <w:uiPriority w:val="99"/>
    <w:semiHidden/>
    <w:unhideWhenUsed/>
    <w:rsid w:val="00AA2409"/>
    <w:pPr>
      <w:spacing w:before="100" w:beforeAutospacing="1" w:after="100" w:afterAutospacing="1" w:line="240" w:lineRule="auto"/>
    </w:pPr>
    <w:rPr>
      <w:szCs w:val="24"/>
      <w:lang w:eastAsia="en-GB"/>
    </w:rPr>
  </w:style>
  <w:style w:type="character" w:customStyle="1" w:styleId="UnresolvedMention1">
    <w:name w:val="Unresolved Mention1"/>
    <w:basedOn w:val="DefaultParagraphFont"/>
    <w:uiPriority w:val="99"/>
    <w:semiHidden/>
    <w:unhideWhenUsed/>
    <w:rsid w:val="003C2B00"/>
    <w:rPr>
      <w:color w:val="605E5C"/>
      <w:shd w:val="clear" w:color="auto" w:fill="E1DFDD"/>
    </w:rPr>
  </w:style>
  <w:style w:type="character" w:styleId="Strong">
    <w:name w:val="Strong"/>
    <w:uiPriority w:val="22"/>
    <w:qFormat/>
    <w:rsid w:val="003C2B00"/>
    <w:rPr>
      <w:rFonts w:ascii="Helvetica" w:hAnsi="Helvetica"/>
      <w:b/>
      <w:bCs/>
      <w:spacing w:val="0"/>
    </w:rPr>
  </w:style>
  <w:style w:type="character" w:customStyle="1" w:styleId="ListParagraphChar">
    <w:name w:val="List Paragraph Char"/>
    <w:basedOn w:val="DefaultParagraphFont"/>
    <w:link w:val="ListParagraph"/>
    <w:uiPriority w:val="34"/>
    <w:rsid w:val="00EF6DD5"/>
    <w:rPr>
      <w:rFonts w:ascii="Arial" w:eastAsia="Arial" w:hAnsi="Arial"/>
      <w:sz w:val="22"/>
      <w:szCs w:val="22"/>
      <w:lang w:eastAsia="en-US"/>
    </w:rPr>
  </w:style>
  <w:style w:type="paragraph" w:customStyle="1" w:styleId="RightPar1">
    <w:name w:val="Right Par 1"/>
    <w:rsid w:val="00AE0C92"/>
    <w:pPr>
      <w:tabs>
        <w:tab w:val="left" w:pos="-720"/>
        <w:tab w:val="left" w:pos="0"/>
        <w:tab w:val="decimal" w:pos="720"/>
      </w:tabs>
      <w:suppressAutoHyphens/>
      <w:ind w:left="720"/>
    </w:pPr>
    <w:rPr>
      <w:rFonts w:ascii="Times Roman" w:hAnsi="Times Roman"/>
      <w:sz w:val="24"/>
      <w:lang w:val="en-US" w:eastAsia="en-US"/>
    </w:rPr>
  </w:style>
  <w:style w:type="paragraph" w:customStyle="1" w:styleId="paragraph">
    <w:name w:val="paragraph"/>
    <w:basedOn w:val="Normal"/>
    <w:rsid w:val="001568D6"/>
    <w:pPr>
      <w:spacing w:before="100" w:beforeAutospacing="1" w:after="100" w:afterAutospacing="1" w:line="240" w:lineRule="auto"/>
    </w:pPr>
    <w:rPr>
      <w:szCs w:val="24"/>
      <w:lang w:eastAsia="en-GB"/>
    </w:rPr>
  </w:style>
  <w:style w:type="character" w:customStyle="1" w:styleId="normaltextrun">
    <w:name w:val="normaltextrun"/>
    <w:basedOn w:val="DefaultParagraphFont"/>
    <w:rsid w:val="001568D6"/>
  </w:style>
  <w:style w:type="character" w:customStyle="1" w:styleId="eop">
    <w:name w:val="eop"/>
    <w:basedOn w:val="DefaultParagraphFont"/>
    <w:rsid w:val="001568D6"/>
  </w:style>
  <w:style w:type="character" w:customStyle="1" w:styleId="Heading1Char">
    <w:name w:val="Heading 1 Char"/>
    <w:basedOn w:val="DefaultParagraphFont"/>
    <w:link w:val="Heading1"/>
    <w:uiPriority w:val="9"/>
    <w:rsid w:val="007141DE"/>
    <w:rPr>
      <w:b/>
      <w:caps/>
      <w:sz w:val="28"/>
      <w:lang w:eastAsia="en-US"/>
    </w:rPr>
  </w:style>
  <w:style w:type="character" w:customStyle="1" w:styleId="CommentTextChar">
    <w:name w:val="Comment Text Char"/>
    <w:basedOn w:val="DefaultParagraphFont"/>
    <w:link w:val="CommentText"/>
    <w:uiPriority w:val="99"/>
    <w:rsid w:val="000510BD"/>
    <w:rPr>
      <w:lang w:eastAsia="en-US"/>
    </w:rPr>
  </w:style>
  <w:style w:type="paragraph" w:customStyle="1" w:styleId="yiv6492708644msonormal">
    <w:name w:val="yiv6492708644msonormal"/>
    <w:basedOn w:val="Normal"/>
    <w:rsid w:val="00936F15"/>
    <w:pPr>
      <w:spacing w:before="100" w:beforeAutospacing="1" w:after="100" w:afterAutospacing="1" w:line="240" w:lineRule="auto"/>
    </w:pPr>
    <w:rPr>
      <w:szCs w:val="24"/>
      <w:lang w:eastAsia="en-GB"/>
    </w:rPr>
  </w:style>
  <w:style w:type="character" w:customStyle="1" w:styleId="prod-title">
    <w:name w:val="prod-title"/>
    <w:basedOn w:val="DefaultParagraphFont"/>
    <w:rsid w:val="000256D2"/>
  </w:style>
  <w:style w:type="character" w:customStyle="1" w:styleId="CommentTextChar1">
    <w:name w:val="Comment Text Char1"/>
    <w:basedOn w:val="DefaultParagraphFont"/>
    <w:uiPriority w:val="99"/>
    <w:rsid w:val="000256D2"/>
    <w:rPr>
      <w:sz w:val="20"/>
      <w:szCs w:val="20"/>
    </w:rPr>
  </w:style>
  <w:style w:type="paragraph" w:customStyle="1" w:styleId="product-title">
    <w:name w:val="product-title"/>
    <w:basedOn w:val="Normal"/>
    <w:rsid w:val="000256D2"/>
    <w:pPr>
      <w:spacing w:before="100" w:beforeAutospacing="1" w:after="100" w:afterAutospacing="1" w:line="240" w:lineRule="auto"/>
    </w:pPr>
    <w:rPr>
      <w:szCs w:val="24"/>
      <w:lang w:eastAsia="en-GB"/>
    </w:rPr>
  </w:style>
  <w:style w:type="character" w:styleId="FollowedHyperlink">
    <w:name w:val="FollowedHyperlink"/>
    <w:basedOn w:val="DefaultParagraphFont"/>
    <w:uiPriority w:val="99"/>
    <w:semiHidden/>
    <w:unhideWhenUsed/>
    <w:rsid w:val="00EE1E2D"/>
    <w:rPr>
      <w:color w:val="954F72" w:themeColor="followedHyperlink"/>
      <w:u w:val="single"/>
    </w:rPr>
  </w:style>
  <w:style w:type="character" w:customStyle="1" w:styleId="cf01">
    <w:name w:val="cf01"/>
    <w:basedOn w:val="DefaultParagraphFont"/>
    <w:rsid w:val="0067032B"/>
    <w:rPr>
      <w:rFonts w:ascii="Segoe UI" w:hAnsi="Segoe UI" w:cs="Segoe UI" w:hint="default"/>
      <w:sz w:val="18"/>
      <w:szCs w:val="18"/>
    </w:rPr>
  </w:style>
  <w:style w:type="character" w:customStyle="1" w:styleId="tabchar">
    <w:name w:val="tabchar"/>
    <w:basedOn w:val="DefaultParagraphFont"/>
    <w:rsid w:val="001B640A"/>
  </w:style>
  <w:style w:type="character" w:customStyle="1" w:styleId="scxw8116026">
    <w:name w:val="scxw8116026"/>
    <w:basedOn w:val="DefaultParagraphFont"/>
    <w:rsid w:val="007B7602"/>
  </w:style>
  <w:style w:type="paragraph" w:customStyle="1" w:styleId="EndNoteBibliography">
    <w:name w:val="EndNote Bibliography"/>
    <w:basedOn w:val="Normal"/>
    <w:link w:val="EndNoteBibliographyChar"/>
    <w:rsid w:val="002E186C"/>
    <w:pPr>
      <w:spacing w:after="200" w:line="240" w:lineRule="auto"/>
    </w:pPr>
    <w:rPr>
      <w:rFonts w:ascii="Calibri" w:eastAsiaTheme="minorHAnsi" w:hAnsi="Calibri" w:cs="Calibri"/>
      <w:noProof/>
      <w:sz w:val="22"/>
      <w:szCs w:val="22"/>
      <w:lang w:val="en-US"/>
    </w:rPr>
  </w:style>
  <w:style w:type="character" w:customStyle="1" w:styleId="EndNoteBibliographyChar">
    <w:name w:val="EndNote Bibliography Char"/>
    <w:basedOn w:val="DefaultParagraphFont"/>
    <w:link w:val="EndNoteBibliography"/>
    <w:rsid w:val="002E186C"/>
    <w:rPr>
      <w:rFonts w:ascii="Calibri" w:eastAsiaTheme="minorHAnsi" w:hAnsi="Calibri" w:cs="Calibri"/>
      <w:noProof/>
      <w:sz w:val="22"/>
      <w:szCs w:val="22"/>
      <w:lang w:val="en-US" w:eastAsia="en-US"/>
    </w:rPr>
  </w:style>
  <w:style w:type="character" w:customStyle="1" w:styleId="contentpasted0">
    <w:name w:val="contentpasted0"/>
    <w:basedOn w:val="DefaultParagraphFont"/>
    <w:rsid w:val="00134AEA"/>
  </w:style>
  <w:style w:type="character" w:customStyle="1" w:styleId="m1514858918193781930msohyperlink">
    <w:name w:val="m_1514858918193781930msohyperlink"/>
    <w:basedOn w:val="DefaultParagraphFont"/>
    <w:rsid w:val="00B17A54"/>
  </w:style>
  <w:style w:type="character" w:customStyle="1" w:styleId="m1514858918193781930normaltextrun">
    <w:name w:val="m_1514858918193781930normaltextrun"/>
    <w:basedOn w:val="DefaultParagraphFont"/>
    <w:rsid w:val="00B17A54"/>
  </w:style>
  <w:style w:type="character" w:styleId="UnresolvedMention">
    <w:name w:val="Unresolved Mention"/>
    <w:basedOn w:val="DefaultParagraphFont"/>
    <w:uiPriority w:val="99"/>
    <w:semiHidden/>
    <w:unhideWhenUsed/>
    <w:rsid w:val="009C76E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2351008">
      <w:bodyDiv w:val="1"/>
      <w:marLeft w:val="0"/>
      <w:marRight w:val="0"/>
      <w:marTop w:val="0"/>
      <w:marBottom w:val="0"/>
      <w:divBdr>
        <w:top w:val="none" w:sz="0" w:space="0" w:color="auto"/>
        <w:left w:val="none" w:sz="0" w:space="0" w:color="auto"/>
        <w:bottom w:val="none" w:sz="0" w:space="0" w:color="auto"/>
        <w:right w:val="none" w:sz="0" w:space="0" w:color="auto"/>
      </w:divBdr>
      <w:divsChild>
        <w:div w:id="841818081">
          <w:marLeft w:val="0"/>
          <w:marRight w:val="0"/>
          <w:marTop w:val="0"/>
          <w:marBottom w:val="0"/>
          <w:divBdr>
            <w:top w:val="none" w:sz="0" w:space="0" w:color="auto"/>
            <w:left w:val="none" w:sz="0" w:space="0" w:color="auto"/>
            <w:bottom w:val="none" w:sz="0" w:space="0" w:color="auto"/>
            <w:right w:val="none" w:sz="0" w:space="0" w:color="auto"/>
          </w:divBdr>
          <w:divsChild>
            <w:div w:id="1434402775">
              <w:marLeft w:val="0"/>
              <w:marRight w:val="0"/>
              <w:marTop w:val="0"/>
              <w:marBottom w:val="0"/>
              <w:divBdr>
                <w:top w:val="none" w:sz="0" w:space="0" w:color="auto"/>
                <w:left w:val="none" w:sz="0" w:space="0" w:color="auto"/>
                <w:bottom w:val="none" w:sz="0" w:space="0" w:color="auto"/>
                <w:right w:val="none" w:sz="0" w:space="0" w:color="auto"/>
              </w:divBdr>
              <w:divsChild>
                <w:div w:id="915941591">
                  <w:marLeft w:val="0"/>
                  <w:marRight w:val="0"/>
                  <w:marTop w:val="0"/>
                  <w:marBottom w:val="0"/>
                  <w:divBdr>
                    <w:top w:val="none" w:sz="0" w:space="0" w:color="auto"/>
                    <w:left w:val="none" w:sz="0" w:space="0" w:color="auto"/>
                    <w:bottom w:val="none" w:sz="0" w:space="0" w:color="auto"/>
                    <w:right w:val="none" w:sz="0" w:space="0" w:color="auto"/>
                  </w:divBdr>
                  <w:divsChild>
                    <w:div w:id="2084134646">
                      <w:marLeft w:val="0"/>
                      <w:marRight w:val="0"/>
                      <w:marTop w:val="0"/>
                      <w:marBottom w:val="0"/>
                      <w:divBdr>
                        <w:top w:val="none" w:sz="0" w:space="0" w:color="auto"/>
                        <w:left w:val="none" w:sz="0" w:space="0" w:color="auto"/>
                        <w:bottom w:val="none" w:sz="0" w:space="0" w:color="auto"/>
                        <w:right w:val="none" w:sz="0" w:space="0" w:color="auto"/>
                      </w:divBdr>
                      <w:divsChild>
                        <w:div w:id="716707194">
                          <w:marLeft w:val="0"/>
                          <w:marRight w:val="0"/>
                          <w:marTop w:val="0"/>
                          <w:marBottom w:val="0"/>
                          <w:divBdr>
                            <w:top w:val="none" w:sz="0" w:space="0" w:color="auto"/>
                            <w:left w:val="none" w:sz="0" w:space="0" w:color="auto"/>
                            <w:bottom w:val="none" w:sz="0" w:space="0" w:color="auto"/>
                            <w:right w:val="none" w:sz="0" w:space="0" w:color="auto"/>
                          </w:divBdr>
                          <w:divsChild>
                            <w:div w:id="1006782747">
                              <w:marLeft w:val="0"/>
                              <w:marRight w:val="0"/>
                              <w:marTop w:val="0"/>
                              <w:marBottom w:val="0"/>
                              <w:divBdr>
                                <w:top w:val="none" w:sz="0" w:space="0" w:color="auto"/>
                                <w:left w:val="none" w:sz="0" w:space="0" w:color="auto"/>
                                <w:bottom w:val="none" w:sz="0" w:space="0" w:color="auto"/>
                                <w:right w:val="none" w:sz="0" w:space="0" w:color="auto"/>
                              </w:divBdr>
                              <w:divsChild>
                                <w:div w:id="315571509">
                                  <w:marLeft w:val="0"/>
                                  <w:marRight w:val="0"/>
                                  <w:marTop w:val="0"/>
                                  <w:marBottom w:val="0"/>
                                  <w:divBdr>
                                    <w:top w:val="none" w:sz="0" w:space="0" w:color="auto"/>
                                    <w:left w:val="none" w:sz="0" w:space="0" w:color="auto"/>
                                    <w:bottom w:val="none" w:sz="0" w:space="0" w:color="auto"/>
                                    <w:right w:val="none" w:sz="0" w:space="0" w:color="auto"/>
                                  </w:divBdr>
                                  <w:divsChild>
                                    <w:div w:id="823619052">
                                      <w:marLeft w:val="0"/>
                                      <w:marRight w:val="0"/>
                                      <w:marTop w:val="0"/>
                                      <w:marBottom w:val="0"/>
                                      <w:divBdr>
                                        <w:top w:val="none" w:sz="0" w:space="0" w:color="auto"/>
                                        <w:left w:val="none" w:sz="0" w:space="0" w:color="auto"/>
                                        <w:bottom w:val="none" w:sz="0" w:space="0" w:color="auto"/>
                                        <w:right w:val="none" w:sz="0" w:space="0" w:color="auto"/>
                                      </w:divBdr>
                                      <w:divsChild>
                                        <w:div w:id="665744967">
                                          <w:marLeft w:val="0"/>
                                          <w:marRight w:val="0"/>
                                          <w:marTop w:val="0"/>
                                          <w:marBottom w:val="0"/>
                                          <w:divBdr>
                                            <w:top w:val="none" w:sz="0" w:space="0" w:color="auto"/>
                                            <w:left w:val="none" w:sz="0" w:space="0" w:color="auto"/>
                                            <w:bottom w:val="none" w:sz="0" w:space="0" w:color="auto"/>
                                            <w:right w:val="none" w:sz="0" w:space="0" w:color="auto"/>
                                          </w:divBdr>
                                          <w:divsChild>
                                            <w:div w:id="601455586">
                                              <w:marLeft w:val="0"/>
                                              <w:marRight w:val="0"/>
                                              <w:marTop w:val="0"/>
                                              <w:marBottom w:val="0"/>
                                              <w:divBdr>
                                                <w:top w:val="none" w:sz="0" w:space="0" w:color="auto"/>
                                                <w:left w:val="none" w:sz="0" w:space="0" w:color="auto"/>
                                                <w:bottom w:val="none" w:sz="0" w:space="0" w:color="auto"/>
                                                <w:right w:val="none" w:sz="0" w:space="0" w:color="auto"/>
                                              </w:divBdr>
                                              <w:divsChild>
                                                <w:div w:id="323511764">
                                                  <w:marLeft w:val="0"/>
                                                  <w:marRight w:val="0"/>
                                                  <w:marTop w:val="0"/>
                                                  <w:marBottom w:val="0"/>
                                                  <w:divBdr>
                                                    <w:top w:val="none" w:sz="0" w:space="0" w:color="auto"/>
                                                    <w:left w:val="none" w:sz="0" w:space="0" w:color="auto"/>
                                                    <w:bottom w:val="none" w:sz="0" w:space="0" w:color="auto"/>
                                                    <w:right w:val="none" w:sz="0" w:space="0" w:color="auto"/>
                                                  </w:divBdr>
                                                  <w:divsChild>
                                                    <w:div w:id="1246719925">
                                                      <w:marLeft w:val="0"/>
                                                      <w:marRight w:val="0"/>
                                                      <w:marTop w:val="0"/>
                                                      <w:marBottom w:val="0"/>
                                                      <w:divBdr>
                                                        <w:top w:val="none" w:sz="0" w:space="0" w:color="auto"/>
                                                        <w:left w:val="none" w:sz="0" w:space="0" w:color="auto"/>
                                                        <w:bottom w:val="none" w:sz="0" w:space="0" w:color="auto"/>
                                                        <w:right w:val="none" w:sz="0" w:space="0" w:color="auto"/>
                                                      </w:divBdr>
                                                      <w:divsChild>
                                                        <w:div w:id="561721109">
                                                          <w:marLeft w:val="0"/>
                                                          <w:marRight w:val="0"/>
                                                          <w:marTop w:val="0"/>
                                                          <w:marBottom w:val="0"/>
                                                          <w:divBdr>
                                                            <w:top w:val="none" w:sz="0" w:space="0" w:color="auto"/>
                                                            <w:left w:val="none" w:sz="0" w:space="0" w:color="auto"/>
                                                            <w:bottom w:val="none" w:sz="0" w:space="0" w:color="auto"/>
                                                            <w:right w:val="none" w:sz="0" w:space="0" w:color="auto"/>
                                                          </w:divBdr>
                                                          <w:divsChild>
                                                            <w:div w:id="464198205">
                                                              <w:marLeft w:val="0"/>
                                                              <w:marRight w:val="0"/>
                                                              <w:marTop w:val="0"/>
                                                              <w:marBottom w:val="0"/>
                                                              <w:divBdr>
                                                                <w:top w:val="none" w:sz="0" w:space="0" w:color="auto"/>
                                                                <w:left w:val="none" w:sz="0" w:space="0" w:color="auto"/>
                                                                <w:bottom w:val="none" w:sz="0" w:space="0" w:color="auto"/>
                                                                <w:right w:val="none" w:sz="0" w:space="0" w:color="auto"/>
                                                              </w:divBdr>
                                                              <w:divsChild>
                                                                <w:div w:id="1353141788">
                                                                  <w:marLeft w:val="0"/>
                                                                  <w:marRight w:val="0"/>
                                                                  <w:marTop w:val="0"/>
                                                                  <w:marBottom w:val="0"/>
                                                                  <w:divBdr>
                                                                    <w:top w:val="none" w:sz="0" w:space="0" w:color="auto"/>
                                                                    <w:left w:val="none" w:sz="0" w:space="0" w:color="auto"/>
                                                                    <w:bottom w:val="none" w:sz="0" w:space="0" w:color="auto"/>
                                                                    <w:right w:val="none" w:sz="0" w:space="0" w:color="auto"/>
                                                                  </w:divBdr>
                                                                  <w:divsChild>
                                                                    <w:div w:id="1150555510">
                                                                      <w:marLeft w:val="0"/>
                                                                      <w:marRight w:val="0"/>
                                                                      <w:marTop w:val="0"/>
                                                                      <w:marBottom w:val="0"/>
                                                                      <w:divBdr>
                                                                        <w:top w:val="none" w:sz="0" w:space="0" w:color="auto"/>
                                                                        <w:left w:val="none" w:sz="0" w:space="0" w:color="auto"/>
                                                                        <w:bottom w:val="none" w:sz="0" w:space="0" w:color="auto"/>
                                                                        <w:right w:val="none" w:sz="0" w:space="0" w:color="auto"/>
                                                                      </w:divBdr>
                                                                      <w:divsChild>
                                                                        <w:div w:id="876163207">
                                                                          <w:marLeft w:val="0"/>
                                                                          <w:marRight w:val="0"/>
                                                                          <w:marTop w:val="0"/>
                                                                          <w:marBottom w:val="0"/>
                                                                          <w:divBdr>
                                                                            <w:top w:val="none" w:sz="0" w:space="0" w:color="auto"/>
                                                                            <w:left w:val="none" w:sz="0" w:space="0" w:color="auto"/>
                                                                            <w:bottom w:val="none" w:sz="0" w:space="0" w:color="auto"/>
                                                                            <w:right w:val="none" w:sz="0" w:space="0" w:color="auto"/>
                                                                          </w:divBdr>
                                                                          <w:divsChild>
                                                                            <w:div w:id="1168441976">
                                                                              <w:marLeft w:val="0"/>
                                                                              <w:marRight w:val="0"/>
                                                                              <w:marTop w:val="0"/>
                                                                              <w:marBottom w:val="0"/>
                                                                              <w:divBdr>
                                                                                <w:top w:val="none" w:sz="0" w:space="0" w:color="auto"/>
                                                                                <w:left w:val="none" w:sz="0" w:space="0" w:color="auto"/>
                                                                                <w:bottom w:val="none" w:sz="0" w:space="0" w:color="auto"/>
                                                                                <w:right w:val="none" w:sz="0" w:space="0" w:color="auto"/>
                                                                              </w:divBdr>
                                                                              <w:divsChild>
                                                                                <w:div w:id="2028285343">
                                                                                  <w:marLeft w:val="0"/>
                                                                                  <w:marRight w:val="0"/>
                                                                                  <w:marTop w:val="0"/>
                                                                                  <w:marBottom w:val="0"/>
                                                                                  <w:divBdr>
                                                                                    <w:top w:val="none" w:sz="0" w:space="0" w:color="auto"/>
                                                                                    <w:left w:val="none" w:sz="0" w:space="0" w:color="auto"/>
                                                                                    <w:bottom w:val="none" w:sz="0" w:space="0" w:color="auto"/>
                                                                                    <w:right w:val="none" w:sz="0" w:space="0" w:color="auto"/>
                                                                                  </w:divBdr>
                                                                                  <w:divsChild>
                                                                                    <w:div w:id="1186794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68287484">
      <w:bodyDiv w:val="1"/>
      <w:marLeft w:val="0"/>
      <w:marRight w:val="0"/>
      <w:marTop w:val="0"/>
      <w:marBottom w:val="0"/>
      <w:divBdr>
        <w:top w:val="none" w:sz="0" w:space="0" w:color="auto"/>
        <w:left w:val="none" w:sz="0" w:space="0" w:color="auto"/>
        <w:bottom w:val="none" w:sz="0" w:space="0" w:color="auto"/>
        <w:right w:val="none" w:sz="0" w:space="0" w:color="auto"/>
      </w:divBdr>
      <w:divsChild>
        <w:div w:id="180170572">
          <w:marLeft w:val="1526"/>
          <w:marRight w:val="0"/>
          <w:marTop w:val="100"/>
          <w:marBottom w:val="0"/>
          <w:divBdr>
            <w:top w:val="none" w:sz="0" w:space="0" w:color="auto"/>
            <w:left w:val="none" w:sz="0" w:space="0" w:color="auto"/>
            <w:bottom w:val="none" w:sz="0" w:space="0" w:color="auto"/>
            <w:right w:val="none" w:sz="0" w:space="0" w:color="auto"/>
          </w:divBdr>
        </w:div>
        <w:div w:id="1552691880">
          <w:marLeft w:val="1526"/>
          <w:marRight w:val="0"/>
          <w:marTop w:val="100"/>
          <w:marBottom w:val="0"/>
          <w:divBdr>
            <w:top w:val="none" w:sz="0" w:space="0" w:color="auto"/>
            <w:left w:val="none" w:sz="0" w:space="0" w:color="auto"/>
            <w:bottom w:val="none" w:sz="0" w:space="0" w:color="auto"/>
            <w:right w:val="none" w:sz="0" w:space="0" w:color="auto"/>
          </w:divBdr>
        </w:div>
        <w:div w:id="1983584425">
          <w:marLeft w:val="1526"/>
          <w:marRight w:val="0"/>
          <w:marTop w:val="100"/>
          <w:marBottom w:val="0"/>
          <w:divBdr>
            <w:top w:val="none" w:sz="0" w:space="0" w:color="auto"/>
            <w:left w:val="none" w:sz="0" w:space="0" w:color="auto"/>
            <w:bottom w:val="none" w:sz="0" w:space="0" w:color="auto"/>
            <w:right w:val="none" w:sz="0" w:space="0" w:color="auto"/>
          </w:divBdr>
        </w:div>
      </w:divsChild>
    </w:div>
    <w:div w:id="765617208">
      <w:bodyDiv w:val="1"/>
      <w:marLeft w:val="0"/>
      <w:marRight w:val="0"/>
      <w:marTop w:val="0"/>
      <w:marBottom w:val="0"/>
      <w:divBdr>
        <w:top w:val="none" w:sz="0" w:space="0" w:color="auto"/>
        <w:left w:val="none" w:sz="0" w:space="0" w:color="auto"/>
        <w:bottom w:val="none" w:sz="0" w:space="0" w:color="auto"/>
        <w:right w:val="none" w:sz="0" w:space="0" w:color="auto"/>
      </w:divBdr>
    </w:div>
    <w:div w:id="775444294">
      <w:bodyDiv w:val="1"/>
      <w:marLeft w:val="0"/>
      <w:marRight w:val="0"/>
      <w:marTop w:val="0"/>
      <w:marBottom w:val="0"/>
      <w:divBdr>
        <w:top w:val="none" w:sz="0" w:space="0" w:color="auto"/>
        <w:left w:val="none" w:sz="0" w:space="0" w:color="auto"/>
        <w:bottom w:val="none" w:sz="0" w:space="0" w:color="auto"/>
        <w:right w:val="none" w:sz="0" w:space="0" w:color="auto"/>
      </w:divBdr>
    </w:div>
    <w:div w:id="775753936">
      <w:bodyDiv w:val="1"/>
      <w:marLeft w:val="0"/>
      <w:marRight w:val="0"/>
      <w:marTop w:val="0"/>
      <w:marBottom w:val="0"/>
      <w:divBdr>
        <w:top w:val="none" w:sz="0" w:space="0" w:color="auto"/>
        <w:left w:val="none" w:sz="0" w:space="0" w:color="auto"/>
        <w:bottom w:val="none" w:sz="0" w:space="0" w:color="auto"/>
        <w:right w:val="none" w:sz="0" w:space="0" w:color="auto"/>
      </w:divBdr>
    </w:div>
    <w:div w:id="902563925">
      <w:bodyDiv w:val="1"/>
      <w:marLeft w:val="0"/>
      <w:marRight w:val="0"/>
      <w:marTop w:val="0"/>
      <w:marBottom w:val="0"/>
      <w:divBdr>
        <w:top w:val="none" w:sz="0" w:space="0" w:color="auto"/>
        <w:left w:val="none" w:sz="0" w:space="0" w:color="auto"/>
        <w:bottom w:val="none" w:sz="0" w:space="0" w:color="auto"/>
        <w:right w:val="none" w:sz="0" w:space="0" w:color="auto"/>
      </w:divBdr>
    </w:div>
    <w:div w:id="944653808">
      <w:bodyDiv w:val="1"/>
      <w:marLeft w:val="0"/>
      <w:marRight w:val="0"/>
      <w:marTop w:val="0"/>
      <w:marBottom w:val="0"/>
      <w:divBdr>
        <w:top w:val="none" w:sz="0" w:space="0" w:color="auto"/>
        <w:left w:val="none" w:sz="0" w:space="0" w:color="auto"/>
        <w:bottom w:val="none" w:sz="0" w:space="0" w:color="auto"/>
        <w:right w:val="none" w:sz="0" w:space="0" w:color="auto"/>
      </w:divBdr>
    </w:div>
    <w:div w:id="1051228720">
      <w:bodyDiv w:val="1"/>
      <w:marLeft w:val="0"/>
      <w:marRight w:val="0"/>
      <w:marTop w:val="0"/>
      <w:marBottom w:val="0"/>
      <w:divBdr>
        <w:top w:val="none" w:sz="0" w:space="0" w:color="auto"/>
        <w:left w:val="none" w:sz="0" w:space="0" w:color="auto"/>
        <w:bottom w:val="none" w:sz="0" w:space="0" w:color="auto"/>
        <w:right w:val="none" w:sz="0" w:space="0" w:color="auto"/>
      </w:divBdr>
    </w:div>
    <w:div w:id="1873415293">
      <w:bodyDiv w:val="1"/>
      <w:marLeft w:val="0"/>
      <w:marRight w:val="0"/>
      <w:marTop w:val="0"/>
      <w:marBottom w:val="0"/>
      <w:divBdr>
        <w:top w:val="none" w:sz="0" w:space="0" w:color="auto"/>
        <w:left w:val="none" w:sz="0" w:space="0" w:color="auto"/>
        <w:bottom w:val="none" w:sz="0" w:space="0" w:color="auto"/>
        <w:right w:val="none" w:sz="0" w:space="0" w:color="auto"/>
      </w:divBdr>
      <w:divsChild>
        <w:div w:id="1795295642">
          <w:marLeft w:val="360"/>
          <w:marRight w:val="0"/>
          <w:marTop w:val="200"/>
          <w:marBottom w:val="0"/>
          <w:divBdr>
            <w:top w:val="none" w:sz="0" w:space="0" w:color="auto"/>
            <w:left w:val="none" w:sz="0" w:space="0" w:color="auto"/>
            <w:bottom w:val="none" w:sz="0" w:space="0" w:color="auto"/>
            <w:right w:val="none" w:sz="0" w:space="0" w:color="auto"/>
          </w:divBdr>
        </w:div>
      </w:divsChild>
    </w:div>
    <w:div w:id="2081905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hyperlink" Target="mailto:phil.mawson@ncl.ac.uk" TargetMode="External"/><Relationship Id="rId39" Type="http://schemas.openxmlformats.org/officeDocument/2006/relationships/hyperlink" Target="mailto:HTandMesupport@warwick.ac.uk" TargetMode="External"/><Relationship Id="rId21" Type="http://schemas.openxmlformats.org/officeDocument/2006/relationships/hyperlink" Target="mailto:jane.wolstenholme@dph.ox.ac.uk" TargetMode="External"/><Relationship Id="rId34" Type="http://schemas.openxmlformats.org/officeDocument/2006/relationships/hyperlink" Target="bookmark://_ENREF_69" TargetMode="External"/><Relationship Id="rId42" Type="http://schemas.openxmlformats.org/officeDocument/2006/relationships/hyperlink" Target="mailto:HTandMesupport@warwick.ac.uk" TargetMode="External"/><Relationship Id="rId47" Type="http://schemas.openxmlformats.org/officeDocument/2006/relationships/hyperlink" Target="https://www.nice.org.uk/guidance/cg76" TargetMode="External"/><Relationship Id="rId50" Type="http://schemas.openxmlformats.org/officeDocument/2006/relationships/hyperlink" Target="https://www.england.nhs.uk/improvement-hub/wp-content/uploads/sites/44/2017/11/Stratified-Pathways-of-Care.pdf" TargetMode="External"/><Relationship Id="rId55" Type="http://schemas.openxmlformats.org/officeDocument/2006/relationships/hyperlink" Target="https://www.hra.nhs.uk/planning-and-improving-research/policies-standards-legislation/good-clinical-practice/"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hyperlink" Target="https://ctu.warwick.ac.uk/SWEET" TargetMode="External"/><Relationship Id="rId11" Type="http://schemas.openxmlformats.org/officeDocument/2006/relationships/image" Target="media/image1.png"/><Relationship Id="rId24" Type="http://schemas.openxmlformats.org/officeDocument/2006/relationships/hyperlink" Target="mailto:sarah-jane.stewart@ucl.ac.uk" TargetMode="External"/><Relationship Id="rId32" Type="http://schemas.openxmlformats.org/officeDocument/2006/relationships/footer" Target="footer1.xml"/><Relationship Id="rId37" Type="http://schemas.openxmlformats.org/officeDocument/2006/relationships/hyperlink" Target="mailto:HTandMesupport@warwick.ac.uk" TargetMode="External"/><Relationship Id="rId40" Type="http://schemas.openxmlformats.org/officeDocument/2006/relationships/hyperlink" Target="https://eur01.safelinks.protection.outlook.com/?url=https%3A%2F%2Fhtandme.co.uk%2F%23home%2Fdealing-se&amp;data=05%7C01%7C%7Ce39ccb09e2314551dc6e08dbecd427c9%7C09bacfbd47ef446592653546f2eaf6bc%7C0%7C0%7C638364168178601873%7CUnknown%7CTWFpbGZsb3d8eyJWIjoiMC4wLjAwMDAiLCJQIjoiV2luMzIiLCJBTiI6Ik1haWwiLCJXVCI6Mn0%3D%7C3000%7C%7C%7C&amp;sdata=NH%2FTznJCwposbCy2gpRf1eUM%2BjSouwGXzKFn0Ow2QDc%3D&amp;reserved=0" TargetMode="External"/><Relationship Id="rId45" Type="http://schemas.openxmlformats.org/officeDocument/2006/relationships/hyperlink" Target="mailto:HTandMesupport@warwick.ac.uk" TargetMode="External"/><Relationship Id="rId53" Type="http://schemas.openxmlformats.org/officeDocument/2006/relationships/hyperlink" Target="https://www.england.nhs.uk/improvement-hub/wp-content/uploads/sites/44/2017/11/Stratified-Pathways-of-Care.pdf" TargetMode="External"/><Relationship Id="rId5" Type="http://schemas.openxmlformats.org/officeDocument/2006/relationships/numbering" Target="numbering.xml"/><Relationship Id="rId19" Type="http://schemas.openxmlformats.org/officeDocument/2006/relationships/hyperlink" Target="mailto:ewatson@brookes.ac.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mailto:lmcgeagh@brookes.ac.uk" TargetMode="External"/><Relationship Id="rId27" Type="http://schemas.openxmlformats.org/officeDocument/2006/relationships/hyperlink" Target="mailto:sue.thompson@ncl.ac.uk" TargetMode="External"/><Relationship Id="rId30" Type="http://schemas.openxmlformats.org/officeDocument/2006/relationships/hyperlink" Target="https://ctu.warwick.ac.uk/SWEET" TargetMode="External"/><Relationship Id="rId35" Type="http://schemas.openxmlformats.org/officeDocument/2006/relationships/hyperlink" Target="https://eur01.safelinks.protection.outlook.com/?url=https%3A%2F%2Fhtandme.co.uk%2F%23home%2Ftaking-ht%2Fmy-plan&amp;data=05%7C01%7C%7Ce39ccb09e2314551dc6e08dbecd427c9%7C09bacfbd47ef446592653546f2eaf6bc%7C0%7C0%7C638364168178601873%7CUnknown%7CTWFpbGZsb3d8eyJWIjoiMC4wLjAwMDAiLCJQIjoiV2luMzIiLCJBTiI6Ik1haWwiLCJXVCI6Mn0%3D%7C3000%7C%7C%7C&amp;sdata=JvTnHkvTILxKgX9O4rWx%2BFMwWOovU2ycusrNWgmvCM0%3D&amp;reserved=0" TargetMode="External"/><Relationship Id="rId43" Type="http://schemas.openxmlformats.org/officeDocument/2006/relationships/hyperlink" Target="https://eur01.safelinks.protection.outlook.com/?url=https%3A%2F%2Fhtandme.co.uk%2F%23home%2Fhealthy-living&amp;data=05%7C01%7C%7Ce39ccb09e2314551dc6e08dbecd427c9%7C09bacfbd47ef446592653546f2eaf6bc%7C0%7C0%7C638364168178758148%7CUnknown%7CTWFpbGZsb3d8eyJWIjoiMC4wLjAwMDAiLCJQIjoiV2luMzIiLCJBTiI6Ik1haWwiLCJXVCI6Mn0%3D%7C3000%7C%7C%7C&amp;sdata=1c%2FAkhU9hqpZtesfQXqamsrzcMUJ8ivMKQKiPPgGxp0%3D&amp;reserved=0" TargetMode="External"/><Relationship Id="rId48" Type="http://schemas.openxmlformats.org/officeDocument/2006/relationships/hyperlink" Target="https://www.ncri.org.uk/lwbc/" TargetMode="External"/><Relationship Id="rId56"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www.england.nhs.uk/statistics/statistical-work-areas/cancer-waiting-times/" TargetMode="Externa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hyperlink" Target="mailto:ruth.norris@newcastle.ac.uk" TargetMode="External"/><Relationship Id="rId33" Type="http://schemas.openxmlformats.org/officeDocument/2006/relationships/hyperlink" Target="bookmark://_ENREF_40" TargetMode="External"/><Relationship Id="rId38" Type="http://schemas.openxmlformats.org/officeDocument/2006/relationships/hyperlink" Target="https://eur01.safelinks.protection.outlook.com/?url=https%3A%2F%2Fhtandme.co.uk%2F%23home%2Ftaking-ht&amp;data=05%7C01%7C%7Ce39ccb09e2314551dc6e08dbecd427c9%7C09bacfbd47ef446592653546f2eaf6bc%7C0%7C0%7C638364168178601873%7CUnknown%7CTWFpbGZsb3d8eyJWIjoiMC4wLjAwMDAiLCJQIjoiV2luMzIiLCJBTiI6Ik1haWwiLCJXVCI6Mn0%3D%7C3000%7C%7C%7C&amp;sdata=b6PnmZjlJuBllL2wm89KmkR7QuZovp45bNPN3jFpZzc%3D&amp;reserved=0" TargetMode="External"/><Relationship Id="rId46" Type="http://schemas.openxmlformats.org/officeDocument/2006/relationships/hyperlink" Target="https://www.cancerresearchuk.org/health-professional/cancer-statistics/statistics-by-cancer-type/breast-cancer" TargetMode="External"/><Relationship Id="rId20" Type="http://schemas.openxmlformats.org/officeDocument/2006/relationships/hyperlink" Target="mailto:l.hiller@warwick.ac.uk" TargetMode="External"/><Relationship Id="rId41" Type="http://schemas.openxmlformats.org/officeDocument/2006/relationships/hyperlink" Target="https://eur01.safelinks.protection.outlook.com/?url=http%3A%2F%2Fhtandme.co.uk%2F&amp;data=05%7C01%7C%7Ce39ccb09e2314551dc6e08dbecd427c9%7C09bacfbd47ef446592653546f2eaf6bc%7C0%7C0%7C638364168178601873%7CUnknown%7CTWFpbGZsb3d8eyJWIjoiMC4wLjAwMDAiLCJQIjoiV2luMzIiLCJBTiI6Ik1haWwiLCJXVCI6Mn0%3D%7C3000%7C%7C%7C&amp;sdata=eBix4PwHZtjokkNcmvjm4A6QTGQzs2m5VhJyOzPtmR0%3D&amp;reserved=0" TargetMode="External"/><Relationship Id="rId54" Type="http://schemas.openxmlformats.org/officeDocument/2006/relationships/hyperlink" Target="https://www.england.nhs.uk/statistics/statistical-work-areas/cancer-waiting-times/"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hyperlink" Target="mailto:z.moon@ucl.ac.uk" TargetMode="External"/><Relationship Id="rId28" Type="http://schemas.openxmlformats.org/officeDocument/2006/relationships/image" Target="media/image9.jpg"/><Relationship Id="rId36" Type="http://schemas.openxmlformats.org/officeDocument/2006/relationships/hyperlink" Target="https://eur01.safelinks.protection.outlook.com/?url=http%3A%2F%2Fhtandme.co.uk%2F&amp;data=05%7C01%7C%7Ce39ccb09e2314551dc6e08dbecd427c9%7C09bacfbd47ef446592653546f2eaf6bc%7C0%7C0%7C638364168178601873%7CUnknown%7CTWFpbGZsb3d8eyJWIjoiMC4wLjAwMDAiLCJQIjoiV2luMzIiLCJBTiI6Ik1haWwiLCJXVCI6Mn0%3D%7C3000%7C%7C%7C&amp;sdata=eBix4PwHZtjokkNcmvjm4A6QTGQzs2m5VhJyOzPtmR0%3D&amp;reserved=0" TargetMode="External"/><Relationship Id="rId49" Type="http://schemas.openxmlformats.org/officeDocument/2006/relationships/hyperlink" Target="https://pathways.nice.org.uk/pathways/early-and-locally-advanced-breast-cancer/adjuvant-therapy-for-early-and-locally-advanced-breast-cancer" TargetMode="External"/><Relationship Id="rId57" Type="http://schemas.openxmlformats.org/officeDocument/2006/relationships/theme" Target="theme/theme1.xml"/><Relationship Id="rId10" Type="http://schemas.openxmlformats.org/officeDocument/2006/relationships/endnotes" Target="endnotes.xml"/><Relationship Id="rId31" Type="http://schemas.openxmlformats.org/officeDocument/2006/relationships/hyperlink" Target="https://welcome.htandme.co.uk/" TargetMode="External"/><Relationship Id="rId44" Type="http://schemas.openxmlformats.org/officeDocument/2006/relationships/hyperlink" Target="https://eur01.safelinks.protection.outlook.com/?url=http%3A%2F%2Fhtandme.co.uk%2F&amp;data=05%7C01%7C%7Ce39ccb09e2314551dc6e08dbecd427c9%7C09bacfbd47ef446592653546f2eaf6bc%7C0%7C0%7C638364168178758148%7CUnknown%7CTWFpbGZsb3d8eyJWIjoiMC4wLjAwMDAiLCJQIjoiV2luMzIiLCJBTiI6Ik1haWwiLCJXVCI6Mn0%3D%7C3000%7C%7C%7C&amp;sdata=GFbH6DTDsO1mUvWBhidXcOHHyYEv1RZLtimBHw9oIVU%3D&amp;reserved=0" TargetMode="External"/><Relationship Id="rId52" Type="http://schemas.openxmlformats.org/officeDocument/2006/relationships/hyperlink" Target="https://pathways.nice.org.uk/pathways/early-and-locally-advanced-breast-cancer/adjuvant-therapy-for-early-and-locally-advanced-breast-canc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00F0C2E9CC14E4E97E8F9E418AF3BB9" ma:contentTypeVersion="2" ma:contentTypeDescription="Create a new document." ma:contentTypeScope="" ma:versionID="563733a17a7ee6e614f788c146711a8f">
  <xsd:schema xmlns:xsd="http://www.w3.org/2001/XMLSchema" xmlns:xs="http://www.w3.org/2001/XMLSchema" xmlns:p="http://schemas.microsoft.com/office/2006/metadata/properties" xmlns:ns2="90307f9f-08f0-445f-ad23-2ea9763ba28c" targetNamespace="http://schemas.microsoft.com/office/2006/metadata/properties" ma:root="true" ma:fieldsID="9b971dff326f98f326835c02846768fb" ns2:_="">
    <xsd:import namespace="90307f9f-08f0-445f-ad23-2ea9763ba28c"/>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307f9f-08f0-445f-ad23-2ea9763ba2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369E315-252A-4984-8313-F90A44E7C9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307f9f-08f0-445f-ad23-2ea9763ba2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C3932F5-5078-4CE3-A005-3736C061AB7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ED27944-427A-4CB9-8251-F1391F37B17A}">
  <ds:schemaRefs>
    <ds:schemaRef ds:uri="http://schemas.openxmlformats.org/officeDocument/2006/bibliography"/>
  </ds:schemaRefs>
</ds:datastoreItem>
</file>

<file path=customXml/itemProps4.xml><?xml version="1.0" encoding="utf-8"?>
<ds:datastoreItem xmlns:ds="http://schemas.openxmlformats.org/officeDocument/2006/customXml" ds:itemID="{756D96FE-CC93-48E7-A4F4-E7AFEFB5BC8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46</Pages>
  <Words>16580</Words>
  <Characters>94512</Characters>
  <Application>Microsoft Office Word</Application>
  <DocSecurity>0</DocSecurity>
  <Lines>787</Lines>
  <Paragraphs>221</Paragraphs>
  <ScaleCrop>false</ScaleCrop>
  <Company>University of Warwick</Company>
  <LinksUpToDate>false</LinksUpToDate>
  <CharactersWithSpaces>110871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Protocol</dc:title>
  <dc:subject/>
  <dc:creator>Kieron Claire</dc:creator>
  <cp:keywords/>
  <dc:description/>
  <cp:lastModifiedBy>Barrows, Raegan</cp:lastModifiedBy>
  <cp:revision>4</cp:revision>
  <cp:lastPrinted>2024-06-25T07:53:00Z</cp:lastPrinted>
  <dcterms:created xsi:type="dcterms:W3CDTF">2025-07-28T13:48:00Z</dcterms:created>
  <dcterms:modified xsi:type="dcterms:W3CDTF">2025-07-29T13:31:00Z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0x010100000F0C2E9CC14E4E97E8F9E418AF3BB9</vt:lpwstr>
  </property>
</Properties>
</file>