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6597D" w14:textId="1B40CE72" w:rsidR="00890F83" w:rsidRPr="00910FEB" w:rsidRDefault="009F264B" w:rsidP="00910FEB">
      <w:pPr>
        <w:autoSpaceDE w:val="0"/>
        <w:autoSpaceDN w:val="0"/>
        <w:adjustRightInd w:val="0"/>
        <w:snapToGrid w:val="0"/>
        <w:spacing w:after="0" w:line="360" w:lineRule="auto"/>
        <w:jc w:val="center"/>
        <w:rPr>
          <w:rFonts w:ascii="Arial" w:eastAsia="Times New Roman" w:hAnsi="Arial" w:cs="Arial"/>
          <w:color w:val="000000"/>
        </w:rPr>
      </w:pPr>
      <w:r>
        <w:rPr>
          <w:noProof/>
          <w:lang w:eastAsia="en-GB"/>
        </w:rPr>
        <w:drawing>
          <wp:anchor distT="0" distB="0" distL="0" distR="0" simplePos="0" relativeHeight="251659264" behindDoc="0" locked="0" layoutInCell="1" allowOverlap="0" wp14:anchorId="3C3701D8" wp14:editId="3A71579D">
            <wp:simplePos x="0" y="0"/>
            <wp:positionH relativeFrom="column">
              <wp:posOffset>4076700</wp:posOffset>
            </wp:positionH>
            <wp:positionV relativeFrom="line">
              <wp:posOffset>0</wp:posOffset>
            </wp:positionV>
            <wp:extent cx="2284730" cy="1311275"/>
            <wp:effectExtent l="0" t="0" r="1270" b="3175"/>
            <wp:wrapSquare wrapText="bothSides"/>
            <wp:docPr id="3" name="Picture 3" descr="pos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4730" cy="1311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61F74E" w14:textId="4759FBB5" w:rsidR="00EC7EEB" w:rsidRDefault="00D531C3" w:rsidP="00910FEB">
      <w:pPr>
        <w:pStyle w:val="Heading1"/>
        <w:spacing w:line="360" w:lineRule="auto"/>
        <w:rPr>
          <w:rFonts w:ascii="Arial" w:eastAsia="Times New Roman" w:hAnsi="Arial" w:cs="Arial"/>
          <w:b/>
          <w:color w:val="auto"/>
          <w:sz w:val="22"/>
          <w:szCs w:val="22"/>
        </w:rPr>
      </w:pPr>
      <w:r w:rsidRPr="00910FEB">
        <w:rPr>
          <w:rFonts w:ascii="Arial" w:eastAsia="Times New Roman" w:hAnsi="Arial" w:cs="Arial"/>
          <w:b/>
          <w:color w:val="auto"/>
          <w:sz w:val="22"/>
          <w:szCs w:val="22"/>
        </w:rPr>
        <w:t xml:space="preserve">Patient Outcomes from Second film-readers and Test threshold relaxation in Breast screening: </w:t>
      </w:r>
    </w:p>
    <w:p w14:paraId="2123778E" w14:textId="16D5885E" w:rsidR="00D531C3" w:rsidRPr="00910FEB" w:rsidRDefault="00EC7EEB" w:rsidP="00910FEB">
      <w:pPr>
        <w:pStyle w:val="Heading1"/>
        <w:spacing w:line="360" w:lineRule="auto"/>
        <w:rPr>
          <w:rFonts w:ascii="Arial" w:eastAsia="Times New Roman" w:hAnsi="Arial" w:cs="Arial"/>
          <w:b/>
          <w:color w:val="auto"/>
          <w:sz w:val="22"/>
          <w:szCs w:val="22"/>
        </w:rPr>
      </w:pPr>
      <w:r>
        <w:rPr>
          <w:rFonts w:ascii="Arial" w:eastAsia="Times New Roman" w:hAnsi="Arial" w:cs="Arial"/>
          <w:b/>
          <w:color w:val="auto"/>
          <w:sz w:val="22"/>
          <w:szCs w:val="22"/>
        </w:rPr>
        <w:t xml:space="preserve">Short </w:t>
      </w:r>
      <w:r w:rsidR="00D531C3" w:rsidRPr="00910FEB">
        <w:rPr>
          <w:rFonts w:ascii="Arial" w:eastAsia="Times New Roman" w:hAnsi="Arial" w:cs="Arial"/>
          <w:b/>
          <w:color w:val="auto"/>
          <w:sz w:val="22"/>
          <w:szCs w:val="22"/>
        </w:rPr>
        <w:t>Protocol for an observational retrospective cohort study (POSTBOx)</w:t>
      </w:r>
      <w:r w:rsidR="0092461B">
        <w:rPr>
          <w:rFonts w:ascii="Arial" w:eastAsia="Times New Roman" w:hAnsi="Arial" w:cs="Arial"/>
          <w:b/>
          <w:color w:val="auto"/>
          <w:sz w:val="22"/>
          <w:szCs w:val="22"/>
        </w:rPr>
        <w:t xml:space="preserve"> 4</w:t>
      </w:r>
      <w:r w:rsidR="0092461B" w:rsidRPr="0092461B">
        <w:rPr>
          <w:rFonts w:ascii="Arial" w:eastAsia="Times New Roman" w:hAnsi="Arial" w:cs="Arial"/>
          <w:b/>
          <w:color w:val="auto"/>
          <w:sz w:val="22"/>
          <w:szCs w:val="22"/>
          <w:vertAlign w:val="superscript"/>
        </w:rPr>
        <w:t>th</w:t>
      </w:r>
      <w:r w:rsidR="0092461B">
        <w:rPr>
          <w:rFonts w:ascii="Arial" w:eastAsia="Times New Roman" w:hAnsi="Arial" w:cs="Arial"/>
          <w:b/>
          <w:color w:val="auto"/>
          <w:sz w:val="22"/>
          <w:szCs w:val="22"/>
        </w:rPr>
        <w:t xml:space="preserve"> </w:t>
      </w:r>
      <w:r>
        <w:rPr>
          <w:rFonts w:ascii="Arial" w:eastAsia="Times New Roman" w:hAnsi="Arial" w:cs="Arial"/>
          <w:b/>
          <w:color w:val="auto"/>
          <w:sz w:val="22"/>
          <w:szCs w:val="22"/>
        </w:rPr>
        <w:t>May 2020</w:t>
      </w:r>
    </w:p>
    <w:p w14:paraId="05A1706C" w14:textId="77777777" w:rsidR="00EC7EEB" w:rsidRDefault="00EC7EEB" w:rsidP="00EC7EEB">
      <w:pPr>
        <w:spacing w:after="0" w:afterAutospacing="1" w:line="360" w:lineRule="auto"/>
        <w:textAlignment w:val="baseline"/>
        <w:rPr>
          <w:rFonts w:ascii="Arial" w:eastAsia="Times New Roman" w:hAnsi="Arial" w:cs="Arial"/>
          <w:color w:val="000000"/>
          <w:lang w:eastAsia="en-GB"/>
        </w:rPr>
      </w:pPr>
    </w:p>
    <w:p w14:paraId="68DCFE82" w14:textId="77777777" w:rsidR="00DC09BA" w:rsidRDefault="004247E8" w:rsidP="00EC7EEB">
      <w:pPr>
        <w:spacing w:line="360" w:lineRule="auto"/>
        <w:rPr>
          <w:rFonts w:ascii="Arial" w:eastAsia="Times New Roman" w:hAnsi="Arial" w:cs="Arial"/>
          <w:color w:val="000000"/>
        </w:rPr>
      </w:pPr>
      <w:r w:rsidRPr="00BF6F4E">
        <w:rPr>
          <w:rFonts w:ascii="Arial" w:eastAsia="Times New Roman" w:hAnsi="Arial" w:cs="Arial"/>
          <w:color w:val="000000"/>
        </w:rPr>
        <w:t>Sian Taylor-Phillips</w:t>
      </w:r>
      <w:r w:rsidR="00DC09BA">
        <w:rPr>
          <w:rFonts w:ascii="Arial" w:eastAsia="Times New Roman" w:hAnsi="Arial" w:cs="Arial"/>
          <w:color w:val="000000"/>
          <w:vertAlign w:val="superscript"/>
        </w:rPr>
        <w:t>1</w:t>
      </w:r>
      <w:r w:rsidR="00EC7EEB">
        <w:rPr>
          <w:rFonts w:ascii="Arial" w:eastAsia="Times New Roman" w:hAnsi="Arial" w:cs="Arial"/>
          <w:color w:val="000000"/>
        </w:rPr>
        <w:t xml:space="preserve"> (</w:t>
      </w:r>
      <w:r w:rsidR="00EC7EEB" w:rsidRPr="00910FEB">
        <w:rPr>
          <w:rFonts w:ascii="Arial" w:eastAsia="Times New Roman" w:hAnsi="Arial" w:cs="Arial"/>
          <w:color w:val="000000"/>
          <w:lang w:eastAsia="en-GB"/>
        </w:rPr>
        <w:t>S.Taylor-Phillips@warwick.ac.uk</w:t>
      </w:r>
      <w:r w:rsidR="00EC7EEB">
        <w:rPr>
          <w:rFonts w:ascii="Arial" w:eastAsia="Times New Roman" w:hAnsi="Arial" w:cs="Arial"/>
          <w:color w:val="000000"/>
          <w:lang w:eastAsia="en-GB"/>
        </w:rPr>
        <w:t>),</w:t>
      </w:r>
      <w:r w:rsidRPr="00BF6F4E">
        <w:rPr>
          <w:rFonts w:ascii="Arial" w:eastAsia="Times New Roman" w:hAnsi="Arial" w:cs="Arial"/>
          <w:color w:val="000000"/>
        </w:rPr>
        <w:t xml:space="preserve"> </w:t>
      </w:r>
      <w:r w:rsidR="00EC7EEB" w:rsidRPr="00BF67DF">
        <w:rPr>
          <w:rFonts w:ascii="Arial" w:eastAsia="Times New Roman" w:hAnsi="Arial" w:cs="Arial"/>
          <w:color w:val="000000"/>
        </w:rPr>
        <w:t>David Jenkinson</w:t>
      </w:r>
      <w:r w:rsidR="00DC09BA">
        <w:rPr>
          <w:rFonts w:ascii="Arial" w:eastAsia="Times New Roman" w:hAnsi="Arial" w:cs="Arial"/>
          <w:color w:val="000000"/>
          <w:vertAlign w:val="superscript"/>
        </w:rPr>
        <w:t>1</w:t>
      </w:r>
      <w:r w:rsidR="00EC7EEB">
        <w:rPr>
          <w:rFonts w:ascii="Arial" w:eastAsia="Times New Roman" w:hAnsi="Arial" w:cs="Arial"/>
          <w:color w:val="000000"/>
        </w:rPr>
        <w:t xml:space="preserve">, </w:t>
      </w:r>
      <w:r w:rsidR="00EC7EEB" w:rsidRPr="004247E8">
        <w:rPr>
          <w:rFonts w:ascii="Arial" w:eastAsia="Times New Roman" w:hAnsi="Arial" w:cs="Arial"/>
          <w:color w:val="000000"/>
        </w:rPr>
        <w:t>Chris Stinton</w:t>
      </w:r>
      <w:r w:rsidR="00DC09BA">
        <w:rPr>
          <w:rFonts w:ascii="Arial" w:eastAsia="Times New Roman" w:hAnsi="Arial" w:cs="Arial"/>
          <w:color w:val="000000"/>
          <w:vertAlign w:val="superscript"/>
        </w:rPr>
        <w:t>1</w:t>
      </w:r>
      <w:r w:rsidR="00EC7EEB">
        <w:rPr>
          <w:rFonts w:ascii="Arial" w:eastAsia="Times New Roman" w:hAnsi="Arial" w:cs="Arial"/>
          <w:color w:val="000000"/>
        </w:rPr>
        <w:t xml:space="preserve">, </w:t>
      </w:r>
      <w:r w:rsidR="00EC7EEB" w:rsidRPr="00BF6F4E">
        <w:rPr>
          <w:rFonts w:ascii="Arial" w:hAnsi="Arial" w:cs="Arial"/>
        </w:rPr>
        <w:t>Karoline Freeman</w:t>
      </w:r>
      <w:r w:rsidR="00DC09BA">
        <w:rPr>
          <w:rFonts w:ascii="Arial" w:hAnsi="Arial" w:cs="Arial"/>
          <w:vertAlign w:val="superscript"/>
        </w:rPr>
        <w:t>1</w:t>
      </w:r>
      <w:r w:rsidR="00EC7EEB">
        <w:rPr>
          <w:rFonts w:ascii="Arial" w:hAnsi="Arial" w:cs="Arial"/>
        </w:rPr>
        <w:t>,</w:t>
      </w:r>
      <w:r w:rsidR="00EC7EEB" w:rsidRPr="00BF6F4E">
        <w:rPr>
          <w:rFonts w:ascii="Arial" w:hAnsi="Arial" w:cs="Arial"/>
        </w:rPr>
        <w:t xml:space="preserve"> </w:t>
      </w:r>
      <w:r w:rsidR="0092461B">
        <w:rPr>
          <w:rFonts w:ascii="Arial" w:eastAsia="Times New Roman" w:hAnsi="Arial" w:cs="Arial"/>
          <w:color w:val="000000"/>
        </w:rPr>
        <w:t>Alice Sitch</w:t>
      </w:r>
      <w:r w:rsidR="00DC09BA">
        <w:rPr>
          <w:rFonts w:ascii="Arial" w:eastAsia="Times New Roman" w:hAnsi="Arial" w:cs="Arial"/>
          <w:color w:val="000000"/>
          <w:vertAlign w:val="superscript"/>
        </w:rPr>
        <w:t>2</w:t>
      </w:r>
      <w:r w:rsidR="00EC7EEB">
        <w:rPr>
          <w:rFonts w:ascii="Arial" w:eastAsia="Times New Roman" w:hAnsi="Arial" w:cs="Arial"/>
          <w:color w:val="000000"/>
        </w:rPr>
        <w:t>, on behalf of the POSTBOx team.</w:t>
      </w:r>
      <w:r w:rsidR="00EC7EEB" w:rsidRPr="00BF6F4E">
        <w:rPr>
          <w:rFonts w:ascii="Arial" w:eastAsia="Times New Roman" w:hAnsi="Arial" w:cs="Arial"/>
          <w:color w:val="000000"/>
        </w:rPr>
        <w:t xml:space="preserve"> </w:t>
      </w:r>
    </w:p>
    <w:p w14:paraId="37241E39" w14:textId="78E627F9" w:rsidR="00E4711C" w:rsidRDefault="004247E8" w:rsidP="00DC09BA">
      <w:pPr>
        <w:pStyle w:val="ListParagraph"/>
        <w:numPr>
          <w:ilvl w:val="0"/>
          <w:numId w:val="39"/>
        </w:numPr>
        <w:spacing w:line="360" w:lineRule="auto"/>
        <w:rPr>
          <w:rFonts w:ascii="Arial" w:hAnsi="Arial" w:cs="Arial"/>
        </w:rPr>
      </w:pPr>
      <w:r w:rsidRPr="00DC09BA">
        <w:rPr>
          <w:rFonts w:ascii="Arial" w:hAnsi="Arial" w:cs="Arial"/>
        </w:rPr>
        <w:t>Division of Health Sciences, University of Warwick, Coventry, CV4 7AL, UK</w:t>
      </w:r>
    </w:p>
    <w:p w14:paraId="30987BBC" w14:textId="77CA96C5" w:rsidR="00DC09BA" w:rsidRPr="00DC09BA" w:rsidRDefault="00DC09BA" w:rsidP="00DC09BA">
      <w:pPr>
        <w:pStyle w:val="ListParagraph"/>
        <w:numPr>
          <w:ilvl w:val="0"/>
          <w:numId w:val="39"/>
        </w:numPr>
        <w:spacing w:line="360" w:lineRule="auto"/>
        <w:rPr>
          <w:rFonts w:ascii="Arial" w:hAnsi="Arial" w:cs="Arial"/>
        </w:rPr>
      </w:pPr>
      <w:r>
        <w:rPr>
          <w:rFonts w:ascii="Arial" w:hAnsi="Arial" w:cs="Arial"/>
        </w:rPr>
        <w:t>I</w:t>
      </w:r>
      <w:r w:rsidRPr="00DC09BA">
        <w:rPr>
          <w:rFonts w:ascii="Arial" w:hAnsi="Arial" w:cs="Arial"/>
        </w:rPr>
        <w:t>nstitute of Applied Health Research</w:t>
      </w:r>
      <w:r>
        <w:rPr>
          <w:rFonts w:ascii="Arial" w:hAnsi="Arial" w:cs="Arial"/>
        </w:rPr>
        <w:t xml:space="preserve">, </w:t>
      </w:r>
      <w:r w:rsidRPr="00DC09BA">
        <w:rPr>
          <w:rFonts w:ascii="Arial" w:hAnsi="Arial" w:cs="Arial"/>
        </w:rPr>
        <w:t>University of Birmingham</w:t>
      </w:r>
      <w:r>
        <w:rPr>
          <w:rFonts w:ascii="Arial" w:hAnsi="Arial" w:cs="Arial"/>
        </w:rPr>
        <w:t xml:space="preserve">, </w:t>
      </w:r>
      <w:r w:rsidRPr="00DC09BA">
        <w:rPr>
          <w:rFonts w:ascii="Arial" w:hAnsi="Arial" w:cs="Arial"/>
        </w:rPr>
        <w:t>Birmingham</w:t>
      </w:r>
      <w:r>
        <w:rPr>
          <w:rFonts w:ascii="Arial" w:hAnsi="Arial" w:cs="Arial"/>
        </w:rPr>
        <w:t xml:space="preserve">, </w:t>
      </w:r>
      <w:r w:rsidRPr="00DC09BA">
        <w:rPr>
          <w:rFonts w:ascii="Arial" w:hAnsi="Arial" w:cs="Arial"/>
        </w:rPr>
        <w:t>B15 2TT</w:t>
      </w:r>
    </w:p>
    <w:p w14:paraId="1AB65E8A" w14:textId="2CCCD49F" w:rsidR="00EC7EEB" w:rsidRPr="00EC7EEB" w:rsidRDefault="00EC7EEB" w:rsidP="00EC7EEB">
      <w:pPr>
        <w:spacing w:after="0" w:afterAutospacing="1" w:line="360" w:lineRule="auto"/>
        <w:textAlignment w:val="baseline"/>
        <w:rPr>
          <w:rFonts w:ascii="Arial" w:eastAsia="Times New Roman" w:hAnsi="Arial" w:cs="Arial"/>
          <w:i/>
          <w:color w:val="000000"/>
          <w:lang w:eastAsia="en-GB"/>
        </w:rPr>
      </w:pPr>
      <w:r w:rsidRPr="00EC7EEB">
        <w:rPr>
          <w:rFonts w:ascii="Arial" w:eastAsia="Times New Roman" w:hAnsi="Arial" w:cs="Arial"/>
          <w:i/>
          <w:color w:val="000000"/>
          <w:lang w:eastAsia="en-GB"/>
        </w:rPr>
        <w:t>(</w:t>
      </w:r>
      <w:r>
        <w:rPr>
          <w:rFonts w:ascii="Arial" w:eastAsia="Times New Roman" w:hAnsi="Arial" w:cs="Arial"/>
          <w:i/>
          <w:color w:val="000000"/>
          <w:lang w:eastAsia="en-GB"/>
        </w:rPr>
        <w:t xml:space="preserve">NOTE: </w:t>
      </w:r>
      <w:r w:rsidRPr="00EC7EEB">
        <w:rPr>
          <w:rFonts w:ascii="Arial" w:eastAsia="Times New Roman" w:hAnsi="Arial" w:cs="Arial"/>
          <w:i/>
          <w:color w:val="000000"/>
          <w:lang w:eastAsia="en-GB"/>
        </w:rPr>
        <w:t>part of the analysis of reader threshold detailed below is dependent on securing additional funding, ADAPT-Mammo funding application currently under review)</w:t>
      </w:r>
    </w:p>
    <w:p w14:paraId="1A2FAA8E" w14:textId="77777777" w:rsidR="00A354B5" w:rsidRPr="00910FEB" w:rsidRDefault="00A354B5" w:rsidP="00A354B5">
      <w:pPr>
        <w:spacing w:after="0" w:afterAutospacing="1" w:line="360" w:lineRule="auto"/>
        <w:textAlignment w:val="baseline"/>
        <w:rPr>
          <w:rFonts w:ascii="Arial" w:eastAsia="Times New Roman" w:hAnsi="Arial" w:cs="Arial"/>
          <w:color w:val="000000"/>
          <w:lang w:eastAsia="en-GB"/>
        </w:rPr>
      </w:pPr>
      <w:r w:rsidRPr="00E4711C">
        <w:rPr>
          <w:rFonts w:ascii="Arial" w:eastAsia="Times New Roman" w:hAnsi="Arial" w:cs="Arial"/>
          <w:b/>
          <w:color w:val="000000"/>
          <w:lang w:eastAsia="en-GB"/>
        </w:rPr>
        <w:t>Introduction</w:t>
      </w:r>
      <w:r>
        <w:rPr>
          <w:rFonts w:ascii="Arial" w:eastAsia="Times New Roman" w:hAnsi="Arial" w:cs="Arial"/>
          <w:color w:val="000000"/>
          <w:lang w:eastAsia="en-GB"/>
        </w:rPr>
        <w:t>:</w:t>
      </w:r>
      <w:r w:rsidRPr="00910FEB">
        <w:rPr>
          <w:rFonts w:ascii="Arial" w:eastAsia="Times New Roman" w:hAnsi="Arial" w:cs="Arial"/>
          <w:color w:val="000000"/>
          <w:lang w:eastAsia="en-GB"/>
        </w:rPr>
        <w:t xml:space="preserve"> Breast cancer screening technology has advanced significantly since the randomised controlled trials were conducted in the 1970s. Most randomised controlled trials and test accuracy studies examining advances have been too small to measure clinical outcomes, and have had to rely on extrapolation from intermediate outcomes such as number and type of cancer detected. We aim to evaluate the impact of two previous changes to the breast screening test on long term outcomes. </w:t>
      </w:r>
    </w:p>
    <w:p w14:paraId="4BD1741A" w14:textId="6830DE45" w:rsidR="00907A80" w:rsidRPr="00910FEB" w:rsidRDefault="00907A80" w:rsidP="00910FEB">
      <w:pPr>
        <w:spacing w:line="360" w:lineRule="auto"/>
        <w:rPr>
          <w:rFonts w:ascii="Arial" w:eastAsia="Times New Roman" w:hAnsi="Arial" w:cs="Arial"/>
          <w:color w:val="000000"/>
        </w:rPr>
      </w:pPr>
      <w:r w:rsidRPr="00910FEB">
        <w:rPr>
          <w:rFonts w:ascii="Arial" w:hAnsi="Arial" w:cs="Arial"/>
        </w:rPr>
        <w:t xml:space="preserve">In this study we are opportunistically exploiting a natural experiment using two previous changes with large effect sizes and very large cohorts with long-term follow-up in a well populated database. We will measure the effect of </w:t>
      </w:r>
      <w:r w:rsidR="00B5144D">
        <w:rPr>
          <w:rFonts w:ascii="Arial" w:hAnsi="Arial" w:cs="Arial"/>
        </w:rPr>
        <w:t xml:space="preserve">the </w:t>
      </w:r>
      <w:r w:rsidRPr="00910FEB">
        <w:rPr>
          <w:rFonts w:ascii="Arial" w:hAnsi="Arial" w:cs="Arial"/>
        </w:rPr>
        <w:t xml:space="preserve">addition of a second film-reader, and changes to the test threshold on the balance of benefits and harm. </w:t>
      </w:r>
    </w:p>
    <w:p w14:paraId="430F58C8" w14:textId="77777777" w:rsidR="002C638C" w:rsidRPr="003B509C" w:rsidRDefault="002C638C" w:rsidP="002C638C">
      <w:pPr>
        <w:spacing w:after="0" w:line="360" w:lineRule="auto"/>
        <w:rPr>
          <w:rFonts w:ascii="Arial" w:hAnsi="Arial" w:cs="Arial"/>
          <w:b/>
        </w:rPr>
      </w:pPr>
      <w:r w:rsidRPr="003B509C">
        <w:rPr>
          <w:rFonts w:ascii="Arial" w:hAnsi="Arial" w:cs="Arial"/>
          <w:b/>
        </w:rPr>
        <w:t>Objectives</w:t>
      </w:r>
    </w:p>
    <w:p w14:paraId="3ECDBE48" w14:textId="77777777" w:rsidR="002C638C" w:rsidRPr="003B509C" w:rsidRDefault="002C638C" w:rsidP="002C638C">
      <w:pPr>
        <w:spacing w:after="0" w:line="360" w:lineRule="auto"/>
        <w:rPr>
          <w:rFonts w:ascii="Arial" w:hAnsi="Arial" w:cs="Arial"/>
        </w:rPr>
      </w:pPr>
    </w:p>
    <w:p w14:paraId="7609B0E3" w14:textId="70F75A26" w:rsidR="002C638C" w:rsidRPr="003B509C" w:rsidRDefault="0092461B" w:rsidP="002C638C">
      <w:pPr>
        <w:pStyle w:val="ListParagraph"/>
        <w:numPr>
          <w:ilvl w:val="0"/>
          <w:numId w:val="37"/>
        </w:numPr>
        <w:spacing w:after="0" w:line="360" w:lineRule="auto"/>
        <w:rPr>
          <w:rFonts w:ascii="Arial" w:hAnsi="Arial" w:cs="Arial"/>
        </w:rPr>
      </w:pPr>
      <w:r>
        <w:rPr>
          <w:rFonts w:ascii="Arial" w:hAnsi="Arial" w:cs="Arial"/>
        </w:rPr>
        <w:t>T</w:t>
      </w:r>
      <w:r w:rsidR="002C638C" w:rsidRPr="003B509C">
        <w:rPr>
          <w:rFonts w:ascii="Arial" w:hAnsi="Arial" w:cs="Arial"/>
        </w:rPr>
        <w:t xml:space="preserve">o measure the effect of a one or two film-reader breast cancer screening test on </w:t>
      </w:r>
      <w:r w:rsidR="00EC7EEB">
        <w:rPr>
          <w:rFonts w:ascii="Arial" w:hAnsi="Arial" w:cs="Arial"/>
        </w:rPr>
        <w:t>women’s</w:t>
      </w:r>
      <w:r w:rsidR="00D17904">
        <w:rPr>
          <w:rFonts w:ascii="Arial" w:hAnsi="Arial" w:cs="Arial"/>
        </w:rPr>
        <w:t xml:space="preserve"> intermediate and long term outcomes</w:t>
      </w:r>
      <w:r w:rsidR="00B5144D">
        <w:rPr>
          <w:rFonts w:ascii="Arial" w:hAnsi="Arial" w:cs="Arial"/>
        </w:rPr>
        <w:t>.</w:t>
      </w:r>
    </w:p>
    <w:p w14:paraId="6CD3E168" w14:textId="77777777" w:rsidR="002C638C" w:rsidRPr="003B509C" w:rsidRDefault="002C638C" w:rsidP="002C638C">
      <w:pPr>
        <w:spacing w:after="0" w:line="360" w:lineRule="auto"/>
        <w:rPr>
          <w:rFonts w:ascii="Arial" w:hAnsi="Arial" w:cs="Arial"/>
        </w:rPr>
      </w:pPr>
    </w:p>
    <w:p w14:paraId="3FFDE20D" w14:textId="5C4A4F40" w:rsidR="002C638C" w:rsidRPr="00D17904" w:rsidRDefault="002C638C" w:rsidP="0090570D">
      <w:pPr>
        <w:pStyle w:val="ListParagraph"/>
        <w:numPr>
          <w:ilvl w:val="0"/>
          <w:numId w:val="37"/>
        </w:numPr>
        <w:spacing w:after="0" w:line="360" w:lineRule="auto"/>
        <w:textAlignment w:val="baseline"/>
        <w:rPr>
          <w:rFonts w:ascii="Arial" w:eastAsia="Times New Roman" w:hAnsi="Arial" w:cs="Arial"/>
          <w:b/>
          <w:bCs/>
          <w:color w:val="000000"/>
          <w:bdr w:val="none" w:sz="0" w:space="0" w:color="auto" w:frame="1"/>
          <w:lang w:eastAsia="en-GB"/>
        </w:rPr>
      </w:pPr>
      <w:r w:rsidRPr="00D17904">
        <w:rPr>
          <w:rFonts w:ascii="Arial" w:hAnsi="Arial" w:cs="Arial"/>
        </w:rPr>
        <w:t xml:space="preserve">To measure the effect of the breast screening test recall threshold on </w:t>
      </w:r>
      <w:r w:rsidR="00EC7EEB">
        <w:rPr>
          <w:rFonts w:ascii="Arial" w:hAnsi="Arial" w:cs="Arial"/>
        </w:rPr>
        <w:t>women’s</w:t>
      </w:r>
      <w:r w:rsidR="00D17904">
        <w:rPr>
          <w:rFonts w:ascii="Arial" w:hAnsi="Arial" w:cs="Arial"/>
        </w:rPr>
        <w:t xml:space="preserve"> intermediate and long term outcomes</w:t>
      </w:r>
      <w:r w:rsidR="00B5144D">
        <w:rPr>
          <w:rFonts w:ascii="Arial" w:hAnsi="Arial" w:cs="Arial"/>
        </w:rPr>
        <w:t>.</w:t>
      </w:r>
    </w:p>
    <w:p w14:paraId="2A8BD206" w14:textId="5B9AC884" w:rsidR="00D17904" w:rsidRPr="00D17904" w:rsidRDefault="00D17904" w:rsidP="00D17904">
      <w:pPr>
        <w:spacing w:after="0" w:line="360" w:lineRule="auto"/>
        <w:textAlignment w:val="baseline"/>
        <w:rPr>
          <w:rFonts w:ascii="Arial" w:eastAsia="Times New Roman" w:hAnsi="Arial" w:cs="Arial"/>
          <w:b/>
          <w:bCs/>
          <w:color w:val="000000"/>
          <w:bdr w:val="none" w:sz="0" w:space="0" w:color="auto" w:frame="1"/>
          <w:lang w:eastAsia="en-GB"/>
        </w:rPr>
      </w:pPr>
    </w:p>
    <w:p w14:paraId="17F8A2CA" w14:textId="77777777" w:rsidR="00EC7EEB" w:rsidRDefault="00EC7EEB" w:rsidP="00E4711C">
      <w:pPr>
        <w:spacing w:after="0" w:line="360" w:lineRule="auto"/>
        <w:textAlignment w:val="baseline"/>
        <w:rPr>
          <w:rFonts w:ascii="Arial" w:eastAsia="Times New Roman" w:hAnsi="Arial" w:cs="Arial"/>
          <w:b/>
          <w:bCs/>
          <w:color w:val="000000"/>
          <w:bdr w:val="none" w:sz="0" w:space="0" w:color="auto" w:frame="1"/>
          <w:lang w:eastAsia="en-GB"/>
        </w:rPr>
      </w:pPr>
    </w:p>
    <w:p w14:paraId="2F6B6DCD" w14:textId="3A8EEBCB" w:rsidR="00EC4D08" w:rsidRPr="003B509C" w:rsidRDefault="00316F5A" w:rsidP="00E4711C">
      <w:pPr>
        <w:spacing w:after="0" w:line="360" w:lineRule="auto"/>
        <w:textAlignment w:val="baseline"/>
        <w:rPr>
          <w:rFonts w:ascii="Arial" w:eastAsia="Times New Roman" w:hAnsi="Arial" w:cs="Arial"/>
          <w:b/>
          <w:bCs/>
          <w:color w:val="000000"/>
          <w:bdr w:val="none" w:sz="0" w:space="0" w:color="auto" w:frame="1"/>
          <w:lang w:eastAsia="en-GB"/>
        </w:rPr>
      </w:pPr>
      <w:r w:rsidRPr="003B509C">
        <w:rPr>
          <w:rFonts w:ascii="Arial" w:eastAsia="Times New Roman" w:hAnsi="Arial" w:cs="Arial"/>
          <w:b/>
          <w:bCs/>
          <w:color w:val="000000"/>
          <w:bdr w:val="none" w:sz="0" w:space="0" w:color="auto" w:frame="1"/>
          <w:lang w:eastAsia="en-GB"/>
        </w:rPr>
        <w:t>Data sources and l</w:t>
      </w:r>
      <w:r w:rsidR="001C4A5B" w:rsidRPr="003B509C">
        <w:rPr>
          <w:rFonts w:ascii="Arial" w:eastAsia="Times New Roman" w:hAnsi="Arial" w:cs="Arial"/>
          <w:b/>
          <w:bCs/>
          <w:color w:val="000000"/>
          <w:bdr w:val="none" w:sz="0" w:space="0" w:color="auto" w:frame="1"/>
          <w:lang w:eastAsia="en-GB"/>
        </w:rPr>
        <w:t>inkage</w:t>
      </w:r>
    </w:p>
    <w:p w14:paraId="481AB3CF" w14:textId="29CF3660" w:rsidR="001C4A5B" w:rsidRPr="003B509C" w:rsidRDefault="007C7607" w:rsidP="00E4711C">
      <w:pPr>
        <w:spacing w:after="0" w:line="360" w:lineRule="auto"/>
        <w:rPr>
          <w:rFonts w:ascii="Arial" w:hAnsi="Arial" w:cs="Arial"/>
        </w:rPr>
      </w:pPr>
      <w:r>
        <w:rPr>
          <w:rFonts w:ascii="Arial" w:hAnsi="Arial" w:cs="Arial"/>
        </w:rPr>
        <w:t>Clinical and administrative i</w:t>
      </w:r>
      <w:r w:rsidR="001C4A5B" w:rsidRPr="003B509C">
        <w:rPr>
          <w:rFonts w:ascii="Arial" w:hAnsi="Arial" w:cs="Arial"/>
        </w:rPr>
        <w:t xml:space="preserve">nformation about breast screening appointments from the National Breast Screening System (NBSS) database at 80 English breast screening centres will be extracted and combined, then linked to the English Cancer Registry (for symptomatic cancers) and the Mortality and Births Information System (MBIS, for date of death), and Breast Screening </w:t>
      </w:r>
      <w:bookmarkStart w:id="0" w:name="_GoBack"/>
      <w:r w:rsidR="001C4A5B" w:rsidRPr="003B509C">
        <w:rPr>
          <w:rFonts w:ascii="Arial" w:hAnsi="Arial" w:cs="Arial"/>
        </w:rPr>
        <w:t xml:space="preserve">Select </w:t>
      </w:r>
      <w:r w:rsidR="00B5144D">
        <w:rPr>
          <w:rFonts w:ascii="Arial" w:hAnsi="Arial" w:cs="Arial"/>
        </w:rPr>
        <w:t>(</w:t>
      </w:r>
      <w:r w:rsidR="001C4A5B" w:rsidRPr="003B509C">
        <w:rPr>
          <w:rFonts w:ascii="Arial" w:hAnsi="Arial" w:cs="Arial"/>
        </w:rPr>
        <w:t xml:space="preserve">for details of atypical screening appointments). </w:t>
      </w:r>
    </w:p>
    <w:bookmarkEnd w:id="0"/>
    <w:p w14:paraId="4D7B26FE" w14:textId="77777777" w:rsidR="00A354B5" w:rsidRDefault="00A354B5" w:rsidP="00E4711C">
      <w:pPr>
        <w:spacing w:after="0" w:line="360" w:lineRule="auto"/>
        <w:textAlignment w:val="baseline"/>
        <w:rPr>
          <w:rFonts w:ascii="Arial" w:eastAsia="Times New Roman" w:hAnsi="Arial" w:cs="Arial"/>
          <w:b/>
          <w:bCs/>
          <w:color w:val="000000"/>
          <w:bdr w:val="none" w:sz="0" w:space="0" w:color="auto" w:frame="1"/>
          <w:lang w:eastAsia="en-GB"/>
        </w:rPr>
      </w:pPr>
    </w:p>
    <w:p w14:paraId="309460E5" w14:textId="51588F38" w:rsidR="00D531C3" w:rsidRPr="003B509C" w:rsidRDefault="00D531C3" w:rsidP="00E4711C">
      <w:pPr>
        <w:spacing w:after="0" w:line="360" w:lineRule="auto"/>
        <w:textAlignment w:val="baseline"/>
        <w:rPr>
          <w:rFonts w:ascii="Arial" w:eastAsia="Times New Roman" w:hAnsi="Arial" w:cs="Arial"/>
          <w:b/>
          <w:bCs/>
          <w:color w:val="000000"/>
          <w:bdr w:val="none" w:sz="0" w:space="0" w:color="auto" w:frame="1"/>
          <w:lang w:eastAsia="en-GB"/>
        </w:rPr>
      </w:pPr>
      <w:r w:rsidRPr="003B509C">
        <w:rPr>
          <w:rFonts w:ascii="Arial" w:eastAsia="Times New Roman" w:hAnsi="Arial" w:cs="Arial"/>
          <w:b/>
          <w:bCs/>
          <w:color w:val="000000"/>
          <w:bdr w:val="none" w:sz="0" w:space="0" w:color="auto" w:frame="1"/>
          <w:lang w:eastAsia="en-GB"/>
        </w:rPr>
        <w:t xml:space="preserve">Inclusion </w:t>
      </w:r>
      <w:r w:rsidR="00316F5A" w:rsidRPr="003B509C">
        <w:rPr>
          <w:rFonts w:ascii="Arial" w:eastAsia="Times New Roman" w:hAnsi="Arial" w:cs="Arial"/>
          <w:b/>
          <w:bCs/>
          <w:color w:val="000000"/>
          <w:bdr w:val="none" w:sz="0" w:space="0" w:color="auto" w:frame="1"/>
          <w:lang w:eastAsia="en-GB"/>
        </w:rPr>
        <w:t>c</w:t>
      </w:r>
      <w:r w:rsidRPr="003B509C">
        <w:rPr>
          <w:rFonts w:ascii="Arial" w:eastAsia="Times New Roman" w:hAnsi="Arial" w:cs="Arial"/>
          <w:b/>
          <w:bCs/>
          <w:color w:val="000000"/>
          <w:bdr w:val="none" w:sz="0" w:space="0" w:color="auto" w:frame="1"/>
          <w:lang w:eastAsia="en-GB"/>
        </w:rPr>
        <w:t>riteria</w:t>
      </w:r>
    </w:p>
    <w:p w14:paraId="340AA458" w14:textId="1262CB42" w:rsidR="00D531C3" w:rsidRPr="003B509C" w:rsidRDefault="00D17904" w:rsidP="00E4711C">
      <w:pPr>
        <w:spacing w:after="0" w:line="360" w:lineRule="auto"/>
        <w:rPr>
          <w:rFonts w:ascii="Arial" w:hAnsi="Arial" w:cs="Arial"/>
        </w:rPr>
      </w:pPr>
      <w:r>
        <w:rPr>
          <w:rFonts w:ascii="Arial" w:hAnsi="Arial" w:cs="Arial"/>
        </w:rPr>
        <w:t>If data quality permit</w:t>
      </w:r>
      <w:r w:rsidR="00B5144D">
        <w:rPr>
          <w:rFonts w:ascii="Arial" w:hAnsi="Arial" w:cs="Arial"/>
        </w:rPr>
        <w:t>s</w:t>
      </w:r>
      <w:r>
        <w:rPr>
          <w:rFonts w:ascii="Arial" w:hAnsi="Arial" w:cs="Arial"/>
        </w:rPr>
        <w:t xml:space="preserve">, we will include all </w:t>
      </w:r>
      <w:r w:rsidR="00D531C3" w:rsidRPr="003B509C">
        <w:rPr>
          <w:rFonts w:ascii="Arial" w:hAnsi="Arial" w:cs="Arial"/>
        </w:rPr>
        <w:t xml:space="preserve">routine breast cancer screening in England from </w:t>
      </w:r>
      <w:r w:rsidR="00B5144D">
        <w:rPr>
          <w:rFonts w:ascii="Arial" w:hAnsi="Arial" w:cs="Arial"/>
        </w:rPr>
        <w:t xml:space="preserve">the </w:t>
      </w:r>
      <w:r w:rsidR="00D531C3" w:rsidRPr="003B509C">
        <w:rPr>
          <w:rFonts w:ascii="Arial" w:hAnsi="Arial" w:cs="Arial"/>
        </w:rPr>
        <w:t>screening programme inception in 1988 to December 31</w:t>
      </w:r>
      <w:r w:rsidR="00D531C3" w:rsidRPr="003B509C">
        <w:rPr>
          <w:rFonts w:ascii="Arial" w:hAnsi="Arial" w:cs="Arial"/>
          <w:vertAlign w:val="superscript"/>
        </w:rPr>
        <w:t>st</w:t>
      </w:r>
      <w:r w:rsidR="00D531C3" w:rsidRPr="003B509C">
        <w:rPr>
          <w:rFonts w:ascii="Arial" w:hAnsi="Arial" w:cs="Arial"/>
        </w:rPr>
        <w:t xml:space="preserve"> 2016. Women will be included if they have at least one mammogram as a result of population screening. There is a field used on the National Breast Screening System (NBSS) called ‘type of invitation’ which has a response of “call/recall”</w:t>
      </w:r>
      <w:r w:rsidR="00C61AF3">
        <w:rPr>
          <w:rFonts w:ascii="Arial" w:hAnsi="Arial" w:cs="Arial"/>
        </w:rPr>
        <w:t>.</w:t>
      </w:r>
      <w:r w:rsidR="00D531C3" w:rsidRPr="003B509C">
        <w:rPr>
          <w:rFonts w:ascii="Arial" w:hAnsi="Arial" w:cs="Arial"/>
        </w:rPr>
        <w:t xml:space="preserve"> </w:t>
      </w:r>
      <w:r w:rsidR="00C61AF3">
        <w:rPr>
          <w:rFonts w:ascii="Arial" w:hAnsi="Arial" w:cs="Arial"/>
        </w:rPr>
        <w:t>T</w:t>
      </w:r>
      <w:r w:rsidR="00D531C3" w:rsidRPr="003B509C">
        <w:rPr>
          <w:rFonts w:ascii="Arial" w:hAnsi="Arial" w:cs="Arial"/>
        </w:rPr>
        <w:t xml:space="preserve">his identifies which women are attending routine breast screening. Women who have only attended high/moderate risk screening or screening due to familial risk factors will be excluded, along with women who have not been screened between the ages of 47 and 73. </w:t>
      </w:r>
    </w:p>
    <w:p w14:paraId="6CE0A0F8" w14:textId="77777777" w:rsidR="00E4711C" w:rsidRPr="003B509C" w:rsidRDefault="00E4711C" w:rsidP="00E4711C">
      <w:pPr>
        <w:spacing w:after="0" w:line="360" w:lineRule="auto"/>
        <w:rPr>
          <w:rFonts w:ascii="Arial" w:hAnsi="Arial" w:cs="Arial"/>
        </w:rPr>
      </w:pPr>
    </w:p>
    <w:p w14:paraId="174F8DA0" w14:textId="72D486A0" w:rsidR="00D531C3" w:rsidRPr="003B509C" w:rsidRDefault="00D531C3" w:rsidP="00E4711C">
      <w:pPr>
        <w:spacing w:after="0" w:line="360" w:lineRule="auto"/>
        <w:rPr>
          <w:rFonts w:ascii="Arial" w:hAnsi="Arial" w:cs="Arial"/>
        </w:rPr>
      </w:pPr>
      <w:r w:rsidRPr="003B509C">
        <w:rPr>
          <w:rFonts w:ascii="Arial" w:hAnsi="Arial" w:cs="Arial"/>
        </w:rPr>
        <w:t>Cohort 1 will include only wom</w:t>
      </w:r>
      <w:r w:rsidR="00824FFE">
        <w:rPr>
          <w:rFonts w:ascii="Arial" w:hAnsi="Arial" w:cs="Arial"/>
        </w:rPr>
        <w:t>e</w:t>
      </w:r>
      <w:r w:rsidRPr="003B509C">
        <w:rPr>
          <w:rFonts w:ascii="Arial" w:hAnsi="Arial" w:cs="Arial"/>
        </w:rPr>
        <w:t xml:space="preserve">n’s </w:t>
      </w:r>
      <w:r w:rsidR="00824FFE" w:rsidRPr="00824FFE">
        <w:rPr>
          <w:rFonts w:ascii="Arial" w:hAnsi="Arial" w:cs="Arial"/>
        </w:rPr>
        <w:t xml:space="preserve">final screening round </w:t>
      </w:r>
      <w:r w:rsidR="0092461B">
        <w:rPr>
          <w:rFonts w:ascii="Arial" w:hAnsi="Arial" w:cs="Arial"/>
        </w:rPr>
        <w:t>(when she reaches the upper age limit of eligibility for screening)</w:t>
      </w:r>
      <w:r w:rsidR="00B5144D">
        <w:rPr>
          <w:rFonts w:ascii="Arial" w:hAnsi="Arial" w:cs="Arial"/>
        </w:rPr>
        <w:t>.</w:t>
      </w:r>
      <w:r w:rsidRPr="003B509C">
        <w:rPr>
          <w:rFonts w:ascii="Arial" w:hAnsi="Arial" w:cs="Arial"/>
        </w:rPr>
        <w:t xml:space="preserve"> </w:t>
      </w:r>
    </w:p>
    <w:p w14:paraId="6C68EC39" w14:textId="77777777" w:rsidR="00AD0F72" w:rsidRPr="003B509C" w:rsidRDefault="00AD0F72" w:rsidP="00E4711C">
      <w:pPr>
        <w:spacing w:after="0" w:line="360" w:lineRule="auto"/>
        <w:rPr>
          <w:rFonts w:ascii="Arial" w:hAnsi="Arial" w:cs="Arial"/>
        </w:rPr>
      </w:pPr>
    </w:p>
    <w:p w14:paraId="61F8FBCE" w14:textId="58E229BE" w:rsidR="00D531C3" w:rsidRPr="003B509C" w:rsidRDefault="00D531C3" w:rsidP="00E4711C">
      <w:pPr>
        <w:spacing w:after="0" w:line="360" w:lineRule="auto"/>
        <w:rPr>
          <w:rFonts w:ascii="Arial" w:hAnsi="Arial" w:cs="Arial"/>
        </w:rPr>
      </w:pPr>
      <w:r w:rsidRPr="003B509C">
        <w:rPr>
          <w:rFonts w:ascii="Arial" w:hAnsi="Arial" w:cs="Arial"/>
        </w:rPr>
        <w:t>Cohort 2 will include all appointments except the woman’s final appointment</w:t>
      </w:r>
      <w:r w:rsidR="00B5144D">
        <w:rPr>
          <w:rFonts w:ascii="Arial" w:hAnsi="Arial" w:cs="Arial"/>
        </w:rPr>
        <w:t>.</w:t>
      </w:r>
      <w:r w:rsidRPr="003B509C">
        <w:rPr>
          <w:rFonts w:ascii="Arial" w:hAnsi="Arial" w:cs="Arial"/>
        </w:rPr>
        <w:t xml:space="preserve"> </w:t>
      </w:r>
    </w:p>
    <w:p w14:paraId="24595088" w14:textId="77777777" w:rsidR="00D531C3" w:rsidRPr="003B509C" w:rsidRDefault="00D531C3" w:rsidP="00E4711C">
      <w:pPr>
        <w:spacing w:after="0" w:line="360" w:lineRule="auto"/>
        <w:textAlignment w:val="baseline"/>
        <w:rPr>
          <w:rFonts w:ascii="Arial" w:eastAsia="Times New Roman" w:hAnsi="Arial" w:cs="Arial"/>
          <w:b/>
          <w:bCs/>
          <w:color w:val="000000"/>
          <w:bdr w:val="none" w:sz="0" w:space="0" w:color="auto" w:frame="1"/>
          <w:lang w:eastAsia="en-GB"/>
        </w:rPr>
      </w:pPr>
    </w:p>
    <w:p w14:paraId="030C2954" w14:textId="6DECCD7F" w:rsidR="00EC4D08" w:rsidRPr="003B509C" w:rsidRDefault="00EC4D08" w:rsidP="00E4711C">
      <w:pPr>
        <w:spacing w:after="0" w:line="360" w:lineRule="auto"/>
        <w:textAlignment w:val="baseline"/>
        <w:rPr>
          <w:rFonts w:ascii="Arial" w:eastAsia="Times New Roman" w:hAnsi="Arial" w:cs="Arial"/>
          <w:b/>
          <w:bCs/>
          <w:color w:val="000000"/>
          <w:bdr w:val="none" w:sz="0" w:space="0" w:color="auto" w:frame="1"/>
          <w:lang w:eastAsia="en-GB"/>
        </w:rPr>
      </w:pPr>
      <w:r w:rsidRPr="003B509C">
        <w:rPr>
          <w:rFonts w:ascii="Arial" w:eastAsia="Times New Roman" w:hAnsi="Arial" w:cs="Arial"/>
          <w:b/>
          <w:bCs/>
          <w:color w:val="000000"/>
          <w:bdr w:val="none" w:sz="0" w:space="0" w:color="auto" w:frame="1"/>
          <w:lang w:eastAsia="en-GB"/>
        </w:rPr>
        <w:t xml:space="preserve">Interventions </w:t>
      </w:r>
    </w:p>
    <w:p w14:paraId="14AC2954" w14:textId="4A1B05FC" w:rsidR="006C10CB" w:rsidRPr="003B509C" w:rsidRDefault="006C10CB" w:rsidP="00E4711C">
      <w:pPr>
        <w:spacing w:after="0" w:line="360" w:lineRule="auto"/>
        <w:rPr>
          <w:rFonts w:ascii="Arial" w:hAnsi="Arial" w:cs="Arial"/>
        </w:rPr>
      </w:pPr>
      <w:r w:rsidRPr="003B509C">
        <w:rPr>
          <w:rFonts w:ascii="Arial" w:hAnsi="Arial" w:cs="Arial"/>
        </w:rPr>
        <w:t>There are two interventions</w:t>
      </w:r>
      <w:r w:rsidR="00A0629E" w:rsidRPr="003B509C">
        <w:rPr>
          <w:rFonts w:ascii="Arial" w:hAnsi="Arial" w:cs="Arial"/>
        </w:rPr>
        <w:t xml:space="preserve"> (corresponding to the two objectives): whether</w:t>
      </w:r>
      <w:r w:rsidRPr="003B509C">
        <w:rPr>
          <w:rFonts w:ascii="Arial" w:hAnsi="Arial" w:cs="Arial"/>
        </w:rPr>
        <w:t xml:space="preserve"> two readers examin</w:t>
      </w:r>
      <w:r w:rsidR="00A0629E" w:rsidRPr="003B509C">
        <w:rPr>
          <w:rFonts w:ascii="Arial" w:hAnsi="Arial" w:cs="Arial"/>
        </w:rPr>
        <w:t>e</w:t>
      </w:r>
      <w:r w:rsidRPr="003B509C">
        <w:rPr>
          <w:rFonts w:ascii="Arial" w:hAnsi="Arial" w:cs="Arial"/>
        </w:rPr>
        <w:t xml:space="preserve"> each woman’s mammograms (as opposed to only one)</w:t>
      </w:r>
      <w:r w:rsidR="00A0629E" w:rsidRPr="003B509C">
        <w:rPr>
          <w:rFonts w:ascii="Arial" w:hAnsi="Arial" w:cs="Arial"/>
        </w:rPr>
        <w:t>,</w:t>
      </w:r>
      <w:r w:rsidRPr="003B509C">
        <w:rPr>
          <w:rFonts w:ascii="Arial" w:hAnsi="Arial" w:cs="Arial"/>
        </w:rPr>
        <w:t xml:space="preserve"> and </w:t>
      </w:r>
      <w:r w:rsidR="00A0629E" w:rsidRPr="003B509C">
        <w:rPr>
          <w:rFonts w:ascii="Arial" w:hAnsi="Arial" w:cs="Arial"/>
        </w:rPr>
        <w:t xml:space="preserve">the </w:t>
      </w:r>
      <w:r w:rsidRPr="003B509C">
        <w:rPr>
          <w:rFonts w:ascii="Arial" w:hAnsi="Arial" w:cs="Arial"/>
        </w:rPr>
        <w:t xml:space="preserve">test threshold used by the readers. </w:t>
      </w:r>
    </w:p>
    <w:p w14:paraId="147A6A98" w14:textId="77777777" w:rsidR="00E4711C" w:rsidRPr="003B509C" w:rsidRDefault="00E4711C" w:rsidP="00E4711C">
      <w:pPr>
        <w:spacing w:after="0" w:line="360" w:lineRule="auto"/>
        <w:textAlignment w:val="baseline"/>
        <w:rPr>
          <w:rFonts w:ascii="Arial" w:eastAsia="Times New Roman" w:hAnsi="Arial" w:cs="Arial"/>
          <w:b/>
          <w:bCs/>
          <w:color w:val="000000"/>
          <w:bdr w:val="none" w:sz="0" w:space="0" w:color="auto" w:frame="1"/>
          <w:lang w:eastAsia="en-GB"/>
        </w:rPr>
      </w:pPr>
    </w:p>
    <w:p w14:paraId="2EEEA071" w14:textId="6237DF32" w:rsidR="00A0042E" w:rsidRPr="003B509C" w:rsidRDefault="00A0042E" w:rsidP="00E4711C">
      <w:pPr>
        <w:spacing w:after="0" w:line="360" w:lineRule="auto"/>
        <w:textAlignment w:val="baseline"/>
        <w:rPr>
          <w:rFonts w:ascii="Arial" w:eastAsia="Times New Roman" w:hAnsi="Arial" w:cs="Arial"/>
          <w:b/>
          <w:bCs/>
          <w:color w:val="000000"/>
          <w:bdr w:val="none" w:sz="0" w:space="0" w:color="auto" w:frame="1"/>
          <w:lang w:eastAsia="en-GB"/>
        </w:rPr>
      </w:pPr>
      <w:r w:rsidRPr="003B509C">
        <w:rPr>
          <w:rFonts w:ascii="Arial" w:eastAsia="Times New Roman" w:hAnsi="Arial" w:cs="Arial"/>
          <w:b/>
          <w:bCs/>
          <w:color w:val="000000"/>
          <w:bdr w:val="none" w:sz="0" w:space="0" w:color="auto" w:frame="1"/>
          <w:lang w:eastAsia="en-GB"/>
        </w:rPr>
        <w:t>Outcomes</w:t>
      </w:r>
    </w:p>
    <w:p w14:paraId="1D5B28C7" w14:textId="42085A5A" w:rsidR="00540BC5" w:rsidRDefault="00D72694" w:rsidP="00540BC5">
      <w:pPr>
        <w:pStyle w:val="ListParagraph"/>
        <w:numPr>
          <w:ilvl w:val="0"/>
          <w:numId w:val="38"/>
        </w:numPr>
        <w:spacing w:after="0" w:line="360" w:lineRule="auto"/>
        <w:rPr>
          <w:rFonts w:ascii="Arial" w:hAnsi="Arial" w:cs="Arial"/>
        </w:rPr>
      </w:pPr>
      <w:r>
        <w:rPr>
          <w:rFonts w:ascii="Arial" w:hAnsi="Arial" w:cs="Arial"/>
        </w:rPr>
        <w:t>O</w:t>
      </w:r>
      <w:r w:rsidR="00A0042E" w:rsidRPr="00540BC5">
        <w:rPr>
          <w:rFonts w:ascii="Arial" w:hAnsi="Arial" w:cs="Arial"/>
        </w:rPr>
        <w:t>verdiagnosis (at the population level) caused by addition of a second film-reader and decrease in recall threshold</w:t>
      </w:r>
      <w:r w:rsidR="00B5144D">
        <w:rPr>
          <w:rFonts w:ascii="Arial" w:hAnsi="Arial" w:cs="Arial"/>
        </w:rPr>
        <w:t>;</w:t>
      </w:r>
      <w:r w:rsidR="00A0042E" w:rsidRPr="00540BC5">
        <w:rPr>
          <w:rFonts w:ascii="Arial" w:hAnsi="Arial" w:cs="Arial"/>
        </w:rPr>
        <w:t xml:space="preserve"> i.e. the difference between the total number of cancers detected in the one and two film-reader groups at screening and presenting symptomatically</w:t>
      </w:r>
    </w:p>
    <w:p w14:paraId="0228B20D" w14:textId="77777777" w:rsidR="00540BC5" w:rsidRDefault="00540BC5" w:rsidP="00540BC5">
      <w:pPr>
        <w:pStyle w:val="ListParagraph"/>
        <w:numPr>
          <w:ilvl w:val="0"/>
          <w:numId w:val="38"/>
        </w:numPr>
        <w:spacing w:after="0" w:line="360" w:lineRule="auto"/>
        <w:rPr>
          <w:rFonts w:ascii="Arial" w:hAnsi="Arial" w:cs="Arial"/>
        </w:rPr>
      </w:pPr>
      <w:r>
        <w:rPr>
          <w:rFonts w:ascii="Arial" w:hAnsi="Arial" w:cs="Arial"/>
        </w:rPr>
        <w:t>Breast cancer mortality (if follow-on funding obtained)</w:t>
      </w:r>
    </w:p>
    <w:p w14:paraId="703DE72A" w14:textId="3DC1F743" w:rsidR="00540BC5" w:rsidRDefault="00540BC5" w:rsidP="00540BC5">
      <w:pPr>
        <w:pStyle w:val="ListParagraph"/>
        <w:numPr>
          <w:ilvl w:val="0"/>
          <w:numId w:val="38"/>
        </w:numPr>
        <w:spacing w:after="0" w:line="360" w:lineRule="auto"/>
        <w:rPr>
          <w:rFonts w:ascii="Arial" w:hAnsi="Arial" w:cs="Arial"/>
        </w:rPr>
      </w:pPr>
      <w:r>
        <w:rPr>
          <w:rFonts w:ascii="Arial" w:hAnsi="Arial" w:cs="Arial"/>
        </w:rPr>
        <w:lastRenderedPageBreak/>
        <w:t>All-cause mortality (if follow-on funding obtained)</w:t>
      </w:r>
    </w:p>
    <w:p w14:paraId="41B75B70" w14:textId="77777777" w:rsidR="00EB204D" w:rsidRDefault="00EB204D" w:rsidP="00EB204D">
      <w:pPr>
        <w:pStyle w:val="ListParagraph"/>
        <w:numPr>
          <w:ilvl w:val="0"/>
          <w:numId w:val="38"/>
        </w:numPr>
        <w:spacing w:after="0" w:line="360" w:lineRule="auto"/>
        <w:rPr>
          <w:rFonts w:ascii="Arial" w:hAnsi="Arial" w:cs="Arial"/>
        </w:rPr>
      </w:pPr>
      <w:r>
        <w:rPr>
          <w:rFonts w:ascii="Arial" w:hAnsi="Arial" w:cs="Arial"/>
        </w:rPr>
        <w:t>False positive recalls at screening</w:t>
      </w:r>
    </w:p>
    <w:p w14:paraId="48670661" w14:textId="77777777" w:rsidR="00EB204D" w:rsidRDefault="00EB204D" w:rsidP="00540BC5">
      <w:pPr>
        <w:pStyle w:val="ListParagraph"/>
        <w:numPr>
          <w:ilvl w:val="0"/>
          <w:numId w:val="38"/>
        </w:numPr>
        <w:spacing w:after="0" w:line="360" w:lineRule="auto"/>
        <w:rPr>
          <w:rFonts w:ascii="Arial" w:hAnsi="Arial" w:cs="Arial"/>
        </w:rPr>
      </w:pPr>
      <w:r>
        <w:rPr>
          <w:rFonts w:ascii="Arial" w:hAnsi="Arial" w:cs="Arial"/>
        </w:rPr>
        <w:t>Number of cancers detected</w:t>
      </w:r>
    </w:p>
    <w:p w14:paraId="02A43BB6" w14:textId="7284C621" w:rsidR="00EB204D" w:rsidRDefault="00EB204D" w:rsidP="00EB204D">
      <w:pPr>
        <w:pStyle w:val="ListParagraph"/>
        <w:numPr>
          <w:ilvl w:val="1"/>
          <w:numId w:val="38"/>
        </w:numPr>
        <w:spacing w:after="0" w:line="360" w:lineRule="auto"/>
        <w:rPr>
          <w:rFonts w:ascii="Arial" w:hAnsi="Arial" w:cs="Arial"/>
        </w:rPr>
      </w:pPr>
      <w:r>
        <w:rPr>
          <w:rFonts w:ascii="Arial" w:hAnsi="Arial" w:cs="Arial"/>
        </w:rPr>
        <w:t>O</w:t>
      </w:r>
      <w:r w:rsidR="00EC7EEB">
        <w:rPr>
          <w:rFonts w:ascii="Arial" w:hAnsi="Arial" w:cs="Arial"/>
        </w:rPr>
        <w:t>verall</w:t>
      </w:r>
    </w:p>
    <w:p w14:paraId="511AEBE5" w14:textId="412683FB" w:rsidR="00EB204D" w:rsidRDefault="00EB204D" w:rsidP="00EB204D">
      <w:pPr>
        <w:pStyle w:val="ListParagraph"/>
        <w:numPr>
          <w:ilvl w:val="1"/>
          <w:numId w:val="38"/>
        </w:numPr>
        <w:spacing w:after="0" w:line="360" w:lineRule="auto"/>
        <w:rPr>
          <w:rFonts w:ascii="Arial" w:hAnsi="Arial" w:cs="Arial"/>
        </w:rPr>
      </w:pPr>
      <w:r>
        <w:rPr>
          <w:rFonts w:ascii="Arial" w:hAnsi="Arial" w:cs="Arial"/>
        </w:rPr>
        <w:t>Screen detected</w:t>
      </w:r>
    </w:p>
    <w:p w14:paraId="5C84F8CB" w14:textId="253ECCE3" w:rsidR="00EC7EEB" w:rsidRDefault="00EB204D" w:rsidP="00EB204D">
      <w:pPr>
        <w:pStyle w:val="ListParagraph"/>
        <w:numPr>
          <w:ilvl w:val="1"/>
          <w:numId w:val="38"/>
        </w:numPr>
        <w:spacing w:after="0" w:line="360" w:lineRule="auto"/>
        <w:rPr>
          <w:rFonts w:ascii="Arial" w:hAnsi="Arial" w:cs="Arial"/>
        </w:rPr>
      </w:pPr>
      <w:r>
        <w:rPr>
          <w:rFonts w:ascii="Arial" w:hAnsi="Arial" w:cs="Arial"/>
        </w:rPr>
        <w:t>Symptomatic detected (at 3, 13 and up to 30 years follow-up)</w:t>
      </w:r>
    </w:p>
    <w:p w14:paraId="285D2981" w14:textId="77777777" w:rsidR="00EB204D" w:rsidRDefault="00540BC5" w:rsidP="00540BC5">
      <w:pPr>
        <w:pStyle w:val="ListParagraph"/>
        <w:numPr>
          <w:ilvl w:val="0"/>
          <w:numId w:val="38"/>
        </w:numPr>
        <w:spacing w:after="0" w:line="360" w:lineRule="auto"/>
        <w:rPr>
          <w:rFonts w:ascii="Arial" w:hAnsi="Arial" w:cs="Arial"/>
        </w:rPr>
      </w:pPr>
      <w:r>
        <w:rPr>
          <w:rFonts w:ascii="Arial" w:hAnsi="Arial" w:cs="Arial"/>
        </w:rPr>
        <w:t>Characteristics of cancer detected (</w:t>
      </w:r>
      <w:r w:rsidR="00824FFE">
        <w:rPr>
          <w:rFonts w:ascii="Arial" w:hAnsi="Arial" w:cs="Arial"/>
        </w:rPr>
        <w:t>g</w:t>
      </w:r>
      <w:r>
        <w:rPr>
          <w:rFonts w:ascii="Arial" w:hAnsi="Arial" w:cs="Arial"/>
        </w:rPr>
        <w:t>rade</w:t>
      </w:r>
      <w:r w:rsidR="00B5144D">
        <w:rPr>
          <w:rFonts w:ascii="Arial" w:hAnsi="Arial" w:cs="Arial"/>
        </w:rPr>
        <w:t>,</w:t>
      </w:r>
      <w:r>
        <w:rPr>
          <w:rFonts w:ascii="Arial" w:hAnsi="Arial" w:cs="Arial"/>
        </w:rPr>
        <w:t xml:space="preserve"> </w:t>
      </w:r>
      <w:r w:rsidR="00824FFE">
        <w:rPr>
          <w:rFonts w:ascii="Arial" w:hAnsi="Arial" w:cs="Arial"/>
        </w:rPr>
        <w:t>s</w:t>
      </w:r>
      <w:r>
        <w:rPr>
          <w:rFonts w:ascii="Arial" w:hAnsi="Arial" w:cs="Arial"/>
        </w:rPr>
        <w:t>tage, size etc</w:t>
      </w:r>
      <w:r w:rsidR="00EA4946">
        <w:rPr>
          <w:rFonts w:ascii="Arial" w:hAnsi="Arial" w:cs="Arial"/>
        </w:rPr>
        <w:t>.</w:t>
      </w:r>
      <w:r>
        <w:rPr>
          <w:rFonts w:ascii="Arial" w:hAnsi="Arial" w:cs="Arial"/>
        </w:rPr>
        <w:t>)</w:t>
      </w:r>
      <w:r w:rsidR="00EB204D">
        <w:rPr>
          <w:rFonts w:ascii="Arial" w:hAnsi="Arial" w:cs="Arial"/>
        </w:rPr>
        <w:t xml:space="preserve"> </w:t>
      </w:r>
    </w:p>
    <w:p w14:paraId="53F8D99D" w14:textId="77777777" w:rsidR="00EB204D" w:rsidRDefault="00EB204D" w:rsidP="00EB204D">
      <w:pPr>
        <w:pStyle w:val="ListParagraph"/>
        <w:numPr>
          <w:ilvl w:val="1"/>
          <w:numId w:val="38"/>
        </w:numPr>
        <w:spacing w:after="0" w:line="360" w:lineRule="auto"/>
        <w:rPr>
          <w:rFonts w:ascii="Arial" w:hAnsi="Arial" w:cs="Arial"/>
        </w:rPr>
      </w:pPr>
      <w:r>
        <w:rPr>
          <w:rFonts w:ascii="Arial" w:hAnsi="Arial" w:cs="Arial"/>
        </w:rPr>
        <w:t>Overall</w:t>
      </w:r>
    </w:p>
    <w:p w14:paraId="0CC12D43" w14:textId="77777777" w:rsidR="00EB204D" w:rsidRDefault="00EB204D" w:rsidP="00EB204D">
      <w:pPr>
        <w:pStyle w:val="ListParagraph"/>
        <w:numPr>
          <w:ilvl w:val="1"/>
          <w:numId w:val="38"/>
        </w:numPr>
        <w:spacing w:after="0" w:line="360" w:lineRule="auto"/>
        <w:rPr>
          <w:rFonts w:ascii="Arial" w:hAnsi="Arial" w:cs="Arial"/>
        </w:rPr>
      </w:pPr>
      <w:r>
        <w:rPr>
          <w:rFonts w:ascii="Arial" w:hAnsi="Arial" w:cs="Arial"/>
        </w:rPr>
        <w:t>Screen detected</w:t>
      </w:r>
    </w:p>
    <w:p w14:paraId="69F212EB" w14:textId="77777777" w:rsidR="00EB204D" w:rsidRDefault="00EB204D" w:rsidP="00EB204D">
      <w:pPr>
        <w:pStyle w:val="ListParagraph"/>
        <w:numPr>
          <w:ilvl w:val="1"/>
          <w:numId w:val="38"/>
        </w:numPr>
        <w:spacing w:after="0" w:line="360" w:lineRule="auto"/>
        <w:rPr>
          <w:rFonts w:ascii="Arial" w:hAnsi="Arial" w:cs="Arial"/>
        </w:rPr>
      </w:pPr>
      <w:r>
        <w:rPr>
          <w:rFonts w:ascii="Arial" w:hAnsi="Arial" w:cs="Arial"/>
        </w:rPr>
        <w:t>Symptomatic detected (at 3, 13 and up to 30 years follow-up)</w:t>
      </w:r>
    </w:p>
    <w:p w14:paraId="0D0546F4" w14:textId="78558262" w:rsidR="00E4711C" w:rsidRDefault="00540BC5" w:rsidP="00C05E3B">
      <w:pPr>
        <w:pStyle w:val="ListParagraph"/>
        <w:numPr>
          <w:ilvl w:val="0"/>
          <w:numId w:val="38"/>
        </w:numPr>
        <w:spacing w:after="0" w:line="360" w:lineRule="auto"/>
        <w:rPr>
          <w:rFonts w:ascii="Arial" w:hAnsi="Arial" w:cs="Arial"/>
        </w:rPr>
      </w:pPr>
      <w:r>
        <w:rPr>
          <w:rFonts w:ascii="Arial" w:hAnsi="Arial" w:cs="Arial"/>
        </w:rPr>
        <w:t>Breast cancer free survival</w:t>
      </w:r>
    </w:p>
    <w:p w14:paraId="1634F61F" w14:textId="648B2AA6" w:rsidR="00540BC5" w:rsidRPr="00540BC5" w:rsidRDefault="00EB204D" w:rsidP="00C05E3B">
      <w:pPr>
        <w:pStyle w:val="ListParagraph"/>
        <w:numPr>
          <w:ilvl w:val="0"/>
          <w:numId w:val="38"/>
        </w:numPr>
        <w:spacing w:after="0" w:line="360" w:lineRule="auto"/>
        <w:rPr>
          <w:rFonts w:ascii="Arial" w:hAnsi="Arial" w:cs="Arial"/>
        </w:rPr>
      </w:pPr>
      <w:r>
        <w:rPr>
          <w:rFonts w:ascii="Arial" w:hAnsi="Arial" w:cs="Arial"/>
        </w:rPr>
        <w:t xml:space="preserve">Breast Cancer treatment received (proxy for treatment associated morbidity, overall/screen detected/symptomatic detected, </w:t>
      </w:r>
      <w:r w:rsidR="00EC7EEB">
        <w:rPr>
          <w:rFonts w:ascii="Arial" w:hAnsi="Arial" w:cs="Arial"/>
        </w:rPr>
        <w:t>if follow-on funding obtained)</w:t>
      </w:r>
    </w:p>
    <w:p w14:paraId="4554259F" w14:textId="55774F45" w:rsidR="00B836FF" w:rsidRPr="003B509C" w:rsidRDefault="00B836FF" w:rsidP="00E4711C">
      <w:pPr>
        <w:spacing w:after="0" w:line="360" w:lineRule="auto"/>
        <w:rPr>
          <w:rFonts w:ascii="Arial" w:hAnsi="Arial" w:cs="Arial"/>
        </w:rPr>
      </w:pPr>
    </w:p>
    <w:p w14:paraId="5C4A978A" w14:textId="0139F4FF" w:rsidR="00B836FF" w:rsidRPr="003B509C" w:rsidRDefault="00D17904" w:rsidP="00E4711C">
      <w:pPr>
        <w:spacing w:after="0" w:line="360" w:lineRule="auto"/>
        <w:rPr>
          <w:rFonts w:ascii="Arial" w:hAnsi="Arial" w:cs="Arial"/>
        </w:rPr>
      </w:pPr>
      <w:r>
        <w:rPr>
          <w:rFonts w:ascii="Arial" w:hAnsi="Arial" w:cs="Arial"/>
        </w:rPr>
        <w:t>Follow-up times will be at 13 years (to match the Marmot review)</w:t>
      </w:r>
      <w:r w:rsidR="00EA4946">
        <w:rPr>
          <w:rFonts w:ascii="Arial" w:hAnsi="Arial" w:cs="Arial"/>
        </w:rPr>
        <w:t>,</w:t>
      </w:r>
      <w:r>
        <w:rPr>
          <w:rFonts w:ascii="Arial" w:hAnsi="Arial" w:cs="Arial"/>
        </w:rPr>
        <w:t xml:space="preserve"> 3 years (the screening interval), and a survival analysis approach incorporating the different follow up times. </w:t>
      </w:r>
    </w:p>
    <w:p w14:paraId="2F5ECEBA" w14:textId="77777777" w:rsidR="00E4711C" w:rsidRPr="003B509C" w:rsidRDefault="00E4711C" w:rsidP="00E4711C">
      <w:pPr>
        <w:spacing w:after="0" w:line="360" w:lineRule="auto"/>
        <w:textAlignment w:val="baseline"/>
        <w:rPr>
          <w:rFonts w:ascii="Arial" w:hAnsi="Arial" w:cs="Arial"/>
        </w:rPr>
      </w:pPr>
    </w:p>
    <w:p w14:paraId="46245062" w14:textId="77777777" w:rsidR="00AD0F72" w:rsidRPr="00910FEB" w:rsidRDefault="00AD0F72" w:rsidP="00E4711C">
      <w:pPr>
        <w:spacing w:after="0" w:line="360" w:lineRule="auto"/>
        <w:textAlignment w:val="baseline"/>
        <w:rPr>
          <w:rFonts w:ascii="Arial" w:eastAsia="Times New Roman" w:hAnsi="Arial" w:cs="Arial"/>
          <w:b/>
          <w:bCs/>
          <w:color w:val="000000"/>
          <w:bdr w:val="none" w:sz="0" w:space="0" w:color="auto" w:frame="1"/>
          <w:lang w:eastAsia="en-GB"/>
        </w:rPr>
      </w:pPr>
    </w:p>
    <w:p w14:paraId="471E0080" w14:textId="77777777" w:rsidR="00AD0F72" w:rsidRDefault="00AD0F72" w:rsidP="00E4711C">
      <w:pPr>
        <w:spacing w:after="0" w:line="360" w:lineRule="auto"/>
        <w:textAlignment w:val="baseline"/>
        <w:rPr>
          <w:rFonts w:ascii="Arial" w:eastAsia="Times New Roman" w:hAnsi="Arial" w:cs="Arial"/>
          <w:b/>
          <w:bCs/>
          <w:color w:val="000000"/>
          <w:bdr w:val="none" w:sz="0" w:space="0" w:color="auto" w:frame="1"/>
          <w:lang w:eastAsia="en-GB"/>
        </w:rPr>
      </w:pPr>
      <w:r>
        <w:rPr>
          <w:rFonts w:ascii="Arial" w:eastAsia="Times New Roman" w:hAnsi="Arial" w:cs="Arial"/>
          <w:b/>
          <w:bCs/>
          <w:color w:val="000000"/>
          <w:bdr w:val="none" w:sz="0" w:space="0" w:color="auto" w:frame="1"/>
          <w:lang w:eastAsia="en-GB"/>
        </w:rPr>
        <w:t>Ethics and dissemination</w:t>
      </w:r>
    </w:p>
    <w:p w14:paraId="36E13692" w14:textId="32AC6601" w:rsidR="00EC7EEB" w:rsidRDefault="00E02853" w:rsidP="00E4711C">
      <w:pPr>
        <w:spacing w:after="0" w:line="360" w:lineRule="auto"/>
        <w:textAlignment w:val="baseline"/>
        <w:rPr>
          <w:rFonts w:ascii="Arial" w:eastAsia="Times New Roman" w:hAnsi="Arial" w:cs="Arial"/>
          <w:color w:val="000000"/>
          <w:lang w:eastAsia="en-GB"/>
        </w:rPr>
      </w:pPr>
      <w:r w:rsidRPr="00910FEB">
        <w:rPr>
          <w:rFonts w:ascii="Arial" w:eastAsia="Times New Roman" w:hAnsi="Arial" w:cs="Arial"/>
          <w:color w:val="000000"/>
          <w:lang w:eastAsia="en-GB"/>
        </w:rPr>
        <w:t xml:space="preserve">The study has NHS ethical approvals (18/YH/0355) and Public Health England Office for Data Release Approvals (ODR1718_062). </w:t>
      </w:r>
      <w:r w:rsidR="00D17904">
        <w:rPr>
          <w:rFonts w:ascii="Arial" w:eastAsia="Times New Roman" w:hAnsi="Arial" w:cs="Arial"/>
          <w:color w:val="000000"/>
          <w:lang w:eastAsia="en-GB"/>
        </w:rPr>
        <w:t>The study is registered on ClinicalTrials.gov (</w:t>
      </w:r>
      <w:r w:rsidR="00D17904" w:rsidRPr="00D17904">
        <w:rPr>
          <w:rFonts w:ascii="Arial" w:eastAsia="Times New Roman" w:hAnsi="Arial" w:cs="Arial"/>
          <w:color w:val="000000"/>
          <w:lang w:eastAsia="en-GB"/>
        </w:rPr>
        <w:t>NCT04365114</w:t>
      </w:r>
      <w:r w:rsidR="00EC7EEB">
        <w:rPr>
          <w:rFonts w:ascii="Arial" w:eastAsia="Times New Roman" w:hAnsi="Arial" w:cs="Arial"/>
          <w:color w:val="000000"/>
          <w:lang w:eastAsia="en-GB"/>
        </w:rPr>
        <w:t>)</w:t>
      </w:r>
    </w:p>
    <w:p w14:paraId="7422C2D1" w14:textId="77777777" w:rsidR="00EC7EEB" w:rsidRDefault="00EC7EEB" w:rsidP="00E4711C">
      <w:pPr>
        <w:spacing w:after="0" w:line="360" w:lineRule="auto"/>
        <w:textAlignment w:val="baseline"/>
        <w:rPr>
          <w:rFonts w:ascii="Arial" w:eastAsia="Times New Roman" w:hAnsi="Arial" w:cs="Arial"/>
          <w:color w:val="000000"/>
          <w:lang w:eastAsia="en-GB"/>
        </w:rPr>
      </w:pPr>
    </w:p>
    <w:p w14:paraId="73D6769C" w14:textId="02C90072" w:rsidR="00AD0F72" w:rsidRDefault="00AD0F72" w:rsidP="00E4711C">
      <w:pPr>
        <w:spacing w:after="0" w:line="360" w:lineRule="auto"/>
        <w:textAlignment w:val="baseline"/>
        <w:rPr>
          <w:rFonts w:ascii="Arial" w:eastAsia="Times New Roman" w:hAnsi="Arial" w:cs="Arial"/>
          <w:color w:val="000000"/>
          <w:lang w:eastAsia="en-GB"/>
        </w:rPr>
      </w:pPr>
      <w:r>
        <w:rPr>
          <w:rFonts w:ascii="Arial" w:eastAsia="Times New Roman" w:hAnsi="Arial" w:cs="Arial"/>
          <w:b/>
          <w:bCs/>
          <w:color w:val="000000"/>
          <w:bdr w:val="none" w:sz="0" w:space="0" w:color="auto" w:frame="1"/>
          <w:lang w:eastAsia="en-GB"/>
        </w:rPr>
        <w:t>Funding statement</w:t>
      </w:r>
    </w:p>
    <w:p w14:paraId="66B6F025" w14:textId="46820C60" w:rsidR="00E02853" w:rsidRDefault="00E02853" w:rsidP="00E4711C">
      <w:pPr>
        <w:spacing w:after="0" w:line="360" w:lineRule="auto"/>
        <w:textAlignment w:val="baseline"/>
        <w:rPr>
          <w:rFonts w:ascii="Arial" w:eastAsia="Times New Roman" w:hAnsi="Arial" w:cs="Arial"/>
          <w:color w:val="000000"/>
          <w:lang w:eastAsia="en-GB"/>
        </w:rPr>
      </w:pPr>
      <w:r w:rsidRPr="00910FEB">
        <w:rPr>
          <w:rFonts w:ascii="Arial" w:eastAsia="Times New Roman" w:hAnsi="Arial" w:cs="Arial"/>
          <w:color w:val="000000"/>
          <w:lang w:eastAsia="en-GB"/>
        </w:rPr>
        <w:t xml:space="preserve">This </w:t>
      </w:r>
      <w:r w:rsidR="00EC7EEB">
        <w:rPr>
          <w:rFonts w:ascii="Arial" w:eastAsia="Times New Roman" w:hAnsi="Arial" w:cs="Arial"/>
          <w:color w:val="000000"/>
          <w:lang w:eastAsia="en-GB"/>
        </w:rPr>
        <w:t xml:space="preserve">project is funded by </w:t>
      </w:r>
      <w:r w:rsidR="00EC7EEB" w:rsidRPr="00910FEB">
        <w:rPr>
          <w:rFonts w:ascii="Arial" w:eastAsia="Times New Roman" w:hAnsi="Arial" w:cs="Arial"/>
          <w:color w:val="000000"/>
          <w:lang w:eastAsia="en-GB"/>
        </w:rPr>
        <w:t>the National Institute for Health Research</w:t>
      </w:r>
      <w:r w:rsidR="00EC7EEB">
        <w:rPr>
          <w:rFonts w:ascii="Arial" w:eastAsia="Times New Roman" w:hAnsi="Arial" w:cs="Arial"/>
          <w:color w:val="000000"/>
          <w:lang w:eastAsia="en-GB"/>
        </w:rPr>
        <w:t>, as a f</w:t>
      </w:r>
      <w:r w:rsidRPr="00910FEB">
        <w:rPr>
          <w:rFonts w:ascii="Arial" w:eastAsia="Times New Roman" w:hAnsi="Arial" w:cs="Arial"/>
          <w:color w:val="000000"/>
          <w:lang w:eastAsia="en-GB"/>
        </w:rPr>
        <w:t>ellowship</w:t>
      </w:r>
      <w:r w:rsidR="00EC7EEB">
        <w:rPr>
          <w:rFonts w:ascii="Arial" w:eastAsia="Times New Roman" w:hAnsi="Arial" w:cs="Arial"/>
          <w:color w:val="000000"/>
          <w:lang w:eastAsia="en-GB"/>
        </w:rPr>
        <w:t xml:space="preserve"> for</w:t>
      </w:r>
      <w:r w:rsidRPr="00910FEB">
        <w:rPr>
          <w:rFonts w:ascii="Arial" w:eastAsia="Times New Roman" w:hAnsi="Arial" w:cs="Arial"/>
          <w:color w:val="000000"/>
          <w:lang w:eastAsia="en-GB"/>
        </w:rPr>
        <w:t xml:space="preserve"> Sian Taylor-Phillips, </w:t>
      </w:r>
      <w:r w:rsidR="00EC7EEB">
        <w:rPr>
          <w:rFonts w:ascii="Arial" w:eastAsia="Times New Roman" w:hAnsi="Arial" w:cs="Arial"/>
          <w:color w:val="000000"/>
          <w:lang w:eastAsia="en-GB"/>
        </w:rPr>
        <w:t>(</w:t>
      </w:r>
      <w:r w:rsidRPr="00910FEB">
        <w:rPr>
          <w:rFonts w:ascii="Arial" w:eastAsia="Times New Roman" w:hAnsi="Arial" w:cs="Arial"/>
          <w:color w:val="000000"/>
          <w:lang w:eastAsia="en-GB"/>
        </w:rPr>
        <w:t>CDF-2016-09-018)</w:t>
      </w:r>
      <w:r w:rsidR="00EC7EEB">
        <w:rPr>
          <w:rFonts w:ascii="Arial" w:eastAsia="Times New Roman" w:hAnsi="Arial" w:cs="Arial"/>
          <w:color w:val="000000"/>
          <w:lang w:eastAsia="en-GB"/>
        </w:rPr>
        <w:t>. The research team</w:t>
      </w:r>
      <w:r w:rsidRPr="00910FEB">
        <w:rPr>
          <w:rFonts w:ascii="Arial" w:eastAsia="Times New Roman" w:hAnsi="Arial" w:cs="Arial"/>
          <w:color w:val="000000"/>
          <w:lang w:eastAsia="en-GB"/>
        </w:rPr>
        <w:t xml:space="preserve"> have applied for further funding to complete the analys</w:t>
      </w:r>
      <w:r w:rsidR="00EC7EEB">
        <w:rPr>
          <w:rFonts w:ascii="Arial" w:eastAsia="Times New Roman" w:hAnsi="Arial" w:cs="Arial"/>
          <w:color w:val="000000"/>
          <w:lang w:eastAsia="en-GB"/>
        </w:rPr>
        <w:t>is of recall threshold (NIHR HS&amp;</w:t>
      </w:r>
      <w:r w:rsidRPr="00910FEB">
        <w:rPr>
          <w:rFonts w:ascii="Arial" w:eastAsia="Times New Roman" w:hAnsi="Arial" w:cs="Arial"/>
          <w:color w:val="000000"/>
          <w:lang w:eastAsia="en-GB"/>
        </w:rPr>
        <w:t xml:space="preserve">DR, </w:t>
      </w:r>
      <w:r w:rsidR="00EC7EEB">
        <w:rPr>
          <w:rFonts w:ascii="Arial" w:eastAsia="Times New Roman" w:hAnsi="Arial" w:cs="Arial"/>
          <w:color w:val="000000"/>
          <w:lang w:eastAsia="en-GB"/>
        </w:rPr>
        <w:t xml:space="preserve">ADAPT-Mammo, </w:t>
      </w:r>
      <w:r w:rsidRPr="00910FEB">
        <w:rPr>
          <w:rFonts w:ascii="Arial" w:eastAsia="Times New Roman" w:hAnsi="Arial" w:cs="Arial"/>
          <w:color w:val="000000"/>
          <w:lang w:eastAsia="en-GB"/>
        </w:rPr>
        <w:t xml:space="preserve">decision pending). </w:t>
      </w:r>
    </w:p>
    <w:p w14:paraId="7BF1A7D0" w14:textId="4FC8C2AB" w:rsidR="00AD0F72" w:rsidRPr="00AD0F72" w:rsidRDefault="00AD0F72" w:rsidP="00AD0F72">
      <w:pPr>
        <w:spacing w:after="0" w:line="360" w:lineRule="auto"/>
        <w:textAlignment w:val="baseline"/>
        <w:rPr>
          <w:rFonts w:ascii="Arial" w:eastAsia="Times New Roman" w:hAnsi="Arial" w:cs="Arial"/>
          <w:color w:val="000000"/>
          <w:lang w:eastAsia="en-GB"/>
        </w:rPr>
      </w:pPr>
    </w:p>
    <w:sectPr w:rsidR="00AD0F72" w:rsidRPr="00AD0F72" w:rsidSect="00635909">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2E8BE" w14:textId="77777777" w:rsidR="001B0260" w:rsidRDefault="001B0260" w:rsidP="00F84B56">
      <w:pPr>
        <w:spacing w:after="0" w:line="240" w:lineRule="auto"/>
      </w:pPr>
      <w:r>
        <w:separator/>
      </w:r>
    </w:p>
  </w:endnote>
  <w:endnote w:type="continuationSeparator" w:id="0">
    <w:p w14:paraId="47D49D9E" w14:textId="77777777" w:rsidR="001B0260" w:rsidRDefault="001B0260" w:rsidP="00F8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635522"/>
      <w:docPartObj>
        <w:docPartGallery w:val="Page Numbers (Bottom of Page)"/>
        <w:docPartUnique/>
      </w:docPartObj>
    </w:sdtPr>
    <w:sdtEndPr>
      <w:rPr>
        <w:noProof/>
      </w:rPr>
    </w:sdtEndPr>
    <w:sdtContent>
      <w:p w14:paraId="7B8BE7B9" w14:textId="4C346D8E" w:rsidR="001B0260" w:rsidRDefault="001B0260">
        <w:pPr>
          <w:pStyle w:val="Footer"/>
          <w:jc w:val="center"/>
        </w:pPr>
        <w:r>
          <w:fldChar w:fldCharType="begin"/>
        </w:r>
        <w:r>
          <w:instrText xml:space="preserve"> PAGE   \* MERGEFORMAT </w:instrText>
        </w:r>
        <w:r>
          <w:fldChar w:fldCharType="separate"/>
        </w:r>
        <w:r w:rsidR="009F264B">
          <w:rPr>
            <w:noProof/>
          </w:rPr>
          <w:t>2</w:t>
        </w:r>
        <w:r>
          <w:rPr>
            <w:noProof/>
          </w:rPr>
          <w:fldChar w:fldCharType="end"/>
        </w:r>
      </w:p>
    </w:sdtContent>
  </w:sdt>
  <w:p w14:paraId="414592BA" w14:textId="0715A732" w:rsidR="001B0260" w:rsidRPr="00F84B56" w:rsidRDefault="001B0260" w:rsidP="00F84B56">
    <w:pPr>
      <w:pStyle w:val="Footer"/>
      <w:jc w:val="right"/>
      <w:rPr>
        <w:i/>
        <w:sz w:val="20"/>
        <w:szCs w:val="20"/>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7DB1E" w14:textId="77777777" w:rsidR="001B0260" w:rsidRDefault="001B0260" w:rsidP="00F84B56">
      <w:pPr>
        <w:spacing w:after="0" w:line="240" w:lineRule="auto"/>
      </w:pPr>
      <w:r>
        <w:separator/>
      </w:r>
    </w:p>
  </w:footnote>
  <w:footnote w:type="continuationSeparator" w:id="0">
    <w:p w14:paraId="7749105D" w14:textId="77777777" w:rsidR="001B0260" w:rsidRDefault="001B0260" w:rsidP="00F84B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896"/>
    <w:multiLevelType w:val="hybridMultilevel"/>
    <w:tmpl w:val="BFB878DE"/>
    <w:lvl w:ilvl="0" w:tplc="799CE0F4">
      <w:start w:val="1"/>
      <w:numFmt w:val="decimal"/>
      <w:lvlText w:val="%1."/>
      <w:lvlJc w:val="left"/>
      <w:pPr>
        <w:tabs>
          <w:tab w:val="num" w:pos="360"/>
        </w:tabs>
        <w:ind w:left="360" w:hanging="360"/>
      </w:pPr>
      <w:rPr>
        <w:rFonts w:eastAsia="MS Mincho"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17C39"/>
    <w:multiLevelType w:val="hybridMultilevel"/>
    <w:tmpl w:val="55E6EF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9710BA"/>
    <w:multiLevelType w:val="hybridMultilevel"/>
    <w:tmpl w:val="C954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661DB"/>
    <w:multiLevelType w:val="hybridMultilevel"/>
    <w:tmpl w:val="F5D48B44"/>
    <w:lvl w:ilvl="0" w:tplc="6FD47F44">
      <w:start w:val="1"/>
      <w:numFmt w:val="decimal"/>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7838A8"/>
    <w:multiLevelType w:val="hybridMultilevel"/>
    <w:tmpl w:val="7F543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52E81"/>
    <w:multiLevelType w:val="hybridMultilevel"/>
    <w:tmpl w:val="824C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8D4B7E"/>
    <w:multiLevelType w:val="hybridMultilevel"/>
    <w:tmpl w:val="0FD26EA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BD16F8"/>
    <w:multiLevelType w:val="hybridMultilevel"/>
    <w:tmpl w:val="D1926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216F57"/>
    <w:multiLevelType w:val="multilevel"/>
    <w:tmpl w:val="3854449C"/>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D5F7242"/>
    <w:multiLevelType w:val="hybridMultilevel"/>
    <w:tmpl w:val="2F5C4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074500"/>
    <w:multiLevelType w:val="hybridMultilevel"/>
    <w:tmpl w:val="46F6D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676E6D"/>
    <w:multiLevelType w:val="hybridMultilevel"/>
    <w:tmpl w:val="36C45E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C63038F"/>
    <w:multiLevelType w:val="hybridMultilevel"/>
    <w:tmpl w:val="F5AE9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BE4154"/>
    <w:multiLevelType w:val="multilevel"/>
    <w:tmpl w:val="847648A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E5C3421"/>
    <w:multiLevelType w:val="hybridMultilevel"/>
    <w:tmpl w:val="4066E0A6"/>
    <w:lvl w:ilvl="0" w:tplc="86F25488">
      <w:start w:val="1"/>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F3B17E7"/>
    <w:multiLevelType w:val="hybridMultilevel"/>
    <w:tmpl w:val="E8383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641F76"/>
    <w:multiLevelType w:val="hybridMultilevel"/>
    <w:tmpl w:val="2D8A5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4069E4"/>
    <w:multiLevelType w:val="hybridMultilevel"/>
    <w:tmpl w:val="12048542"/>
    <w:lvl w:ilvl="0" w:tplc="15A6E1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59C5CA6"/>
    <w:multiLevelType w:val="multilevel"/>
    <w:tmpl w:val="361EAE6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3D023020"/>
    <w:multiLevelType w:val="hybridMultilevel"/>
    <w:tmpl w:val="E9C860F6"/>
    <w:lvl w:ilvl="0" w:tplc="B7804E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0C47D1"/>
    <w:multiLevelType w:val="hybridMultilevel"/>
    <w:tmpl w:val="B91C1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A47F81"/>
    <w:multiLevelType w:val="hybridMultilevel"/>
    <w:tmpl w:val="AE907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B555E6"/>
    <w:multiLevelType w:val="hybridMultilevel"/>
    <w:tmpl w:val="483EF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7B7FFB"/>
    <w:multiLevelType w:val="hybridMultilevel"/>
    <w:tmpl w:val="9D1A9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FE1D5D"/>
    <w:multiLevelType w:val="multilevel"/>
    <w:tmpl w:val="847648A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42C55A4"/>
    <w:multiLevelType w:val="multilevel"/>
    <w:tmpl w:val="97AA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4E0849"/>
    <w:multiLevelType w:val="hybridMultilevel"/>
    <w:tmpl w:val="F52A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D05391"/>
    <w:multiLevelType w:val="hybridMultilevel"/>
    <w:tmpl w:val="A17A4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A12D28"/>
    <w:multiLevelType w:val="multilevel"/>
    <w:tmpl w:val="3064C9D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3270857"/>
    <w:multiLevelType w:val="hybridMultilevel"/>
    <w:tmpl w:val="12048542"/>
    <w:lvl w:ilvl="0" w:tplc="15A6E1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6065230"/>
    <w:multiLevelType w:val="multilevel"/>
    <w:tmpl w:val="50CC2A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979072E"/>
    <w:multiLevelType w:val="hybridMultilevel"/>
    <w:tmpl w:val="A81E24CA"/>
    <w:lvl w:ilvl="0" w:tplc="2C74E1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A207D7"/>
    <w:multiLevelType w:val="multilevel"/>
    <w:tmpl w:val="FA2E64CE"/>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071705E"/>
    <w:multiLevelType w:val="hybridMultilevel"/>
    <w:tmpl w:val="469C5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225A8F"/>
    <w:multiLevelType w:val="hybridMultilevel"/>
    <w:tmpl w:val="C35E9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D654EF"/>
    <w:multiLevelType w:val="hybridMultilevel"/>
    <w:tmpl w:val="1D605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172F2F"/>
    <w:multiLevelType w:val="hybridMultilevel"/>
    <w:tmpl w:val="F9DAEB1E"/>
    <w:lvl w:ilvl="0" w:tplc="10EC989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DE931B6"/>
    <w:multiLevelType w:val="hybridMultilevel"/>
    <w:tmpl w:val="24005B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E5A199D"/>
    <w:multiLevelType w:val="multilevel"/>
    <w:tmpl w:val="8988BDCA"/>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3"/>
  </w:num>
  <w:num w:numId="2">
    <w:abstractNumId w:val="32"/>
  </w:num>
  <w:num w:numId="3">
    <w:abstractNumId w:val="38"/>
  </w:num>
  <w:num w:numId="4">
    <w:abstractNumId w:val="21"/>
  </w:num>
  <w:num w:numId="5">
    <w:abstractNumId w:val="15"/>
  </w:num>
  <w:num w:numId="6">
    <w:abstractNumId w:val="30"/>
  </w:num>
  <w:num w:numId="7">
    <w:abstractNumId w:val="7"/>
  </w:num>
  <w:num w:numId="8">
    <w:abstractNumId w:val="4"/>
  </w:num>
  <w:num w:numId="9">
    <w:abstractNumId w:val="33"/>
  </w:num>
  <w:num w:numId="10">
    <w:abstractNumId w:val="35"/>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7"/>
  </w:num>
  <w:num w:numId="18">
    <w:abstractNumId w:val="24"/>
  </w:num>
  <w:num w:numId="19">
    <w:abstractNumId w:val="13"/>
  </w:num>
  <w:num w:numId="20">
    <w:abstractNumId w:val="34"/>
  </w:num>
  <w:num w:numId="21">
    <w:abstractNumId w:val="12"/>
  </w:num>
  <w:num w:numId="22">
    <w:abstractNumId w:val="19"/>
  </w:num>
  <w:num w:numId="23">
    <w:abstractNumId w:val="18"/>
  </w:num>
  <w:num w:numId="24">
    <w:abstractNumId w:val="22"/>
  </w:num>
  <w:num w:numId="25">
    <w:abstractNumId w:val="31"/>
  </w:num>
  <w:num w:numId="26">
    <w:abstractNumId w:val="6"/>
  </w:num>
  <w:num w:numId="27">
    <w:abstractNumId w:val="14"/>
  </w:num>
  <w:num w:numId="28">
    <w:abstractNumId w:val="26"/>
  </w:num>
  <w:num w:numId="29">
    <w:abstractNumId w:val="20"/>
  </w:num>
  <w:num w:numId="30">
    <w:abstractNumId w:val="8"/>
  </w:num>
  <w:num w:numId="31">
    <w:abstractNumId w:val="0"/>
  </w:num>
  <w:num w:numId="32">
    <w:abstractNumId w:val="36"/>
  </w:num>
  <w:num w:numId="33">
    <w:abstractNumId w:val="28"/>
  </w:num>
  <w:num w:numId="34">
    <w:abstractNumId w:val="25"/>
  </w:num>
  <w:num w:numId="35">
    <w:abstractNumId w:val="5"/>
  </w:num>
  <w:num w:numId="36">
    <w:abstractNumId w:val="1"/>
  </w:num>
  <w:num w:numId="37">
    <w:abstractNumId w:val="27"/>
  </w:num>
  <w:num w:numId="38">
    <w:abstractNumId w:val="16"/>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2B7E67"/>
    <w:rsid w:val="0000042D"/>
    <w:rsid w:val="00003DA2"/>
    <w:rsid w:val="00011DE8"/>
    <w:rsid w:val="00025E46"/>
    <w:rsid w:val="00026D6F"/>
    <w:rsid w:val="0003370B"/>
    <w:rsid w:val="00034EEB"/>
    <w:rsid w:val="00036F6C"/>
    <w:rsid w:val="00036FF0"/>
    <w:rsid w:val="00043D88"/>
    <w:rsid w:val="00045D9C"/>
    <w:rsid w:val="000504FD"/>
    <w:rsid w:val="00051D24"/>
    <w:rsid w:val="00051D4D"/>
    <w:rsid w:val="00052545"/>
    <w:rsid w:val="000534D9"/>
    <w:rsid w:val="00060C56"/>
    <w:rsid w:val="0006230D"/>
    <w:rsid w:val="00063975"/>
    <w:rsid w:val="00063A6C"/>
    <w:rsid w:val="00064A9D"/>
    <w:rsid w:val="00067313"/>
    <w:rsid w:val="00073623"/>
    <w:rsid w:val="0007614F"/>
    <w:rsid w:val="0009575F"/>
    <w:rsid w:val="00097508"/>
    <w:rsid w:val="000A01BF"/>
    <w:rsid w:val="000A0AF4"/>
    <w:rsid w:val="000A0D94"/>
    <w:rsid w:val="000A2C65"/>
    <w:rsid w:val="000A66E4"/>
    <w:rsid w:val="000A6AA8"/>
    <w:rsid w:val="000B329B"/>
    <w:rsid w:val="000B3CE3"/>
    <w:rsid w:val="000B66FA"/>
    <w:rsid w:val="000C36B9"/>
    <w:rsid w:val="000C65C7"/>
    <w:rsid w:val="000E0483"/>
    <w:rsid w:val="000E248C"/>
    <w:rsid w:val="000E4A4A"/>
    <w:rsid w:val="000E51DF"/>
    <w:rsid w:val="000E5DB3"/>
    <w:rsid w:val="000E72D6"/>
    <w:rsid w:val="000E7531"/>
    <w:rsid w:val="00103A69"/>
    <w:rsid w:val="00105B7C"/>
    <w:rsid w:val="00110272"/>
    <w:rsid w:val="00110467"/>
    <w:rsid w:val="0011082B"/>
    <w:rsid w:val="001128F0"/>
    <w:rsid w:val="001132A9"/>
    <w:rsid w:val="001156BE"/>
    <w:rsid w:val="00126150"/>
    <w:rsid w:val="0013097E"/>
    <w:rsid w:val="00135F88"/>
    <w:rsid w:val="00137EAF"/>
    <w:rsid w:val="00140265"/>
    <w:rsid w:val="00146CF4"/>
    <w:rsid w:val="0015325D"/>
    <w:rsid w:val="0015606B"/>
    <w:rsid w:val="00156F6B"/>
    <w:rsid w:val="00157E6B"/>
    <w:rsid w:val="00162B32"/>
    <w:rsid w:val="00162F74"/>
    <w:rsid w:val="00163B5B"/>
    <w:rsid w:val="001709B7"/>
    <w:rsid w:val="00171CA5"/>
    <w:rsid w:val="0017558F"/>
    <w:rsid w:val="00175ECC"/>
    <w:rsid w:val="00183673"/>
    <w:rsid w:val="001912DE"/>
    <w:rsid w:val="00192253"/>
    <w:rsid w:val="00192627"/>
    <w:rsid w:val="00193F31"/>
    <w:rsid w:val="00197515"/>
    <w:rsid w:val="001A0B9B"/>
    <w:rsid w:val="001A4859"/>
    <w:rsid w:val="001B0260"/>
    <w:rsid w:val="001B23EA"/>
    <w:rsid w:val="001B355F"/>
    <w:rsid w:val="001B4396"/>
    <w:rsid w:val="001B4FA1"/>
    <w:rsid w:val="001B6CF7"/>
    <w:rsid w:val="001B7C19"/>
    <w:rsid w:val="001C0527"/>
    <w:rsid w:val="001C4A5B"/>
    <w:rsid w:val="001D037E"/>
    <w:rsid w:val="001D28C8"/>
    <w:rsid w:val="001E1CDC"/>
    <w:rsid w:val="001E2C14"/>
    <w:rsid w:val="001F22F7"/>
    <w:rsid w:val="001F7C21"/>
    <w:rsid w:val="00200DE6"/>
    <w:rsid w:val="00201E80"/>
    <w:rsid w:val="002040F9"/>
    <w:rsid w:val="00206258"/>
    <w:rsid w:val="00207630"/>
    <w:rsid w:val="00210472"/>
    <w:rsid w:val="002132CA"/>
    <w:rsid w:val="00215155"/>
    <w:rsid w:val="0022065B"/>
    <w:rsid w:val="00227329"/>
    <w:rsid w:val="002301D8"/>
    <w:rsid w:val="00237058"/>
    <w:rsid w:val="00240A4C"/>
    <w:rsid w:val="00242534"/>
    <w:rsid w:val="002429F8"/>
    <w:rsid w:val="002470D7"/>
    <w:rsid w:val="00247400"/>
    <w:rsid w:val="0025250A"/>
    <w:rsid w:val="00252848"/>
    <w:rsid w:val="00263461"/>
    <w:rsid w:val="00263AE0"/>
    <w:rsid w:val="00264242"/>
    <w:rsid w:val="002650DC"/>
    <w:rsid w:val="00266E50"/>
    <w:rsid w:val="00267AB8"/>
    <w:rsid w:val="0027036E"/>
    <w:rsid w:val="00270626"/>
    <w:rsid w:val="002734B5"/>
    <w:rsid w:val="00273F9D"/>
    <w:rsid w:val="00276453"/>
    <w:rsid w:val="00276B11"/>
    <w:rsid w:val="0027747A"/>
    <w:rsid w:val="00280ADA"/>
    <w:rsid w:val="002920E6"/>
    <w:rsid w:val="00292217"/>
    <w:rsid w:val="002956EA"/>
    <w:rsid w:val="002A2015"/>
    <w:rsid w:val="002A5BFF"/>
    <w:rsid w:val="002B013B"/>
    <w:rsid w:val="002B371A"/>
    <w:rsid w:val="002B6B6B"/>
    <w:rsid w:val="002B784A"/>
    <w:rsid w:val="002B79B6"/>
    <w:rsid w:val="002B7E67"/>
    <w:rsid w:val="002C00E5"/>
    <w:rsid w:val="002C41AD"/>
    <w:rsid w:val="002C4E79"/>
    <w:rsid w:val="002C637E"/>
    <w:rsid w:val="002C638C"/>
    <w:rsid w:val="002D37DB"/>
    <w:rsid w:val="002E03A2"/>
    <w:rsid w:val="002E0CC3"/>
    <w:rsid w:val="002E0D53"/>
    <w:rsid w:val="002E1838"/>
    <w:rsid w:val="002E26ED"/>
    <w:rsid w:val="002E6818"/>
    <w:rsid w:val="002E733A"/>
    <w:rsid w:val="002F0251"/>
    <w:rsid w:val="002F06C5"/>
    <w:rsid w:val="002F7553"/>
    <w:rsid w:val="00300B47"/>
    <w:rsid w:val="003015CC"/>
    <w:rsid w:val="00303B16"/>
    <w:rsid w:val="00306A8D"/>
    <w:rsid w:val="00310F37"/>
    <w:rsid w:val="00313DB3"/>
    <w:rsid w:val="003144D8"/>
    <w:rsid w:val="00315BFC"/>
    <w:rsid w:val="003164DB"/>
    <w:rsid w:val="003167E4"/>
    <w:rsid w:val="00316F5A"/>
    <w:rsid w:val="00320630"/>
    <w:rsid w:val="003232DF"/>
    <w:rsid w:val="003235CB"/>
    <w:rsid w:val="00327690"/>
    <w:rsid w:val="00330E49"/>
    <w:rsid w:val="00331F60"/>
    <w:rsid w:val="0033219D"/>
    <w:rsid w:val="00336523"/>
    <w:rsid w:val="003448B0"/>
    <w:rsid w:val="0034624F"/>
    <w:rsid w:val="003465AA"/>
    <w:rsid w:val="00347913"/>
    <w:rsid w:val="00352969"/>
    <w:rsid w:val="00355345"/>
    <w:rsid w:val="00362CA6"/>
    <w:rsid w:val="00363B9F"/>
    <w:rsid w:val="0036438C"/>
    <w:rsid w:val="0036514F"/>
    <w:rsid w:val="003664B3"/>
    <w:rsid w:val="003666D0"/>
    <w:rsid w:val="00370181"/>
    <w:rsid w:val="0037545B"/>
    <w:rsid w:val="00377EE4"/>
    <w:rsid w:val="0038024D"/>
    <w:rsid w:val="003846F5"/>
    <w:rsid w:val="00397621"/>
    <w:rsid w:val="003A65BE"/>
    <w:rsid w:val="003A7E6F"/>
    <w:rsid w:val="003B30C5"/>
    <w:rsid w:val="003B509C"/>
    <w:rsid w:val="003C3441"/>
    <w:rsid w:val="003C34C1"/>
    <w:rsid w:val="003C3B52"/>
    <w:rsid w:val="003D767D"/>
    <w:rsid w:val="003D7CAF"/>
    <w:rsid w:val="003E100F"/>
    <w:rsid w:val="003E185D"/>
    <w:rsid w:val="003E1BB5"/>
    <w:rsid w:val="003E2D77"/>
    <w:rsid w:val="003E38E7"/>
    <w:rsid w:val="003E6412"/>
    <w:rsid w:val="003E7A7A"/>
    <w:rsid w:val="003E7BD9"/>
    <w:rsid w:val="003F0BE8"/>
    <w:rsid w:val="003F21E5"/>
    <w:rsid w:val="003F21E6"/>
    <w:rsid w:val="003F40F6"/>
    <w:rsid w:val="0040063B"/>
    <w:rsid w:val="004060C3"/>
    <w:rsid w:val="00406138"/>
    <w:rsid w:val="004066AC"/>
    <w:rsid w:val="00411FB6"/>
    <w:rsid w:val="0041259F"/>
    <w:rsid w:val="00412FDE"/>
    <w:rsid w:val="00415383"/>
    <w:rsid w:val="0041574B"/>
    <w:rsid w:val="004160E8"/>
    <w:rsid w:val="004219AB"/>
    <w:rsid w:val="00422917"/>
    <w:rsid w:val="00422C6C"/>
    <w:rsid w:val="00422CAC"/>
    <w:rsid w:val="004247E8"/>
    <w:rsid w:val="00424CCE"/>
    <w:rsid w:val="00425AC4"/>
    <w:rsid w:val="00432817"/>
    <w:rsid w:val="00433B63"/>
    <w:rsid w:val="0043626A"/>
    <w:rsid w:val="00436D31"/>
    <w:rsid w:val="00440553"/>
    <w:rsid w:val="00452C13"/>
    <w:rsid w:val="00457424"/>
    <w:rsid w:val="00460AB6"/>
    <w:rsid w:val="004614AC"/>
    <w:rsid w:val="0046174F"/>
    <w:rsid w:val="00464160"/>
    <w:rsid w:val="00465227"/>
    <w:rsid w:val="00466935"/>
    <w:rsid w:val="0046733B"/>
    <w:rsid w:val="00473AA2"/>
    <w:rsid w:val="00474F9B"/>
    <w:rsid w:val="00475C99"/>
    <w:rsid w:val="00481B0D"/>
    <w:rsid w:val="00487442"/>
    <w:rsid w:val="00491ACC"/>
    <w:rsid w:val="0049264A"/>
    <w:rsid w:val="004A192E"/>
    <w:rsid w:val="004A7794"/>
    <w:rsid w:val="004B4801"/>
    <w:rsid w:val="004B777D"/>
    <w:rsid w:val="004C313E"/>
    <w:rsid w:val="004C4019"/>
    <w:rsid w:val="004D3B96"/>
    <w:rsid w:val="004E13D9"/>
    <w:rsid w:val="004E41B0"/>
    <w:rsid w:val="004E5FA4"/>
    <w:rsid w:val="004E743D"/>
    <w:rsid w:val="004E7AF9"/>
    <w:rsid w:val="004F56E8"/>
    <w:rsid w:val="004F5F2E"/>
    <w:rsid w:val="004F62B8"/>
    <w:rsid w:val="004F7BC4"/>
    <w:rsid w:val="00501C89"/>
    <w:rsid w:val="00506134"/>
    <w:rsid w:val="005129A5"/>
    <w:rsid w:val="00514CCD"/>
    <w:rsid w:val="005156F1"/>
    <w:rsid w:val="00521E1A"/>
    <w:rsid w:val="00522933"/>
    <w:rsid w:val="00524D42"/>
    <w:rsid w:val="005253AD"/>
    <w:rsid w:val="00527325"/>
    <w:rsid w:val="00530128"/>
    <w:rsid w:val="00533656"/>
    <w:rsid w:val="005347B7"/>
    <w:rsid w:val="00537E7F"/>
    <w:rsid w:val="00540BC5"/>
    <w:rsid w:val="005452A0"/>
    <w:rsid w:val="0054780B"/>
    <w:rsid w:val="005501A0"/>
    <w:rsid w:val="00553CE3"/>
    <w:rsid w:val="005609A3"/>
    <w:rsid w:val="00565AB2"/>
    <w:rsid w:val="00572D51"/>
    <w:rsid w:val="0057613F"/>
    <w:rsid w:val="00576BD9"/>
    <w:rsid w:val="005828D8"/>
    <w:rsid w:val="005859EC"/>
    <w:rsid w:val="00587A1D"/>
    <w:rsid w:val="00595893"/>
    <w:rsid w:val="005A3832"/>
    <w:rsid w:val="005A3E9E"/>
    <w:rsid w:val="005A77DE"/>
    <w:rsid w:val="005B29DC"/>
    <w:rsid w:val="005B3C78"/>
    <w:rsid w:val="005B7D4D"/>
    <w:rsid w:val="005C20B2"/>
    <w:rsid w:val="005C2227"/>
    <w:rsid w:val="005C6B1B"/>
    <w:rsid w:val="005D5B61"/>
    <w:rsid w:val="005D687E"/>
    <w:rsid w:val="005D72DE"/>
    <w:rsid w:val="005E0568"/>
    <w:rsid w:val="005E4074"/>
    <w:rsid w:val="005E757C"/>
    <w:rsid w:val="005F24D2"/>
    <w:rsid w:val="005F30A6"/>
    <w:rsid w:val="005F3A3A"/>
    <w:rsid w:val="005F4645"/>
    <w:rsid w:val="005F6620"/>
    <w:rsid w:val="005F7263"/>
    <w:rsid w:val="0060029A"/>
    <w:rsid w:val="0060098B"/>
    <w:rsid w:val="00601BB9"/>
    <w:rsid w:val="00602740"/>
    <w:rsid w:val="006050FC"/>
    <w:rsid w:val="00606E4F"/>
    <w:rsid w:val="0060706A"/>
    <w:rsid w:val="00607EA2"/>
    <w:rsid w:val="006107A2"/>
    <w:rsid w:val="00611E14"/>
    <w:rsid w:val="00611E43"/>
    <w:rsid w:val="00613DFF"/>
    <w:rsid w:val="00614BBA"/>
    <w:rsid w:val="0063265B"/>
    <w:rsid w:val="00634684"/>
    <w:rsid w:val="00635909"/>
    <w:rsid w:val="00644478"/>
    <w:rsid w:val="0065260E"/>
    <w:rsid w:val="00653179"/>
    <w:rsid w:val="00653DA5"/>
    <w:rsid w:val="006541BB"/>
    <w:rsid w:val="00657032"/>
    <w:rsid w:val="00662B0C"/>
    <w:rsid w:val="006665A2"/>
    <w:rsid w:val="00666809"/>
    <w:rsid w:val="006711CF"/>
    <w:rsid w:val="00671924"/>
    <w:rsid w:val="00672EB2"/>
    <w:rsid w:val="0067513B"/>
    <w:rsid w:val="006760DB"/>
    <w:rsid w:val="00680778"/>
    <w:rsid w:val="00686CAD"/>
    <w:rsid w:val="0068788B"/>
    <w:rsid w:val="006878CD"/>
    <w:rsid w:val="00691C25"/>
    <w:rsid w:val="00692F12"/>
    <w:rsid w:val="006938E1"/>
    <w:rsid w:val="00694682"/>
    <w:rsid w:val="00696FCB"/>
    <w:rsid w:val="006A20E2"/>
    <w:rsid w:val="006A2D94"/>
    <w:rsid w:val="006B0ACA"/>
    <w:rsid w:val="006B0D95"/>
    <w:rsid w:val="006B50D2"/>
    <w:rsid w:val="006B695B"/>
    <w:rsid w:val="006C10CB"/>
    <w:rsid w:val="006C6284"/>
    <w:rsid w:val="006C6E2D"/>
    <w:rsid w:val="006D2F3F"/>
    <w:rsid w:val="006E078A"/>
    <w:rsid w:val="006E37C0"/>
    <w:rsid w:val="006E5C52"/>
    <w:rsid w:val="006F5454"/>
    <w:rsid w:val="00702CF3"/>
    <w:rsid w:val="00706D86"/>
    <w:rsid w:val="0071145F"/>
    <w:rsid w:val="007253DA"/>
    <w:rsid w:val="007272C4"/>
    <w:rsid w:val="00731206"/>
    <w:rsid w:val="007368F3"/>
    <w:rsid w:val="00742D2B"/>
    <w:rsid w:val="007606F9"/>
    <w:rsid w:val="0076684A"/>
    <w:rsid w:val="00774874"/>
    <w:rsid w:val="00775248"/>
    <w:rsid w:val="00777B25"/>
    <w:rsid w:val="00781455"/>
    <w:rsid w:val="00782905"/>
    <w:rsid w:val="00784FF5"/>
    <w:rsid w:val="00785563"/>
    <w:rsid w:val="00790371"/>
    <w:rsid w:val="007919DB"/>
    <w:rsid w:val="00792B6D"/>
    <w:rsid w:val="0079504B"/>
    <w:rsid w:val="00796FA4"/>
    <w:rsid w:val="007A019C"/>
    <w:rsid w:val="007A1294"/>
    <w:rsid w:val="007A6239"/>
    <w:rsid w:val="007A6487"/>
    <w:rsid w:val="007B0657"/>
    <w:rsid w:val="007B5AE5"/>
    <w:rsid w:val="007C212C"/>
    <w:rsid w:val="007C3B3D"/>
    <w:rsid w:val="007C55E3"/>
    <w:rsid w:val="007C7607"/>
    <w:rsid w:val="007D002D"/>
    <w:rsid w:val="007D0694"/>
    <w:rsid w:val="007D0A8F"/>
    <w:rsid w:val="007D1FE0"/>
    <w:rsid w:val="007D31AA"/>
    <w:rsid w:val="007D54C1"/>
    <w:rsid w:val="007E2CD1"/>
    <w:rsid w:val="007E2D5C"/>
    <w:rsid w:val="007E318F"/>
    <w:rsid w:val="007E5457"/>
    <w:rsid w:val="007F15C7"/>
    <w:rsid w:val="007F2D91"/>
    <w:rsid w:val="007F551D"/>
    <w:rsid w:val="00801288"/>
    <w:rsid w:val="00801ECD"/>
    <w:rsid w:val="0081527A"/>
    <w:rsid w:val="0081549F"/>
    <w:rsid w:val="00817E67"/>
    <w:rsid w:val="00817EB3"/>
    <w:rsid w:val="0082011B"/>
    <w:rsid w:val="00821B37"/>
    <w:rsid w:val="0082208D"/>
    <w:rsid w:val="00824FFE"/>
    <w:rsid w:val="0083141F"/>
    <w:rsid w:val="00831985"/>
    <w:rsid w:val="0083265D"/>
    <w:rsid w:val="00832C07"/>
    <w:rsid w:val="0083308E"/>
    <w:rsid w:val="00840A7E"/>
    <w:rsid w:val="00840D8C"/>
    <w:rsid w:val="00842826"/>
    <w:rsid w:val="00842A0C"/>
    <w:rsid w:val="00842B2F"/>
    <w:rsid w:val="008447E0"/>
    <w:rsid w:val="008453E9"/>
    <w:rsid w:val="008476EF"/>
    <w:rsid w:val="0085724A"/>
    <w:rsid w:val="0085778F"/>
    <w:rsid w:val="00863419"/>
    <w:rsid w:val="008646E6"/>
    <w:rsid w:val="008656C9"/>
    <w:rsid w:val="00865D2B"/>
    <w:rsid w:val="00872481"/>
    <w:rsid w:val="00874E52"/>
    <w:rsid w:val="00881A74"/>
    <w:rsid w:val="0088205C"/>
    <w:rsid w:val="008831D1"/>
    <w:rsid w:val="00885FED"/>
    <w:rsid w:val="00890F83"/>
    <w:rsid w:val="0089279A"/>
    <w:rsid w:val="00893196"/>
    <w:rsid w:val="008934E2"/>
    <w:rsid w:val="0089401C"/>
    <w:rsid w:val="00894731"/>
    <w:rsid w:val="00895C43"/>
    <w:rsid w:val="008A14FA"/>
    <w:rsid w:val="008B38BE"/>
    <w:rsid w:val="008B58CD"/>
    <w:rsid w:val="008B6A73"/>
    <w:rsid w:val="008B72CD"/>
    <w:rsid w:val="008C6F54"/>
    <w:rsid w:val="008C7609"/>
    <w:rsid w:val="008D1FB6"/>
    <w:rsid w:val="008D4CEC"/>
    <w:rsid w:val="008D6256"/>
    <w:rsid w:val="008E06F8"/>
    <w:rsid w:val="008E2458"/>
    <w:rsid w:val="008E28CB"/>
    <w:rsid w:val="008E3B72"/>
    <w:rsid w:val="008E4E65"/>
    <w:rsid w:val="008E67A9"/>
    <w:rsid w:val="008F0DF1"/>
    <w:rsid w:val="008F41BF"/>
    <w:rsid w:val="008F4F30"/>
    <w:rsid w:val="008F5BBB"/>
    <w:rsid w:val="008F749F"/>
    <w:rsid w:val="008F7790"/>
    <w:rsid w:val="0090014A"/>
    <w:rsid w:val="009035D5"/>
    <w:rsid w:val="00907446"/>
    <w:rsid w:val="00907A80"/>
    <w:rsid w:val="0091070E"/>
    <w:rsid w:val="00910FEB"/>
    <w:rsid w:val="009117EC"/>
    <w:rsid w:val="00914595"/>
    <w:rsid w:val="00915901"/>
    <w:rsid w:val="009174C2"/>
    <w:rsid w:val="0092461B"/>
    <w:rsid w:val="009252AA"/>
    <w:rsid w:val="009261BF"/>
    <w:rsid w:val="009268BC"/>
    <w:rsid w:val="00931CFE"/>
    <w:rsid w:val="00934B13"/>
    <w:rsid w:val="009350F4"/>
    <w:rsid w:val="00940105"/>
    <w:rsid w:val="009415FD"/>
    <w:rsid w:val="0094520E"/>
    <w:rsid w:val="0094678E"/>
    <w:rsid w:val="00947614"/>
    <w:rsid w:val="00950FA8"/>
    <w:rsid w:val="00952F0C"/>
    <w:rsid w:val="00953059"/>
    <w:rsid w:val="00955EFF"/>
    <w:rsid w:val="00957BA0"/>
    <w:rsid w:val="00962962"/>
    <w:rsid w:val="0096505B"/>
    <w:rsid w:val="0096622F"/>
    <w:rsid w:val="0097012A"/>
    <w:rsid w:val="0097027A"/>
    <w:rsid w:val="009703DB"/>
    <w:rsid w:val="0097164B"/>
    <w:rsid w:val="00971A92"/>
    <w:rsid w:val="009760B9"/>
    <w:rsid w:val="00980C10"/>
    <w:rsid w:val="009831C5"/>
    <w:rsid w:val="00983C04"/>
    <w:rsid w:val="00985C0A"/>
    <w:rsid w:val="00991C96"/>
    <w:rsid w:val="00991F41"/>
    <w:rsid w:val="009A2C1D"/>
    <w:rsid w:val="009A636E"/>
    <w:rsid w:val="009B26A8"/>
    <w:rsid w:val="009B3919"/>
    <w:rsid w:val="009B718D"/>
    <w:rsid w:val="009C2969"/>
    <w:rsid w:val="009C32C6"/>
    <w:rsid w:val="009C3D0A"/>
    <w:rsid w:val="009C597E"/>
    <w:rsid w:val="009C5E3A"/>
    <w:rsid w:val="009D4C1B"/>
    <w:rsid w:val="009D6CF9"/>
    <w:rsid w:val="009E68DA"/>
    <w:rsid w:val="009F259F"/>
    <w:rsid w:val="009F264B"/>
    <w:rsid w:val="009F3A7D"/>
    <w:rsid w:val="009F3F2B"/>
    <w:rsid w:val="009F4C08"/>
    <w:rsid w:val="009F56C7"/>
    <w:rsid w:val="00A0042E"/>
    <w:rsid w:val="00A00E3D"/>
    <w:rsid w:val="00A03D24"/>
    <w:rsid w:val="00A04DC1"/>
    <w:rsid w:val="00A0629E"/>
    <w:rsid w:val="00A1076D"/>
    <w:rsid w:val="00A12DBE"/>
    <w:rsid w:val="00A15EA2"/>
    <w:rsid w:val="00A16FFF"/>
    <w:rsid w:val="00A2001B"/>
    <w:rsid w:val="00A216C4"/>
    <w:rsid w:val="00A21C35"/>
    <w:rsid w:val="00A24E6B"/>
    <w:rsid w:val="00A26841"/>
    <w:rsid w:val="00A3407C"/>
    <w:rsid w:val="00A354B5"/>
    <w:rsid w:val="00A427CB"/>
    <w:rsid w:val="00A45AC8"/>
    <w:rsid w:val="00A5034E"/>
    <w:rsid w:val="00A5241F"/>
    <w:rsid w:val="00A53384"/>
    <w:rsid w:val="00A54DD6"/>
    <w:rsid w:val="00A62338"/>
    <w:rsid w:val="00A633FB"/>
    <w:rsid w:val="00A634C4"/>
    <w:rsid w:val="00A65452"/>
    <w:rsid w:val="00A66782"/>
    <w:rsid w:val="00A70585"/>
    <w:rsid w:val="00A7120E"/>
    <w:rsid w:val="00A749EC"/>
    <w:rsid w:val="00A75691"/>
    <w:rsid w:val="00A914AB"/>
    <w:rsid w:val="00A950A1"/>
    <w:rsid w:val="00AA30A7"/>
    <w:rsid w:val="00AA3C9D"/>
    <w:rsid w:val="00AA71E7"/>
    <w:rsid w:val="00AA749B"/>
    <w:rsid w:val="00AB092F"/>
    <w:rsid w:val="00AB2664"/>
    <w:rsid w:val="00AC1004"/>
    <w:rsid w:val="00AC5479"/>
    <w:rsid w:val="00AD0F72"/>
    <w:rsid w:val="00AD2801"/>
    <w:rsid w:val="00AD391D"/>
    <w:rsid w:val="00AD3A04"/>
    <w:rsid w:val="00AD74AB"/>
    <w:rsid w:val="00AF4CBE"/>
    <w:rsid w:val="00AF73EB"/>
    <w:rsid w:val="00B02B4C"/>
    <w:rsid w:val="00B02F3C"/>
    <w:rsid w:val="00B03B63"/>
    <w:rsid w:val="00B04C02"/>
    <w:rsid w:val="00B113D6"/>
    <w:rsid w:val="00B26B9D"/>
    <w:rsid w:val="00B318EE"/>
    <w:rsid w:val="00B31C9C"/>
    <w:rsid w:val="00B414C7"/>
    <w:rsid w:val="00B44B35"/>
    <w:rsid w:val="00B44F7F"/>
    <w:rsid w:val="00B5144D"/>
    <w:rsid w:val="00B51A62"/>
    <w:rsid w:val="00B524C0"/>
    <w:rsid w:val="00B52B34"/>
    <w:rsid w:val="00B54969"/>
    <w:rsid w:val="00B5520C"/>
    <w:rsid w:val="00B55492"/>
    <w:rsid w:val="00B62D8F"/>
    <w:rsid w:val="00B65497"/>
    <w:rsid w:val="00B66ADE"/>
    <w:rsid w:val="00B7239D"/>
    <w:rsid w:val="00B726C2"/>
    <w:rsid w:val="00B740C2"/>
    <w:rsid w:val="00B76BA0"/>
    <w:rsid w:val="00B836FF"/>
    <w:rsid w:val="00B873D9"/>
    <w:rsid w:val="00B90C6E"/>
    <w:rsid w:val="00B936A9"/>
    <w:rsid w:val="00B977CB"/>
    <w:rsid w:val="00BA02B8"/>
    <w:rsid w:val="00BA07D1"/>
    <w:rsid w:val="00BA1292"/>
    <w:rsid w:val="00BA5D92"/>
    <w:rsid w:val="00BA6502"/>
    <w:rsid w:val="00BB008D"/>
    <w:rsid w:val="00BB2D44"/>
    <w:rsid w:val="00BB4756"/>
    <w:rsid w:val="00BB5639"/>
    <w:rsid w:val="00BC6442"/>
    <w:rsid w:val="00BD093B"/>
    <w:rsid w:val="00BD16BB"/>
    <w:rsid w:val="00BD1D35"/>
    <w:rsid w:val="00BD4B8C"/>
    <w:rsid w:val="00BD4CA4"/>
    <w:rsid w:val="00BD72C1"/>
    <w:rsid w:val="00BE02FD"/>
    <w:rsid w:val="00BE755B"/>
    <w:rsid w:val="00BE7EF9"/>
    <w:rsid w:val="00BF4E07"/>
    <w:rsid w:val="00BF60A4"/>
    <w:rsid w:val="00BF67DF"/>
    <w:rsid w:val="00BF79A1"/>
    <w:rsid w:val="00C07C88"/>
    <w:rsid w:val="00C124C7"/>
    <w:rsid w:val="00C14B7B"/>
    <w:rsid w:val="00C17F62"/>
    <w:rsid w:val="00C22190"/>
    <w:rsid w:val="00C23409"/>
    <w:rsid w:val="00C258AC"/>
    <w:rsid w:val="00C35E3D"/>
    <w:rsid w:val="00C41904"/>
    <w:rsid w:val="00C46A6D"/>
    <w:rsid w:val="00C47271"/>
    <w:rsid w:val="00C50796"/>
    <w:rsid w:val="00C51B28"/>
    <w:rsid w:val="00C534B0"/>
    <w:rsid w:val="00C558C3"/>
    <w:rsid w:val="00C60CF8"/>
    <w:rsid w:val="00C61AF3"/>
    <w:rsid w:val="00C64BBB"/>
    <w:rsid w:val="00C72E9A"/>
    <w:rsid w:val="00C739EF"/>
    <w:rsid w:val="00C74BAB"/>
    <w:rsid w:val="00C809C4"/>
    <w:rsid w:val="00C82074"/>
    <w:rsid w:val="00C8224B"/>
    <w:rsid w:val="00C8440C"/>
    <w:rsid w:val="00C84B16"/>
    <w:rsid w:val="00C85578"/>
    <w:rsid w:val="00C90B13"/>
    <w:rsid w:val="00C94B23"/>
    <w:rsid w:val="00C95976"/>
    <w:rsid w:val="00CA1AD8"/>
    <w:rsid w:val="00CA3B3D"/>
    <w:rsid w:val="00CA576B"/>
    <w:rsid w:val="00CA7F7A"/>
    <w:rsid w:val="00CB1571"/>
    <w:rsid w:val="00CB3ACE"/>
    <w:rsid w:val="00CB4A3E"/>
    <w:rsid w:val="00CB535C"/>
    <w:rsid w:val="00CB7C85"/>
    <w:rsid w:val="00CC1001"/>
    <w:rsid w:val="00CC358A"/>
    <w:rsid w:val="00CC3840"/>
    <w:rsid w:val="00CC6228"/>
    <w:rsid w:val="00CC72F0"/>
    <w:rsid w:val="00CD02B5"/>
    <w:rsid w:val="00CD0913"/>
    <w:rsid w:val="00CD11E3"/>
    <w:rsid w:val="00CD228C"/>
    <w:rsid w:val="00CD29E5"/>
    <w:rsid w:val="00CD6636"/>
    <w:rsid w:val="00CD76EC"/>
    <w:rsid w:val="00CE5AA0"/>
    <w:rsid w:val="00CE5E7B"/>
    <w:rsid w:val="00CF5332"/>
    <w:rsid w:val="00CF6E28"/>
    <w:rsid w:val="00D00DA6"/>
    <w:rsid w:val="00D016F1"/>
    <w:rsid w:val="00D02C36"/>
    <w:rsid w:val="00D05164"/>
    <w:rsid w:val="00D05974"/>
    <w:rsid w:val="00D05A9D"/>
    <w:rsid w:val="00D10C2F"/>
    <w:rsid w:val="00D11189"/>
    <w:rsid w:val="00D1393C"/>
    <w:rsid w:val="00D14FE3"/>
    <w:rsid w:val="00D15A5B"/>
    <w:rsid w:val="00D16079"/>
    <w:rsid w:val="00D17904"/>
    <w:rsid w:val="00D21B5D"/>
    <w:rsid w:val="00D231A8"/>
    <w:rsid w:val="00D24196"/>
    <w:rsid w:val="00D24498"/>
    <w:rsid w:val="00D24AD6"/>
    <w:rsid w:val="00D2728C"/>
    <w:rsid w:val="00D3184B"/>
    <w:rsid w:val="00D34A9A"/>
    <w:rsid w:val="00D360CC"/>
    <w:rsid w:val="00D44FF4"/>
    <w:rsid w:val="00D4590D"/>
    <w:rsid w:val="00D52D91"/>
    <w:rsid w:val="00D531C3"/>
    <w:rsid w:val="00D57C35"/>
    <w:rsid w:val="00D57C72"/>
    <w:rsid w:val="00D63635"/>
    <w:rsid w:val="00D64D5A"/>
    <w:rsid w:val="00D65B36"/>
    <w:rsid w:val="00D66444"/>
    <w:rsid w:val="00D66D8E"/>
    <w:rsid w:val="00D72694"/>
    <w:rsid w:val="00D73495"/>
    <w:rsid w:val="00D77E95"/>
    <w:rsid w:val="00D80ADB"/>
    <w:rsid w:val="00D85CBF"/>
    <w:rsid w:val="00D86725"/>
    <w:rsid w:val="00D86E9A"/>
    <w:rsid w:val="00D87022"/>
    <w:rsid w:val="00D87794"/>
    <w:rsid w:val="00D87B61"/>
    <w:rsid w:val="00DA061C"/>
    <w:rsid w:val="00DA697D"/>
    <w:rsid w:val="00DB0D96"/>
    <w:rsid w:val="00DB6B16"/>
    <w:rsid w:val="00DC09BA"/>
    <w:rsid w:val="00DC26D5"/>
    <w:rsid w:val="00DD52D9"/>
    <w:rsid w:val="00DD75A5"/>
    <w:rsid w:val="00DD764F"/>
    <w:rsid w:val="00DE46F2"/>
    <w:rsid w:val="00DE62FC"/>
    <w:rsid w:val="00DF04B5"/>
    <w:rsid w:val="00DF138A"/>
    <w:rsid w:val="00DF1D60"/>
    <w:rsid w:val="00E02853"/>
    <w:rsid w:val="00E03F34"/>
    <w:rsid w:val="00E046E9"/>
    <w:rsid w:val="00E104A2"/>
    <w:rsid w:val="00E12EA6"/>
    <w:rsid w:val="00E1567C"/>
    <w:rsid w:val="00E16B05"/>
    <w:rsid w:val="00E17260"/>
    <w:rsid w:val="00E21760"/>
    <w:rsid w:val="00E21B01"/>
    <w:rsid w:val="00E24B9E"/>
    <w:rsid w:val="00E27E5B"/>
    <w:rsid w:val="00E31D5E"/>
    <w:rsid w:val="00E32990"/>
    <w:rsid w:val="00E44932"/>
    <w:rsid w:val="00E44FC4"/>
    <w:rsid w:val="00E45075"/>
    <w:rsid w:val="00E46F83"/>
    <w:rsid w:val="00E4711C"/>
    <w:rsid w:val="00E5239B"/>
    <w:rsid w:val="00E556E3"/>
    <w:rsid w:val="00E561C5"/>
    <w:rsid w:val="00E6033E"/>
    <w:rsid w:val="00E626F5"/>
    <w:rsid w:val="00E64940"/>
    <w:rsid w:val="00E658A6"/>
    <w:rsid w:val="00E66FC3"/>
    <w:rsid w:val="00E71359"/>
    <w:rsid w:val="00E76DFF"/>
    <w:rsid w:val="00E77C90"/>
    <w:rsid w:val="00E805A3"/>
    <w:rsid w:val="00E80E05"/>
    <w:rsid w:val="00E81ACB"/>
    <w:rsid w:val="00E83A5D"/>
    <w:rsid w:val="00E86740"/>
    <w:rsid w:val="00E909B7"/>
    <w:rsid w:val="00E9273A"/>
    <w:rsid w:val="00EA0667"/>
    <w:rsid w:val="00EA309C"/>
    <w:rsid w:val="00EA4946"/>
    <w:rsid w:val="00EA7778"/>
    <w:rsid w:val="00EB204D"/>
    <w:rsid w:val="00EB58AB"/>
    <w:rsid w:val="00EB5D39"/>
    <w:rsid w:val="00EB7C02"/>
    <w:rsid w:val="00EC1338"/>
    <w:rsid w:val="00EC4D08"/>
    <w:rsid w:val="00EC7827"/>
    <w:rsid w:val="00EC7EEB"/>
    <w:rsid w:val="00ED47F9"/>
    <w:rsid w:val="00ED724A"/>
    <w:rsid w:val="00EE0BD5"/>
    <w:rsid w:val="00EE1AA1"/>
    <w:rsid w:val="00EE3B73"/>
    <w:rsid w:val="00EE46DE"/>
    <w:rsid w:val="00EF41B1"/>
    <w:rsid w:val="00EF4F52"/>
    <w:rsid w:val="00EF5C3B"/>
    <w:rsid w:val="00F03179"/>
    <w:rsid w:val="00F032D9"/>
    <w:rsid w:val="00F03A60"/>
    <w:rsid w:val="00F04044"/>
    <w:rsid w:val="00F070DC"/>
    <w:rsid w:val="00F0740C"/>
    <w:rsid w:val="00F10494"/>
    <w:rsid w:val="00F12712"/>
    <w:rsid w:val="00F20784"/>
    <w:rsid w:val="00F218BE"/>
    <w:rsid w:val="00F24232"/>
    <w:rsid w:val="00F26CC9"/>
    <w:rsid w:val="00F30B53"/>
    <w:rsid w:val="00F319C1"/>
    <w:rsid w:val="00F3212A"/>
    <w:rsid w:val="00F33847"/>
    <w:rsid w:val="00F41890"/>
    <w:rsid w:val="00F4306A"/>
    <w:rsid w:val="00F463FA"/>
    <w:rsid w:val="00F463FB"/>
    <w:rsid w:val="00F503C9"/>
    <w:rsid w:val="00F50EF5"/>
    <w:rsid w:val="00F529B9"/>
    <w:rsid w:val="00F52C72"/>
    <w:rsid w:val="00F556EC"/>
    <w:rsid w:val="00F61691"/>
    <w:rsid w:val="00F61F84"/>
    <w:rsid w:val="00F70371"/>
    <w:rsid w:val="00F7350A"/>
    <w:rsid w:val="00F7399C"/>
    <w:rsid w:val="00F74321"/>
    <w:rsid w:val="00F80D8A"/>
    <w:rsid w:val="00F828CF"/>
    <w:rsid w:val="00F84B56"/>
    <w:rsid w:val="00F84D6A"/>
    <w:rsid w:val="00F8569A"/>
    <w:rsid w:val="00F908C5"/>
    <w:rsid w:val="00FA126B"/>
    <w:rsid w:val="00FA1D8B"/>
    <w:rsid w:val="00FA265F"/>
    <w:rsid w:val="00FA28B7"/>
    <w:rsid w:val="00FB154D"/>
    <w:rsid w:val="00FB19CF"/>
    <w:rsid w:val="00FB320B"/>
    <w:rsid w:val="00FB453B"/>
    <w:rsid w:val="00FB4EFE"/>
    <w:rsid w:val="00FB6CA6"/>
    <w:rsid w:val="00FB738E"/>
    <w:rsid w:val="00FC1544"/>
    <w:rsid w:val="00FC6CF1"/>
    <w:rsid w:val="00FD2227"/>
    <w:rsid w:val="00FD55A4"/>
    <w:rsid w:val="00FD61A4"/>
    <w:rsid w:val="00FE256D"/>
    <w:rsid w:val="00FE42D8"/>
    <w:rsid w:val="00FF371A"/>
    <w:rsid w:val="00FF707A"/>
    <w:rsid w:val="00FF7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6FFB8C8A"/>
  <w15:docId w15:val="{FCE793FA-7A02-4585-9DF6-D5722723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6CF7"/>
    <w:pPr>
      <w:keepNext/>
      <w:keepLines/>
      <w:spacing w:before="240" w:after="0"/>
      <w:outlineLvl w:val="0"/>
    </w:pPr>
    <w:rPr>
      <w:rFonts w:asciiTheme="majorHAnsi" w:eastAsiaTheme="majorEastAsia" w:hAnsiTheme="majorHAnsi" w:cstheme="majorBidi"/>
      <w:color w:val="365F91" w:themeColor="accent1" w:themeShade="BF"/>
      <w:sz w:val="24"/>
      <w:szCs w:val="32"/>
    </w:rPr>
  </w:style>
  <w:style w:type="paragraph" w:styleId="Heading2">
    <w:name w:val="heading 2"/>
    <w:basedOn w:val="Normal"/>
    <w:next w:val="Normal"/>
    <w:link w:val="Heading2Char"/>
    <w:uiPriority w:val="9"/>
    <w:unhideWhenUsed/>
    <w:qFormat/>
    <w:rsid w:val="00D00D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DB3"/>
    <w:rPr>
      <w:rFonts w:ascii="Tahoma" w:hAnsi="Tahoma" w:cs="Tahoma"/>
      <w:sz w:val="16"/>
      <w:szCs w:val="16"/>
    </w:rPr>
  </w:style>
  <w:style w:type="table" w:styleId="TableGrid">
    <w:name w:val="Table Grid"/>
    <w:basedOn w:val="TableNormal"/>
    <w:uiPriority w:val="59"/>
    <w:rsid w:val="00890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2CD1"/>
    <w:rPr>
      <w:color w:val="0000FF" w:themeColor="hyperlink"/>
      <w:u w:val="single"/>
    </w:rPr>
  </w:style>
  <w:style w:type="paragraph" w:styleId="ListParagraph">
    <w:name w:val="List Paragraph"/>
    <w:basedOn w:val="Normal"/>
    <w:uiPriority w:val="34"/>
    <w:qFormat/>
    <w:rsid w:val="007E2CD1"/>
    <w:pPr>
      <w:ind w:left="720"/>
      <w:contextualSpacing/>
    </w:pPr>
  </w:style>
  <w:style w:type="character" w:styleId="CommentReference">
    <w:name w:val="annotation reference"/>
    <w:basedOn w:val="DefaultParagraphFont"/>
    <w:uiPriority w:val="99"/>
    <w:semiHidden/>
    <w:unhideWhenUsed/>
    <w:rsid w:val="007E2CD1"/>
    <w:rPr>
      <w:sz w:val="16"/>
      <w:szCs w:val="16"/>
    </w:rPr>
  </w:style>
  <w:style w:type="paragraph" w:styleId="CommentText">
    <w:name w:val="annotation text"/>
    <w:basedOn w:val="Normal"/>
    <w:link w:val="CommentTextChar"/>
    <w:uiPriority w:val="99"/>
    <w:unhideWhenUsed/>
    <w:rsid w:val="007E2CD1"/>
    <w:pPr>
      <w:spacing w:line="240" w:lineRule="auto"/>
    </w:pPr>
    <w:rPr>
      <w:sz w:val="20"/>
      <w:szCs w:val="20"/>
    </w:rPr>
  </w:style>
  <w:style w:type="character" w:customStyle="1" w:styleId="CommentTextChar">
    <w:name w:val="Comment Text Char"/>
    <w:basedOn w:val="DefaultParagraphFont"/>
    <w:link w:val="CommentText"/>
    <w:uiPriority w:val="99"/>
    <w:rsid w:val="007E2CD1"/>
    <w:rPr>
      <w:sz w:val="20"/>
      <w:szCs w:val="20"/>
    </w:rPr>
  </w:style>
  <w:style w:type="paragraph" w:styleId="Header">
    <w:name w:val="header"/>
    <w:basedOn w:val="Normal"/>
    <w:link w:val="HeaderChar"/>
    <w:uiPriority w:val="99"/>
    <w:unhideWhenUsed/>
    <w:rsid w:val="00F84B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B56"/>
  </w:style>
  <w:style w:type="paragraph" w:styleId="Footer">
    <w:name w:val="footer"/>
    <w:basedOn w:val="Normal"/>
    <w:link w:val="FooterChar"/>
    <w:uiPriority w:val="99"/>
    <w:unhideWhenUsed/>
    <w:rsid w:val="00F84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B56"/>
  </w:style>
  <w:style w:type="paragraph" w:customStyle="1" w:styleId="EndNoteBibliographyTitle">
    <w:name w:val="EndNote Bibliography Title"/>
    <w:basedOn w:val="Normal"/>
    <w:link w:val="EndNoteBibliographyTitleChar"/>
    <w:rsid w:val="00817EB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17EB3"/>
    <w:rPr>
      <w:rFonts w:ascii="Calibri" w:hAnsi="Calibri" w:cs="Calibri"/>
      <w:noProof/>
      <w:lang w:val="en-US"/>
    </w:rPr>
  </w:style>
  <w:style w:type="paragraph" w:customStyle="1" w:styleId="EndNoteBibliography">
    <w:name w:val="EndNote Bibliography"/>
    <w:basedOn w:val="Normal"/>
    <w:link w:val="EndNoteBibliographyChar"/>
    <w:rsid w:val="00817EB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17EB3"/>
    <w:rPr>
      <w:rFonts w:ascii="Calibri" w:hAnsi="Calibri" w:cs="Calibri"/>
      <w:noProof/>
      <w:lang w:val="en-US"/>
    </w:rPr>
  </w:style>
  <w:style w:type="paragraph" w:styleId="CommentSubject">
    <w:name w:val="annotation subject"/>
    <w:basedOn w:val="CommentText"/>
    <w:next w:val="CommentText"/>
    <w:link w:val="CommentSubjectChar"/>
    <w:uiPriority w:val="99"/>
    <w:semiHidden/>
    <w:unhideWhenUsed/>
    <w:rsid w:val="001F22F7"/>
    <w:rPr>
      <w:b/>
      <w:bCs/>
    </w:rPr>
  </w:style>
  <w:style w:type="character" w:customStyle="1" w:styleId="CommentSubjectChar">
    <w:name w:val="Comment Subject Char"/>
    <w:basedOn w:val="CommentTextChar"/>
    <w:link w:val="CommentSubject"/>
    <w:uiPriority w:val="99"/>
    <w:semiHidden/>
    <w:rsid w:val="001F22F7"/>
    <w:rPr>
      <w:b/>
      <w:bCs/>
      <w:sz w:val="20"/>
      <w:szCs w:val="20"/>
    </w:rPr>
  </w:style>
  <w:style w:type="character" w:customStyle="1" w:styleId="Heading1Char">
    <w:name w:val="Heading 1 Char"/>
    <w:basedOn w:val="DefaultParagraphFont"/>
    <w:link w:val="Heading1"/>
    <w:uiPriority w:val="9"/>
    <w:rsid w:val="001B6CF7"/>
    <w:rPr>
      <w:rFonts w:asciiTheme="majorHAnsi" w:eastAsiaTheme="majorEastAsia" w:hAnsiTheme="majorHAnsi" w:cstheme="majorBidi"/>
      <w:color w:val="365F91" w:themeColor="accent1" w:themeShade="BF"/>
      <w:sz w:val="24"/>
      <w:szCs w:val="32"/>
    </w:rPr>
  </w:style>
  <w:style w:type="character" w:customStyle="1" w:styleId="Heading2Char">
    <w:name w:val="Heading 2 Char"/>
    <w:basedOn w:val="DefaultParagraphFont"/>
    <w:link w:val="Heading2"/>
    <w:uiPriority w:val="9"/>
    <w:rsid w:val="00D00DA6"/>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BA1292"/>
    <w:pPr>
      <w:spacing w:after="0" w:line="240" w:lineRule="auto"/>
    </w:pPr>
  </w:style>
  <w:style w:type="paragraph" w:customStyle="1" w:styleId="title1">
    <w:name w:val="title1"/>
    <w:basedOn w:val="Normal"/>
    <w:rsid w:val="00EB7C02"/>
    <w:pPr>
      <w:spacing w:after="0" w:line="240" w:lineRule="auto"/>
    </w:pPr>
    <w:rPr>
      <w:rFonts w:ascii="Times New Roman" w:eastAsia="Times New Roman" w:hAnsi="Times New Roman" w:cs="Times New Roman"/>
      <w:sz w:val="27"/>
      <w:szCs w:val="27"/>
      <w:lang w:eastAsia="en-GB"/>
    </w:rPr>
  </w:style>
  <w:style w:type="paragraph" w:customStyle="1" w:styleId="desc2">
    <w:name w:val="desc2"/>
    <w:basedOn w:val="Normal"/>
    <w:rsid w:val="00EB7C02"/>
    <w:pPr>
      <w:spacing w:after="0" w:line="240" w:lineRule="auto"/>
    </w:pPr>
    <w:rPr>
      <w:rFonts w:ascii="Times New Roman" w:eastAsia="Times New Roman" w:hAnsi="Times New Roman" w:cs="Times New Roman"/>
      <w:sz w:val="26"/>
      <w:szCs w:val="26"/>
      <w:lang w:eastAsia="en-GB"/>
    </w:rPr>
  </w:style>
  <w:style w:type="paragraph" w:customStyle="1" w:styleId="details1">
    <w:name w:val="details1"/>
    <w:basedOn w:val="Normal"/>
    <w:rsid w:val="00EB7C02"/>
    <w:pPr>
      <w:spacing w:after="0" w:line="240" w:lineRule="auto"/>
    </w:pPr>
    <w:rPr>
      <w:rFonts w:ascii="Times New Roman" w:eastAsia="Times New Roman" w:hAnsi="Times New Roman" w:cs="Times New Roman"/>
      <w:lang w:eastAsia="en-GB"/>
    </w:rPr>
  </w:style>
  <w:style w:type="character" w:customStyle="1" w:styleId="jrnl">
    <w:name w:val="jrnl"/>
    <w:basedOn w:val="DefaultParagraphFont"/>
    <w:rsid w:val="00EB7C02"/>
  </w:style>
  <w:style w:type="paragraph" w:customStyle="1" w:styleId="xmsolistparagraph">
    <w:name w:val="x_msolistparagraph"/>
    <w:basedOn w:val="Normal"/>
    <w:rsid w:val="00163B5B"/>
    <w:pPr>
      <w:spacing w:after="0" w:line="240" w:lineRule="auto"/>
    </w:pPr>
    <w:rPr>
      <w:rFonts w:ascii="Times New Roman" w:hAnsi="Times New Roman" w:cs="Times New Roman"/>
      <w:sz w:val="24"/>
      <w:szCs w:val="24"/>
      <w:lang w:eastAsia="en-GB"/>
    </w:rPr>
  </w:style>
  <w:style w:type="paragraph" w:styleId="Title">
    <w:name w:val="Title"/>
    <w:basedOn w:val="Normal"/>
    <w:next w:val="Normal"/>
    <w:link w:val="TitleChar"/>
    <w:uiPriority w:val="10"/>
    <w:qFormat/>
    <w:rsid w:val="00474F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4F9B"/>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AA3C9D"/>
    <w:rPr>
      <w:color w:val="800080" w:themeColor="followedHyperlink"/>
      <w:u w:val="single"/>
    </w:rPr>
  </w:style>
  <w:style w:type="paragraph" w:customStyle="1" w:styleId="inset-message">
    <w:name w:val="inset-message"/>
    <w:basedOn w:val="Normal"/>
    <w:rsid w:val="002301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218BE"/>
    <w:rPr>
      <w:i/>
      <w:iCs/>
    </w:rPr>
  </w:style>
  <w:style w:type="character" w:customStyle="1" w:styleId="highwire-cite-authors">
    <w:name w:val="highwire-cite-authors"/>
    <w:basedOn w:val="DefaultParagraphFont"/>
    <w:rsid w:val="007E2D5C"/>
  </w:style>
  <w:style w:type="character" w:customStyle="1" w:styleId="nlm-surname">
    <w:name w:val="nlm-surname"/>
    <w:basedOn w:val="DefaultParagraphFont"/>
    <w:rsid w:val="007E2D5C"/>
  </w:style>
  <w:style w:type="character" w:customStyle="1" w:styleId="nlm-given-names">
    <w:name w:val="nlm-given-names"/>
    <w:basedOn w:val="DefaultParagraphFont"/>
    <w:rsid w:val="007E2D5C"/>
  </w:style>
  <w:style w:type="character" w:customStyle="1" w:styleId="highwire-cite-title">
    <w:name w:val="highwire-cite-title"/>
    <w:basedOn w:val="DefaultParagraphFont"/>
    <w:rsid w:val="007E2D5C"/>
  </w:style>
  <w:style w:type="character" w:customStyle="1" w:styleId="highwire-cite-metadata-journal">
    <w:name w:val="highwire-cite-metadata-journal"/>
    <w:basedOn w:val="DefaultParagraphFont"/>
    <w:rsid w:val="007E2D5C"/>
  </w:style>
  <w:style w:type="character" w:customStyle="1" w:styleId="highwire-cite-metadata-date">
    <w:name w:val="highwire-cite-metadata-date"/>
    <w:basedOn w:val="DefaultParagraphFont"/>
    <w:rsid w:val="007E2D5C"/>
  </w:style>
  <w:style w:type="character" w:customStyle="1" w:styleId="highwire-cite-metadata-volume">
    <w:name w:val="highwire-cite-metadata-volume"/>
    <w:basedOn w:val="DefaultParagraphFont"/>
    <w:rsid w:val="007E2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3230">
      <w:bodyDiv w:val="1"/>
      <w:marLeft w:val="0"/>
      <w:marRight w:val="0"/>
      <w:marTop w:val="0"/>
      <w:marBottom w:val="0"/>
      <w:divBdr>
        <w:top w:val="none" w:sz="0" w:space="0" w:color="auto"/>
        <w:left w:val="none" w:sz="0" w:space="0" w:color="auto"/>
        <w:bottom w:val="none" w:sz="0" w:space="0" w:color="auto"/>
        <w:right w:val="none" w:sz="0" w:space="0" w:color="auto"/>
      </w:divBdr>
    </w:div>
    <w:div w:id="84497691">
      <w:bodyDiv w:val="1"/>
      <w:marLeft w:val="0"/>
      <w:marRight w:val="0"/>
      <w:marTop w:val="0"/>
      <w:marBottom w:val="0"/>
      <w:divBdr>
        <w:top w:val="none" w:sz="0" w:space="0" w:color="auto"/>
        <w:left w:val="none" w:sz="0" w:space="0" w:color="auto"/>
        <w:bottom w:val="none" w:sz="0" w:space="0" w:color="auto"/>
        <w:right w:val="none" w:sz="0" w:space="0" w:color="auto"/>
      </w:divBdr>
    </w:div>
    <w:div w:id="149248672">
      <w:bodyDiv w:val="1"/>
      <w:marLeft w:val="0"/>
      <w:marRight w:val="0"/>
      <w:marTop w:val="0"/>
      <w:marBottom w:val="0"/>
      <w:divBdr>
        <w:top w:val="none" w:sz="0" w:space="0" w:color="auto"/>
        <w:left w:val="none" w:sz="0" w:space="0" w:color="auto"/>
        <w:bottom w:val="none" w:sz="0" w:space="0" w:color="auto"/>
        <w:right w:val="none" w:sz="0" w:space="0" w:color="auto"/>
      </w:divBdr>
    </w:div>
    <w:div w:id="173152392">
      <w:bodyDiv w:val="1"/>
      <w:marLeft w:val="0"/>
      <w:marRight w:val="0"/>
      <w:marTop w:val="0"/>
      <w:marBottom w:val="0"/>
      <w:divBdr>
        <w:top w:val="none" w:sz="0" w:space="0" w:color="auto"/>
        <w:left w:val="none" w:sz="0" w:space="0" w:color="auto"/>
        <w:bottom w:val="none" w:sz="0" w:space="0" w:color="auto"/>
        <w:right w:val="none" w:sz="0" w:space="0" w:color="auto"/>
      </w:divBdr>
    </w:div>
    <w:div w:id="217937556">
      <w:bodyDiv w:val="1"/>
      <w:marLeft w:val="0"/>
      <w:marRight w:val="0"/>
      <w:marTop w:val="0"/>
      <w:marBottom w:val="0"/>
      <w:divBdr>
        <w:top w:val="none" w:sz="0" w:space="0" w:color="auto"/>
        <w:left w:val="none" w:sz="0" w:space="0" w:color="auto"/>
        <w:bottom w:val="none" w:sz="0" w:space="0" w:color="auto"/>
        <w:right w:val="none" w:sz="0" w:space="0" w:color="auto"/>
      </w:divBdr>
    </w:div>
    <w:div w:id="402727453">
      <w:bodyDiv w:val="1"/>
      <w:marLeft w:val="0"/>
      <w:marRight w:val="0"/>
      <w:marTop w:val="0"/>
      <w:marBottom w:val="0"/>
      <w:divBdr>
        <w:top w:val="none" w:sz="0" w:space="0" w:color="auto"/>
        <w:left w:val="none" w:sz="0" w:space="0" w:color="auto"/>
        <w:bottom w:val="none" w:sz="0" w:space="0" w:color="auto"/>
        <w:right w:val="none" w:sz="0" w:space="0" w:color="auto"/>
      </w:divBdr>
    </w:div>
    <w:div w:id="517039292">
      <w:bodyDiv w:val="1"/>
      <w:marLeft w:val="0"/>
      <w:marRight w:val="0"/>
      <w:marTop w:val="0"/>
      <w:marBottom w:val="0"/>
      <w:divBdr>
        <w:top w:val="none" w:sz="0" w:space="0" w:color="auto"/>
        <w:left w:val="none" w:sz="0" w:space="0" w:color="auto"/>
        <w:bottom w:val="none" w:sz="0" w:space="0" w:color="auto"/>
        <w:right w:val="none" w:sz="0" w:space="0" w:color="auto"/>
      </w:divBdr>
    </w:div>
    <w:div w:id="564609747">
      <w:bodyDiv w:val="1"/>
      <w:marLeft w:val="0"/>
      <w:marRight w:val="0"/>
      <w:marTop w:val="0"/>
      <w:marBottom w:val="0"/>
      <w:divBdr>
        <w:top w:val="none" w:sz="0" w:space="0" w:color="auto"/>
        <w:left w:val="none" w:sz="0" w:space="0" w:color="auto"/>
        <w:bottom w:val="none" w:sz="0" w:space="0" w:color="auto"/>
        <w:right w:val="none" w:sz="0" w:space="0" w:color="auto"/>
      </w:divBdr>
    </w:div>
    <w:div w:id="587275213">
      <w:bodyDiv w:val="1"/>
      <w:marLeft w:val="0"/>
      <w:marRight w:val="0"/>
      <w:marTop w:val="0"/>
      <w:marBottom w:val="0"/>
      <w:divBdr>
        <w:top w:val="none" w:sz="0" w:space="0" w:color="auto"/>
        <w:left w:val="none" w:sz="0" w:space="0" w:color="auto"/>
        <w:bottom w:val="none" w:sz="0" w:space="0" w:color="auto"/>
        <w:right w:val="none" w:sz="0" w:space="0" w:color="auto"/>
      </w:divBdr>
    </w:div>
    <w:div w:id="626005122">
      <w:bodyDiv w:val="1"/>
      <w:marLeft w:val="0"/>
      <w:marRight w:val="0"/>
      <w:marTop w:val="0"/>
      <w:marBottom w:val="0"/>
      <w:divBdr>
        <w:top w:val="none" w:sz="0" w:space="0" w:color="auto"/>
        <w:left w:val="none" w:sz="0" w:space="0" w:color="auto"/>
        <w:bottom w:val="none" w:sz="0" w:space="0" w:color="auto"/>
        <w:right w:val="none" w:sz="0" w:space="0" w:color="auto"/>
      </w:divBdr>
    </w:div>
    <w:div w:id="694115074">
      <w:bodyDiv w:val="1"/>
      <w:marLeft w:val="0"/>
      <w:marRight w:val="0"/>
      <w:marTop w:val="0"/>
      <w:marBottom w:val="0"/>
      <w:divBdr>
        <w:top w:val="none" w:sz="0" w:space="0" w:color="auto"/>
        <w:left w:val="none" w:sz="0" w:space="0" w:color="auto"/>
        <w:bottom w:val="none" w:sz="0" w:space="0" w:color="auto"/>
        <w:right w:val="none" w:sz="0" w:space="0" w:color="auto"/>
      </w:divBdr>
    </w:div>
    <w:div w:id="710570591">
      <w:bodyDiv w:val="1"/>
      <w:marLeft w:val="0"/>
      <w:marRight w:val="0"/>
      <w:marTop w:val="0"/>
      <w:marBottom w:val="0"/>
      <w:divBdr>
        <w:top w:val="none" w:sz="0" w:space="0" w:color="auto"/>
        <w:left w:val="none" w:sz="0" w:space="0" w:color="auto"/>
        <w:bottom w:val="none" w:sz="0" w:space="0" w:color="auto"/>
        <w:right w:val="none" w:sz="0" w:space="0" w:color="auto"/>
      </w:divBdr>
    </w:div>
    <w:div w:id="712583175">
      <w:bodyDiv w:val="1"/>
      <w:marLeft w:val="0"/>
      <w:marRight w:val="0"/>
      <w:marTop w:val="0"/>
      <w:marBottom w:val="0"/>
      <w:divBdr>
        <w:top w:val="none" w:sz="0" w:space="0" w:color="auto"/>
        <w:left w:val="none" w:sz="0" w:space="0" w:color="auto"/>
        <w:bottom w:val="none" w:sz="0" w:space="0" w:color="auto"/>
        <w:right w:val="none" w:sz="0" w:space="0" w:color="auto"/>
      </w:divBdr>
    </w:div>
    <w:div w:id="784931375">
      <w:bodyDiv w:val="1"/>
      <w:marLeft w:val="0"/>
      <w:marRight w:val="0"/>
      <w:marTop w:val="0"/>
      <w:marBottom w:val="0"/>
      <w:divBdr>
        <w:top w:val="none" w:sz="0" w:space="0" w:color="auto"/>
        <w:left w:val="none" w:sz="0" w:space="0" w:color="auto"/>
        <w:bottom w:val="none" w:sz="0" w:space="0" w:color="auto"/>
        <w:right w:val="none" w:sz="0" w:space="0" w:color="auto"/>
      </w:divBdr>
    </w:div>
    <w:div w:id="963464175">
      <w:bodyDiv w:val="1"/>
      <w:marLeft w:val="0"/>
      <w:marRight w:val="0"/>
      <w:marTop w:val="0"/>
      <w:marBottom w:val="0"/>
      <w:divBdr>
        <w:top w:val="none" w:sz="0" w:space="0" w:color="auto"/>
        <w:left w:val="none" w:sz="0" w:space="0" w:color="auto"/>
        <w:bottom w:val="none" w:sz="0" w:space="0" w:color="auto"/>
        <w:right w:val="none" w:sz="0" w:space="0" w:color="auto"/>
      </w:divBdr>
    </w:div>
    <w:div w:id="1049258048">
      <w:bodyDiv w:val="1"/>
      <w:marLeft w:val="0"/>
      <w:marRight w:val="0"/>
      <w:marTop w:val="0"/>
      <w:marBottom w:val="0"/>
      <w:divBdr>
        <w:top w:val="none" w:sz="0" w:space="0" w:color="auto"/>
        <w:left w:val="none" w:sz="0" w:space="0" w:color="auto"/>
        <w:bottom w:val="none" w:sz="0" w:space="0" w:color="auto"/>
        <w:right w:val="none" w:sz="0" w:space="0" w:color="auto"/>
      </w:divBdr>
    </w:div>
    <w:div w:id="1084762783">
      <w:bodyDiv w:val="1"/>
      <w:marLeft w:val="0"/>
      <w:marRight w:val="0"/>
      <w:marTop w:val="0"/>
      <w:marBottom w:val="0"/>
      <w:divBdr>
        <w:top w:val="none" w:sz="0" w:space="0" w:color="auto"/>
        <w:left w:val="none" w:sz="0" w:space="0" w:color="auto"/>
        <w:bottom w:val="none" w:sz="0" w:space="0" w:color="auto"/>
        <w:right w:val="none" w:sz="0" w:space="0" w:color="auto"/>
      </w:divBdr>
    </w:div>
    <w:div w:id="1113749474">
      <w:bodyDiv w:val="1"/>
      <w:marLeft w:val="0"/>
      <w:marRight w:val="0"/>
      <w:marTop w:val="0"/>
      <w:marBottom w:val="0"/>
      <w:divBdr>
        <w:top w:val="none" w:sz="0" w:space="0" w:color="auto"/>
        <w:left w:val="none" w:sz="0" w:space="0" w:color="auto"/>
        <w:bottom w:val="none" w:sz="0" w:space="0" w:color="auto"/>
        <w:right w:val="none" w:sz="0" w:space="0" w:color="auto"/>
      </w:divBdr>
    </w:div>
    <w:div w:id="1213887559">
      <w:bodyDiv w:val="1"/>
      <w:marLeft w:val="0"/>
      <w:marRight w:val="0"/>
      <w:marTop w:val="0"/>
      <w:marBottom w:val="0"/>
      <w:divBdr>
        <w:top w:val="none" w:sz="0" w:space="0" w:color="auto"/>
        <w:left w:val="none" w:sz="0" w:space="0" w:color="auto"/>
        <w:bottom w:val="none" w:sz="0" w:space="0" w:color="auto"/>
        <w:right w:val="none" w:sz="0" w:space="0" w:color="auto"/>
      </w:divBdr>
    </w:div>
    <w:div w:id="1262449612">
      <w:bodyDiv w:val="1"/>
      <w:marLeft w:val="0"/>
      <w:marRight w:val="0"/>
      <w:marTop w:val="0"/>
      <w:marBottom w:val="0"/>
      <w:divBdr>
        <w:top w:val="none" w:sz="0" w:space="0" w:color="auto"/>
        <w:left w:val="none" w:sz="0" w:space="0" w:color="auto"/>
        <w:bottom w:val="none" w:sz="0" w:space="0" w:color="auto"/>
        <w:right w:val="none" w:sz="0" w:space="0" w:color="auto"/>
      </w:divBdr>
    </w:div>
    <w:div w:id="1278484544">
      <w:bodyDiv w:val="1"/>
      <w:marLeft w:val="0"/>
      <w:marRight w:val="0"/>
      <w:marTop w:val="0"/>
      <w:marBottom w:val="0"/>
      <w:divBdr>
        <w:top w:val="none" w:sz="0" w:space="0" w:color="auto"/>
        <w:left w:val="none" w:sz="0" w:space="0" w:color="auto"/>
        <w:bottom w:val="none" w:sz="0" w:space="0" w:color="auto"/>
        <w:right w:val="none" w:sz="0" w:space="0" w:color="auto"/>
      </w:divBdr>
    </w:div>
    <w:div w:id="1341471750">
      <w:bodyDiv w:val="1"/>
      <w:marLeft w:val="0"/>
      <w:marRight w:val="0"/>
      <w:marTop w:val="0"/>
      <w:marBottom w:val="0"/>
      <w:divBdr>
        <w:top w:val="none" w:sz="0" w:space="0" w:color="auto"/>
        <w:left w:val="none" w:sz="0" w:space="0" w:color="auto"/>
        <w:bottom w:val="none" w:sz="0" w:space="0" w:color="auto"/>
        <w:right w:val="none" w:sz="0" w:space="0" w:color="auto"/>
      </w:divBdr>
      <w:divsChild>
        <w:div w:id="1038238253">
          <w:marLeft w:val="0"/>
          <w:marRight w:val="1"/>
          <w:marTop w:val="0"/>
          <w:marBottom w:val="0"/>
          <w:divBdr>
            <w:top w:val="none" w:sz="0" w:space="0" w:color="auto"/>
            <w:left w:val="none" w:sz="0" w:space="0" w:color="auto"/>
            <w:bottom w:val="none" w:sz="0" w:space="0" w:color="auto"/>
            <w:right w:val="none" w:sz="0" w:space="0" w:color="auto"/>
          </w:divBdr>
          <w:divsChild>
            <w:div w:id="38018482">
              <w:marLeft w:val="0"/>
              <w:marRight w:val="0"/>
              <w:marTop w:val="0"/>
              <w:marBottom w:val="0"/>
              <w:divBdr>
                <w:top w:val="none" w:sz="0" w:space="0" w:color="auto"/>
                <w:left w:val="none" w:sz="0" w:space="0" w:color="auto"/>
                <w:bottom w:val="none" w:sz="0" w:space="0" w:color="auto"/>
                <w:right w:val="none" w:sz="0" w:space="0" w:color="auto"/>
              </w:divBdr>
              <w:divsChild>
                <w:div w:id="105390422">
                  <w:marLeft w:val="0"/>
                  <w:marRight w:val="1"/>
                  <w:marTop w:val="0"/>
                  <w:marBottom w:val="0"/>
                  <w:divBdr>
                    <w:top w:val="none" w:sz="0" w:space="0" w:color="auto"/>
                    <w:left w:val="none" w:sz="0" w:space="0" w:color="auto"/>
                    <w:bottom w:val="none" w:sz="0" w:space="0" w:color="auto"/>
                    <w:right w:val="none" w:sz="0" w:space="0" w:color="auto"/>
                  </w:divBdr>
                  <w:divsChild>
                    <w:div w:id="1719622229">
                      <w:marLeft w:val="0"/>
                      <w:marRight w:val="0"/>
                      <w:marTop w:val="0"/>
                      <w:marBottom w:val="0"/>
                      <w:divBdr>
                        <w:top w:val="none" w:sz="0" w:space="0" w:color="auto"/>
                        <w:left w:val="none" w:sz="0" w:space="0" w:color="auto"/>
                        <w:bottom w:val="none" w:sz="0" w:space="0" w:color="auto"/>
                        <w:right w:val="none" w:sz="0" w:space="0" w:color="auto"/>
                      </w:divBdr>
                      <w:divsChild>
                        <w:div w:id="1456831826">
                          <w:marLeft w:val="0"/>
                          <w:marRight w:val="0"/>
                          <w:marTop w:val="0"/>
                          <w:marBottom w:val="0"/>
                          <w:divBdr>
                            <w:top w:val="none" w:sz="0" w:space="0" w:color="auto"/>
                            <w:left w:val="none" w:sz="0" w:space="0" w:color="auto"/>
                            <w:bottom w:val="none" w:sz="0" w:space="0" w:color="auto"/>
                            <w:right w:val="none" w:sz="0" w:space="0" w:color="auto"/>
                          </w:divBdr>
                          <w:divsChild>
                            <w:div w:id="1019937374">
                              <w:marLeft w:val="0"/>
                              <w:marRight w:val="0"/>
                              <w:marTop w:val="120"/>
                              <w:marBottom w:val="360"/>
                              <w:divBdr>
                                <w:top w:val="none" w:sz="0" w:space="0" w:color="auto"/>
                                <w:left w:val="none" w:sz="0" w:space="0" w:color="auto"/>
                                <w:bottom w:val="none" w:sz="0" w:space="0" w:color="auto"/>
                                <w:right w:val="none" w:sz="0" w:space="0" w:color="auto"/>
                              </w:divBdr>
                              <w:divsChild>
                                <w:div w:id="468402465">
                                  <w:marLeft w:val="420"/>
                                  <w:marRight w:val="0"/>
                                  <w:marTop w:val="0"/>
                                  <w:marBottom w:val="0"/>
                                  <w:divBdr>
                                    <w:top w:val="none" w:sz="0" w:space="0" w:color="auto"/>
                                    <w:left w:val="none" w:sz="0" w:space="0" w:color="auto"/>
                                    <w:bottom w:val="none" w:sz="0" w:space="0" w:color="auto"/>
                                    <w:right w:val="none" w:sz="0" w:space="0" w:color="auto"/>
                                  </w:divBdr>
                                  <w:divsChild>
                                    <w:div w:id="48439414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695219">
      <w:bodyDiv w:val="1"/>
      <w:marLeft w:val="0"/>
      <w:marRight w:val="0"/>
      <w:marTop w:val="0"/>
      <w:marBottom w:val="0"/>
      <w:divBdr>
        <w:top w:val="none" w:sz="0" w:space="0" w:color="auto"/>
        <w:left w:val="none" w:sz="0" w:space="0" w:color="auto"/>
        <w:bottom w:val="none" w:sz="0" w:space="0" w:color="auto"/>
        <w:right w:val="none" w:sz="0" w:space="0" w:color="auto"/>
      </w:divBdr>
    </w:div>
    <w:div w:id="1445032941">
      <w:bodyDiv w:val="1"/>
      <w:marLeft w:val="0"/>
      <w:marRight w:val="0"/>
      <w:marTop w:val="0"/>
      <w:marBottom w:val="0"/>
      <w:divBdr>
        <w:top w:val="none" w:sz="0" w:space="0" w:color="auto"/>
        <w:left w:val="none" w:sz="0" w:space="0" w:color="auto"/>
        <w:bottom w:val="none" w:sz="0" w:space="0" w:color="auto"/>
        <w:right w:val="none" w:sz="0" w:space="0" w:color="auto"/>
      </w:divBdr>
    </w:div>
    <w:div w:id="1495340947">
      <w:bodyDiv w:val="1"/>
      <w:marLeft w:val="0"/>
      <w:marRight w:val="0"/>
      <w:marTop w:val="0"/>
      <w:marBottom w:val="0"/>
      <w:divBdr>
        <w:top w:val="none" w:sz="0" w:space="0" w:color="auto"/>
        <w:left w:val="none" w:sz="0" w:space="0" w:color="auto"/>
        <w:bottom w:val="none" w:sz="0" w:space="0" w:color="auto"/>
        <w:right w:val="none" w:sz="0" w:space="0" w:color="auto"/>
      </w:divBdr>
    </w:div>
    <w:div w:id="1506440674">
      <w:bodyDiv w:val="1"/>
      <w:marLeft w:val="0"/>
      <w:marRight w:val="0"/>
      <w:marTop w:val="0"/>
      <w:marBottom w:val="0"/>
      <w:divBdr>
        <w:top w:val="none" w:sz="0" w:space="0" w:color="auto"/>
        <w:left w:val="none" w:sz="0" w:space="0" w:color="auto"/>
        <w:bottom w:val="none" w:sz="0" w:space="0" w:color="auto"/>
        <w:right w:val="none" w:sz="0" w:space="0" w:color="auto"/>
      </w:divBdr>
    </w:div>
    <w:div w:id="1608079450">
      <w:bodyDiv w:val="1"/>
      <w:marLeft w:val="0"/>
      <w:marRight w:val="0"/>
      <w:marTop w:val="0"/>
      <w:marBottom w:val="0"/>
      <w:divBdr>
        <w:top w:val="none" w:sz="0" w:space="0" w:color="auto"/>
        <w:left w:val="none" w:sz="0" w:space="0" w:color="auto"/>
        <w:bottom w:val="none" w:sz="0" w:space="0" w:color="auto"/>
        <w:right w:val="none" w:sz="0" w:space="0" w:color="auto"/>
      </w:divBdr>
    </w:div>
    <w:div w:id="1614248435">
      <w:bodyDiv w:val="1"/>
      <w:marLeft w:val="0"/>
      <w:marRight w:val="0"/>
      <w:marTop w:val="0"/>
      <w:marBottom w:val="0"/>
      <w:divBdr>
        <w:top w:val="none" w:sz="0" w:space="0" w:color="auto"/>
        <w:left w:val="none" w:sz="0" w:space="0" w:color="auto"/>
        <w:bottom w:val="none" w:sz="0" w:space="0" w:color="auto"/>
        <w:right w:val="none" w:sz="0" w:space="0" w:color="auto"/>
      </w:divBdr>
    </w:div>
    <w:div w:id="1659191172">
      <w:bodyDiv w:val="1"/>
      <w:marLeft w:val="0"/>
      <w:marRight w:val="0"/>
      <w:marTop w:val="0"/>
      <w:marBottom w:val="0"/>
      <w:divBdr>
        <w:top w:val="none" w:sz="0" w:space="0" w:color="auto"/>
        <w:left w:val="none" w:sz="0" w:space="0" w:color="auto"/>
        <w:bottom w:val="none" w:sz="0" w:space="0" w:color="auto"/>
        <w:right w:val="none" w:sz="0" w:space="0" w:color="auto"/>
      </w:divBdr>
      <w:divsChild>
        <w:div w:id="560291759">
          <w:marLeft w:val="0"/>
          <w:marRight w:val="0"/>
          <w:marTop w:val="0"/>
          <w:marBottom w:val="0"/>
          <w:divBdr>
            <w:top w:val="none" w:sz="0" w:space="0" w:color="auto"/>
            <w:left w:val="none" w:sz="0" w:space="0" w:color="auto"/>
            <w:bottom w:val="none" w:sz="0" w:space="0" w:color="auto"/>
            <w:right w:val="none" w:sz="0" w:space="0" w:color="auto"/>
          </w:divBdr>
        </w:div>
      </w:divsChild>
    </w:div>
    <w:div w:id="1739553531">
      <w:bodyDiv w:val="1"/>
      <w:marLeft w:val="0"/>
      <w:marRight w:val="0"/>
      <w:marTop w:val="0"/>
      <w:marBottom w:val="0"/>
      <w:divBdr>
        <w:top w:val="none" w:sz="0" w:space="0" w:color="auto"/>
        <w:left w:val="none" w:sz="0" w:space="0" w:color="auto"/>
        <w:bottom w:val="none" w:sz="0" w:space="0" w:color="auto"/>
        <w:right w:val="none" w:sz="0" w:space="0" w:color="auto"/>
      </w:divBdr>
    </w:div>
    <w:div w:id="1914655103">
      <w:bodyDiv w:val="1"/>
      <w:marLeft w:val="0"/>
      <w:marRight w:val="0"/>
      <w:marTop w:val="0"/>
      <w:marBottom w:val="0"/>
      <w:divBdr>
        <w:top w:val="none" w:sz="0" w:space="0" w:color="auto"/>
        <w:left w:val="none" w:sz="0" w:space="0" w:color="auto"/>
        <w:bottom w:val="none" w:sz="0" w:space="0" w:color="auto"/>
        <w:right w:val="none" w:sz="0" w:space="0" w:color="auto"/>
      </w:divBdr>
    </w:div>
    <w:div w:id="1917401794">
      <w:bodyDiv w:val="1"/>
      <w:marLeft w:val="0"/>
      <w:marRight w:val="0"/>
      <w:marTop w:val="0"/>
      <w:marBottom w:val="0"/>
      <w:divBdr>
        <w:top w:val="none" w:sz="0" w:space="0" w:color="auto"/>
        <w:left w:val="none" w:sz="0" w:space="0" w:color="auto"/>
        <w:bottom w:val="none" w:sz="0" w:space="0" w:color="auto"/>
        <w:right w:val="none" w:sz="0" w:space="0" w:color="auto"/>
      </w:divBdr>
    </w:div>
    <w:div w:id="1986738125">
      <w:bodyDiv w:val="1"/>
      <w:marLeft w:val="0"/>
      <w:marRight w:val="0"/>
      <w:marTop w:val="0"/>
      <w:marBottom w:val="0"/>
      <w:divBdr>
        <w:top w:val="none" w:sz="0" w:space="0" w:color="auto"/>
        <w:left w:val="none" w:sz="0" w:space="0" w:color="auto"/>
        <w:bottom w:val="none" w:sz="0" w:space="0" w:color="auto"/>
        <w:right w:val="none" w:sz="0" w:space="0" w:color="auto"/>
      </w:divBdr>
    </w:div>
    <w:div w:id="206887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4BC7E-A5E3-4F2C-98C8-5FAB125D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9BBEEEA4</Template>
  <TotalTime>66</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Phillips</dc:creator>
  <cp:keywords/>
  <dc:description/>
  <cp:lastModifiedBy>Taylor-Phillips, Sian</cp:lastModifiedBy>
  <cp:revision>5</cp:revision>
  <cp:lastPrinted>2018-04-20T10:26:00Z</cp:lastPrinted>
  <dcterms:created xsi:type="dcterms:W3CDTF">2020-05-04T13:17:00Z</dcterms:created>
  <dcterms:modified xsi:type="dcterms:W3CDTF">2020-05-04T14:22:00Z</dcterms:modified>
</cp:coreProperties>
</file>