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15DDC" w:rsidRPr="00415DDC" w:rsidRDefault="00415DDC" w:rsidP="00415DDC">
      <w:pPr>
        <w:spacing w:before="100" w:beforeAutospacing="1" w:after="100" w:afterAutospacing="1" w:line="240" w:lineRule="auto"/>
        <w:rPr>
          <w:rFonts w:ascii="Times New Roman" w:eastAsia="Times New Roman" w:hAnsi="Times New Roman" w:cs="Times New Roman"/>
          <w:sz w:val="24"/>
          <w:szCs w:val="24"/>
          <w:lang w:eastAsia="en-GB"/>
        </w:rPr>
      </w:pPr>
    </w:p>
    <w:tbl>
      <w:tblPr>
        <w:tblW w:w="0" w:type="auto"/>
        <w:tblCellSpacing w:w="15" w:type="dxa"/>
        <w:tblBorders>
          <w:top w:val="outset" w:sz="6" w:space="0" w:color="auto"/>
          <w:left w:val="outset" w:sz="6" w:space="0" w:color="auto"/>
          <w:bottom w:val="outset" w:sz="6" w:space="0" w:color="auto"/>
          <w:right w:val="outset" w:sz="6" w:space="0" w:color="auto"/>
        </w:tblBorders>
        <w:tblCellMar>
          <w:top w:w="30" w:type="dxa"/>
          <w:left w:w="30" w:type="dxa"/>
          <w:bottom w:w="30" w:type="dxa"/>
          <w:right w:w="30" w:type="dxa"/>
        </w:tblCellMar>
        <w:tblLook w:val="04A0" w:firstRow="1" w:lastRow="0" w:firstColumn="1" w:lastColumn="0" w:noHBand="0" w:noVBand="1"/>
      </w:tblPr>
      <w:tblGrid>
        <w:gridCol w:w="1857"/>
        <w:gridCol w:w="1388"/>
        <w:gridCol w:w="5931"/>
      </w:tblGrid>
      <w:tr w:rsidR="00415DDC" w:rsidRPr="00415DDC" w:rsidTr="00415DDC">
        <w:trPr>
          <w:tblHeader/>
          <w:tblCellSpacing w:w="15" w:type="dxa"/>
        </w:trPr>
        <w:tc>
          <w:tcPr>
            <w:tcW w:w="0" w:type="auto"/>
            <w:gridSpan w:val="3"/>
            <w:tcBorders>
              <w:top w:val="outset" w:sz="6" w:space="0" w:color="auto"/>
              <w:left w:val="outset" w:sz="6" w:space="0" w:color="auto"/>
              <w:bottom w:val="outset" w:sz="6" w:space="0" w:color="auto"/>
              <w:right w:val="outset" w:sz="6" w:space="0" w:color="auto"/>
            </w:tcBorders>
            <w:shd w:val="clear" w:color="auto" w:fill="194A8C"/>
            <w:vAlign w:val="center"/>
            <w:hideMark/>
          </w:tcPr>
          <w:p w:rsidR="00415DDC" w:rsidRPr="00415DDC" w:rsidRDefault="00415DDC" w:rsidP="00415DDC">
            <w:pPr>
              <w:spacing w:before="100" w:beforeAutospacing="1" w:after="100" w:afterAutospacing="1" w:line="240" w:lineRule="auto"/>
              <w:outlineLvl w:val="3"/>
              <w:rPr>
                <w:rFonts w:ascii="Times New Roman" w:eastAsia="Times New Roman" w:hAnsi="Times New Roman" w:cs="Times New Roman"/>
                <w:b/>
                <w:bCs/>
                <w:sz w:val="24"/>
                <w:szCs w:val="24"/>
                <w:lang w:eastAsia="en-GB"/>
              </w:rPr>
            </w:pPr>
            <w:bookmarkStart w:id="0" w:name="_GoBack"/>
            <w:r w:rsidRPr="00415DDC">
              <w:rPr>
                <w:rFonts w:ascii="Times New Roman" w:eastAsia="Times New Roman" w:hAnsi="Times New Roman" w:cs="Times New Roman"/>
                <w:b/>
                <w:bCs/>
                <w:sz w:val="24"/>
                <w:szCs w:val="24"/>
                <w:lang w:eastAsia="en-GB"/>
              </w:rPr>
              <w:t>Spring term seminars 2011</w:t>
            </w:r>
            <w:bookmarkEnd w:id="0"/>
          </w:p>
        </w:tc>
      </w:tr>
      <w:tr w:rsidR="00415DDC" w:rsidRPr="00415DDC" w:rsidTr="00415DDC">
        <w:trPr>
          <w:tblCellSpacing w:w="15" w:type="dxa"/>
        </w:trPr>
        <w:tc>
          <w:tcPr>
            <w:tcW w:w="1000" w:type="pct"/>
            <w:tcBorders>
              <w:top w:val="outset" w:sz="6" w:space="0" w:color="auto"/>
              <w:left w:val="outset" w:sz="6" w:space="0" w:color="auto"/>
              <w:bottom w:val="outset" w:sz="6" w:space="0" w:color="auto"/>
              <w:right w:val="outset" w:sz="6" w:space="0" w:color="auto"/>
            </w:tcBorders>
            <w:vAlign w:val="center"/>
            <w:hideMark/>
          </w:tcPr>
          <w:p w:rsidR="00415DDC" w:rsidRPr="00415DDC" w:rsidRDefault="00415DDC" w:rsidP="00415DDC">
            <w:pPr>
              <w:spacing w:after="0" w:line="240" w:lineRule="auto"/>
              <w:jc w:val="center"/>
              <w:rPr>
                <w:rFonts w:ascii="Times New Roman" w:eastAsia="Times New Roman" w:hAnsi="Times New Roman" w:cs="Times New Roman"/>
                <w:sz w:val="24"/>
                <w:szCs w:val="24"/>
                <w:lang w:eastAsia="en-GB"/>
              </w:rPr>
            </w:pPr>
            <w:r w:rsidRPr="00415DDC">
              <w:rPr>
                <w:rFonts w:ascii="Times New Roman" w:eastAsia="Times New Roman" w:hAnsi="Times New Roman" w:cs="Times New Roman"/>
                <w:b/>
                <w:bCs/>
                <w:sz w:val="24"/>
                <w:szCs w:val="24"/>
                <w:lang w:eastAsia="en-GB"/>
              </w:rPr>
              <w:t>Tuesday 25 January</w:t>
            </w:r>
          </w:p>
        </w:tc>
        <w:tc>
          <w:tcPr>
            <w:tcW w:w="750" w:type="pct"/>
            <w:tcBorders>
              <w:top w:val="outset" w:sz="6" w:space="0" w:color="auto"/>
              <w:left w:val="outset" w:sz="6" w:space="0" w:color="auto"/>
              <w:bottom w:val="outset" w:sz="6" w:space="0" w:color="auto"/>
              <w:right w:val="outset" w:sz="6" w:space="0" w:color="auto"/>
            </w:tcBorders>
            <w:vAlign w:val="center"/>
            <w:hideMark/>
          </w:tcPr>
          <w:p w:rsidR="00415DDC" w:rsidRPr="00415DDC" w:rsidRDefault="00415DDC" w:rsidP="00415DDC">
            <w:pPr>
              <w:spacing w:after="0" w:line="240" w:lineRule="auto"/>
              <w:jc w:val="center"/>
              <w:rPr>
                <w:rFonts w:ascii="Times New Roman" w:eastAsia="Times New Roman" w:hAnsi="Times New Roman" w:cs="Times New Roman"/>
                <w:sz w:val="24"/>
                <w:szCs w:val="24"/>
                <w:lang w:eastAsia="en-GB"/>
              </w:rPr>
            </w:pPr>
            <w:r w:rsidRPr="00415DDC">
              <w:rPr>
                <w:rFonts w:ascii="Times New Roman" w:eastAsia="Times New Roman" w:hAnsi="Times New Roman" w:cs="Times New Roman"/>
                <w:sz w:val="24"/>
                <w:szCs w:val="24"/>
                <w:lang w:eastAsia="en-GB"/>
              </w:rPr>
              <w:t>12:30 - 13:30</w:t>
            </w:r>
            <w:r w:rsidRPr="00415DDC">
              <w:rPr>
                <w:rFonts w:ascii="Times New Roman" w:eastAsia="Times New Roman" w:hAnsi="Times New Roman" w:cs="Times New Roman"/>
                <w:sz w:val="24"/>
                <w:szCs w:val="24"/>
                <w:lang w:eastAsia="en-GB"/>
              </w:rPr>
              <w:br/>
              <w:t>(Room B-026)</w:t>
            </w:r>
          </w:p>
        </w:tc>
        <w:tc>
          <w:tcPr>
            <w:tcW w:w="0" w:type="auto"/>
            <w:tcBorders>
              <w:top w:val="outset" w:sz="6" w:space="0" w:color="auto"/>
              <w:left w:val="outset" w:sz="6" w:space="0" w:color="auto"/>
              <w:bottom w:val="outset" w:sz="6" w:space="0" w:color="auto"/>
              <w:right w:val="outset" w:sz="6" w:space="0" w:color="auto"/>
            </w:tcBorders>
            <w:vAlign w:val="center"/>
            <w:hideMark/>
          </w:tcPr>
          <w:p w:rsidR="00415DDC" w:rsidRPr="00415DDC" w:rsidRDefault="00415DDC" w:rsidP="00415DDC">
            <w:pPr>
              <w:spacing w:before="100" w:beforeAutospacing="1" w:after="100" w:afterAutospacing="1" w:line="240" w:lineRule="auto"/>
              <w:jc w:val="center"/>
              <w:rPr>
                <w:rFonts w:ascii="Times New Roman" w:eastAsia="Times New Roman" w:hAnsi="Times New Roman" w:cs="Times New Roman"/>
                <w:sz w:val="24"/>
                <w:szCs w:val="24"/>
                <w:lang w:eastAsia="en-GB"/>
              </w:rPr>
            </w:pPr>
            <w:r w:rsidRPr="00415DDC">
              <w:rPr>
                <w:rFonts w:ascii="Times New Roman" w:eastAsia="Times New Roman" w:hAnsi="Times New Roman" w:cs="Times New Roman"/>
                <w:b/>
                <w:bCs/>
                <w:sz w:val="24"/>
                <w:szCs w:val="24"/>
                <w:lang w:eastAsia="en-GB"/>
              </w:rPr>
              <w:t xml:space="preserve">Ives Ntambwe </w:t>
            </w:r>
            <w:r w:rsidRPr="00415DDC">
              <w:rPr>
                <w:rFonts w:ascii="Times New Roman" w:eastAsia="Times New Roman" w:hAnsi="Times New Roman" w:cs="Times New Roman"/>
                <w:sz w:val="24"/>
                <w:szCs w:val="24"/>
                <w:lang w:eastAsia="en-GB"/>
              </w:rPr>
              <w:t>(WMS)</w:t>
            </w:r>
          </w:p>
          <w:p w:rsidR="00415DDC" w:rsidRPr="00415DDC" w:rsidRDefault="00415DDC" w:rsidP="00415DDC">
            <w:pPr>
              <w:spacing w:before="100" w:beforeAutospacing="1" w:after="100" w:afterAutospacing="1" w:line="240" w:lineRule="auto"/>
              <w:jc w:val="center"/>
              <w:rPr>
                <w:rFonts w:ascii="Times New Roman" w:eastAsia="Times New Roman" w:hAnsi="Times New Roman" w:cs="Times New Roman"/>
                <w:sz w:val="24"/>
                <w:szCs w:val="24"/>
                <w:lang w:eastAsia="en-GB"/>
              </w:rPr>
            </w:pPr>
            <w:r w:rsidRPr="00415DDC">
              <w:rPr>
                <w:rFonts w:ascii="Times New Roman" w:eastAsia="Times New Roman" w:hAnsi="Times New Roman" w:cs="Times New Roman"/>
                <w:i/>
                <w:iCs/>
                <w:sz w:val="24"/>
                <w:szCs w:val="24"/>
                <w:lang w:eastAsia="en-GB"/>
              </w:rPr>
              <w:t>Sample size re-estimation in clinical trials with multiple endpoints</w:t>
            </w:r>
          </w:p>
          <w:p w:rsidR="00415DDC" w:rsidRPr="00415DDC" w:rsidRDefault="00415DDC" w:rsidP="00415DDC">
            <w:pPr>
              <w:spacing w:before="100" w:beforeAutospacing="1" w:after="100" w:afterAutospacing="1" w:line="240" w:lineRule="auto"/>
              <w:rPr>
                <w:rFonts w:ascii="Times New Roman" w:eastAsia="Times New Roman" w:hAnsi="Times New Roman" w:cs="Times New Roman"/>
                <w:sz w:val="24"/>
                <w:szCs w:val="24"/>
                <w:lang w:eastAsia="en-GB"/>
              </w:rPr>
            </w:pPr>
            <w:r w:rsidRPr="00415DDC">
              <w:rPr>
                <w:rFonts w:ascii="Times New Roman" w:eastAsia="Times New Roman" w:hAnsi="Times New Roman" w:cs="Times New Roman"/>
                <w:sz w:val="24"/>
                <w:szCs w:val="24"/>
                <w:lang w:eastAsia="en-GB"/>
              </w:rPr>
              <w:t>The choice of an appropriate sample size is a main concern in the design of any clinical trial. In the planning stage of a trial one is often quite uncertain about the sizes of parameters or assumptions needed for sample size calculations. The idea of this project is to explore the use of designs that allow checking of these assumptions and adjustment of the sample size if necessary.</w:t>
            </w:r>
          </w:p>
          <w:p w:rsidR="00415DDC" w:rsidRPr="00415DDC" w:rsidRDefault="00415DDC" w:rsidP="00415DDC">
            <w:pPr>
              <w:spacing w:before="100" w:beforeAutospacing="1" w:after="100" w:afterAutospacing="1" w:line="240" w:lineRule="auto"/>
              <w:jc w:val="both"/>
              <w:rPr>
                <w:rFonts w:ascii="Times New Roman" w:eastAsia="Times New Roman" w:hAnsi="Times New Roman" w:cs="Times New Roman"/>
                <w:sz w:val="24"/>
                <w:szCs w:val="24"/>
                <w:lang w:eastAsia="en-GB"/>
              </w:rPr>
            </w:pPr>
            <w:proofErr w:type="spellStart"/>
            <w:r w:rsidRPr="00415DDC">
              <w:rPr>
                <w:rFonts w:ascii="Times New Roman" w:eastAsia="Times New Roman" w:hAnsi="Times New Roman" w:cs="Times New Roman"/>
                <w:sz w:val="24"/>
                <w:szCs w:val="24"/>
                <w:lang w:eastAsia="en-GB"/>
              </w:rPr>
              <w:t>Wittes</w:t>
            </w:r>
            <w:proofErr w:type="spellEnd"/>
            <w:r w:rsidRPr="00415DDC">
              <w:rPr>
                <w:rFonts w:ascii="Times New Roman" w:eastAsia="Times New Roman" w:hAnsi="Times New Roman" w:cs="Times New Roman"/>
                <w:sz w:val="24"/>
                <w:szCs w:val="24"/>
                <w:lang w:eastAsia="en-GB"/>
              </w:rPr>
              <w:t xml:space="preserve"> and Brittain (1990) proposed use of designs with sample size re-estimation, also called designs with internal pilot study (IPS) which look at assumption regarding the nuisance parameters at an interim analysis.</w:t>
            </w:r>
          </w:p>
          <w:p w:rsidR="00415DDC" w:rsidRPr="00415DDC" w:rsidRDefault="00415DDC" w:rsidP="00415DDC">
            <w:pPr>
              <w:spacing w:before="100" w:beforeAutospacing="1" w:after="100" w:afterAutospacing="1" w:line="240" w:lineRule="auto"/>
              <w:rPr>
                <w:rFonts w:ascii="Times New Roman" w:eastAsia="Times New Roman" w:hAnsi="Times New Roman" w:cs="Times New Roman"/>
                <w:sz w:val="24"/>
                <w:szCs w:val="24"/>
                <w:lang w:eastAsia="en-GB"/>
              </w:rPr>
            </w:pPr>
            <w:r w:rsidRPr="00415DDC">
              <w:rPr>
                <w:rFonts w:ascii="Times New Roman" w:eastAsia="Times New Roman" w:hAnsi="Times New Roman" w:cs="Times New Roman"/>
                <w:sz w:val="24"/>
                <w:szCs w:val="24"/>
                <w:lang w:eastAsia="en-GB"/>
              </w:rPr>
              <w:t>Multiple endpoints are not uncommon in clinical research. One example is the use of a test battery in schizophrenia. The analysis is complicated in the presence of multiple endpoints and special techniques are needed to control the Type I error rate because hypotheses are tested for various endpoints.</w:t>
            </w:r>
          </w:p>
          <w:p w:rsidR="00415DDC" w:rsidRPr="00415DDC" w:rsidRDefault="00415DDC" w:rsidP="00415DDC">
            <w:pPr>
              <w:spacing w:before="100" w:beforeAutospacing="1" w:after="100" w:afterAutospacing="1" w:line="240" w:lineRule="auto"/>
              <w:rPr>
                <w:rFonts w:ascii="Times New Roman" w:eastAsia="Times New Roman" w:hAnsi="Times New Roman" w:cs="Times New Roman"/>
                <w:sz w:val="24"/>
                <w:szCs w:val="24"/>
                <w:lang w:eastAsia="en-GB"/>
              </w:rPr>
            </w:pPr>
            <w:r w:rsidRPr="00415DDC">
              <w:rPr>
                <w:rFonts w:ascii="Times New Roman" w:eastAsia="Times New Roman" w:hAnsi="Times New Roman" w:cs="Times New Roman"/>
                <w:sz w:val="24"/>
                <w:szCs w:val="24"/>
                <w:lang w:eastAsia="en-GB"/>
              </w:rPr>
              <w:t>This project aims to bring together the concept of designs with sample size re-estimation and the methodology for dealing with multiple endpoints. This will provide an extension of the current methodology for single endpoint sample size re-estimation to the multiple outcomes setting.</w:t>
            </w:r>
          </w:p>
        </w:tc>
      </w:tr>
      <w:tr w:rsidR="00415DDC" w:rsidRPr="00415DDC" w:rsidTr="00415DDC">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rsidR="00415DDC" w:rsidRPr="00415DDC" w:rsidRDefault="00415DDC" w:rsidP="00415DDC">
            <w:pPr>
              <w:spacing w:after="0" w:line="240" w:lineRule="auto"/>
              <w:jc w:val="center"/>
              <w:rPr>
                <w:rFonts w:ascii="Times New Roman" w:eastAsia="Times New Roman" w:hAnsi="Times New Roman" w:cs="Times New Roman"/>
                <w:sz w:val="24"/>
                <w:szCs w:val="24"/>
                <w:lang w:eastAsia="en-GB"/>
              </w:rPr>
            </w:pPr>
            <w:r w:rsidRPr="00415DDC">
              <w:rPr>
                <w:rFonts w:ascii="Times New Roman" w:eastAsia="Times New Roman" w:hAnsi="Times New Roman" w:cs="Times New Roman"/>
                <w:b/>
                <w:bCs/>
                <w:sz w:val="24"/>
                <w:szCs w:val="24"/>
                <w:lang w:eastAsia="en-GB"/>
              </w:rPr>
              <w:t>Tuesday 15 February</w:t>
            </w:r>
          </w:p>
        </w:tc>
        <w:tc>
          <w:tcPr>
            <w:tcW w:w="0" w:type="auto"/>
            <w:tcBorders>
              <w:top w:val="outset" w:sz="6" w:space="0" w:color="auto"/>
              <w:left w:val="outset" w:sz="6" w:space="0" w:color="auto"/>
              <w:bottom w:val="outset" w:sz="6" w:space="0" w:color="auto"/>
              <w:right w:val="outset" w:sz="6" w:space="0" w:color="auto"/>
            </w:tcBorders>
            <w:vAlign w:val="center"/>
            <w:hideMark/>
          </w:tcPr>
          <w:p w:rsidR="00415DDC" w:rsidRPr="00415DDC" w:rsidRDefault="00415DDC" w:rsidP="00415DDC">
            <w:pPr>
              <w:spacing w:after="0" w:line="240" w:lineRule="auto"/>
              <w:jc w:val="center"/>
              <w:rPr>
                <w:rFonts w:ascii="Times New Roman" w:eastAsia="Times New Roman" w:hAnsi="Times New Roman" w:cs="Times New Roman"/>
                <w:sz w:val="24"/>
                <w:szCs w:val="24"/>
                <w:lang w:eastAsia="en-GB"/>
              </w:rPr>
            </w:pPr>
            <w:r w:rsidRPr="00415DDC">
              <w:rPr>
                <w:rFonts w:ascii="Times New Roman" w:eastAsia="Times New Roman" w:hAnsi="Times New Roman" w:cs="Times New Roman"/>
                <w:sz w:val="24"/>
                <w:szCs w:val="24"/>
                <w:lang w:eastAsia="en-GB"/>
              </w:rPr>
              <w:t>12:30 - 13:30</w:t>
            </w:r>
            <w:r w:rsidRPr="00415DDC">
              <w:rPr>
                <w:rFonts w:ascii="Times New Roman" w:eastAsia="Times New Roman" w:hAnsi="Times New Roman" w:cs="Times New Roman"/>
                <w:sz w:val="24"/>
                <w:szCs w:val="24"/>
                <w:lang w:eastAsia="en-GB"/>
              </w:rPr>
              <w:br/>
              <w:t>(Room A-011)</w:t>
            </w:r>
          </w:p>
        </w:tc>
        <w:tc>
          <w:tcPr>
            <w:tcW w:w="0" w:type="auto"/>
            <w:tcBorders>
              <w:top w:val="outset" w:sz="6" w:space="0" w:color="auto"/>
              <w:left w:val="outset" w:sz="6" w:space="0" w:color="auto"/>
              <w:bottom w:val="outset" w:sz="6" w:space="0" w:color="auto"/>
              <w:right w:val="outset" w:sz="6" w:space="0" w:color="auto"/>
            </w:tcBorders>
            <w:vAlign w:val="center"/>
            <w:hideMark/>
          </w:tcPr>
          <w:p w:rsidR="00415DDC" w:rsidRPr="00415DDC" w:rsidRDefault="00415DDC" w:rsidP="00415DDC">
            <w:pPr>
              <w:spacing w:before="100" w:beforeAutospacing="1" w:after="100" w:afterAutospacing="1" w:line="240" w:lineRule="auto"/>
              <w:jc w:val="center"/>
              <w:rPr>
                <w:rFonts w:ascii="Times New Roman" w:eastAsia="Times New Roman" w:hAnsi="Times New Roman" w:cs="Times New Roman"/>
                <w:sz w:val="24"/>
                <w:szCs w:val="24"/>
                <w:lang w:eastAsia="en-GB"/>
              </w:rPr>
            </w:pPr>
            <w:r w:rsidRPr="00415DDC">
              <w:rPr>
                <w:rFonts w:ascii="Times New Roman" w:eastAsia="Times New Roman" w:hAnsi="Times New Roman" w:cs="Times New Roman"/>
                <w:b/>
                <w:bCs/>
                <w:sz w:val="24"/>
                <w:szCs w:val="24"/>
                <w:lang w:eastAsia="en-GB"/>
              </w:rPr>
              <w:t xml:space="preserve">Chris Roberts </w:t>
            </w:r>
            <w:r w:rsidRPr="00415DDC">
              <w:rPr>
                <w:rFonts w:ascii="Times New Roman" w:eastAsia="Times New Roman" w:hAnsi="Times New Roman" w:cs="Times New Roman"/>
                <w:sz w:val="24"/>
                <w:szCs w:val="24"/>
                <w:lang w:eastAsia="en-GB"/>
              </w:rPr>
              <w:t>(University of Manchester)</w:t>
            </w:r>
          </w:p>
          <w:p w:rsidR="00415DDC" w:rsidRPr="00415DDC" w:rsidRDefault="00415DDC" w:rsidP="00415DDC">
            <w:pPr>
              <w:spacing w:before="100" w:beforeAutospacing="1" w:after="100" w:afterAutospacing="1" w:line="240" w:lineRule="auto"/>
              <w:jc w:val="center"/>
              <w:rPr>
                <w:rFonts w:ascii="Times New Roman" w:eastAsia="Times New Roman" w:hAnsi="Times New Roman" w:cs="Times New Roman"/>
                <w:sz w:val="24"/>
                <w:szCs w:val="24"/>
                <w:lang w:eastAsia="en-GB"/>
              </w:rPr>
            </w:pPr>
            <w:r w:rsidRPr="00415DDC">
              <w:rPr>
                <w:rFonts w:ascii="Times New Roman" w:eastAsia="Times New Roman" w:hAnsi="Times New Roman" w:cs="Times New Roman"/>
                <w:i/>
                <w:iCs/>
                <w:sz w:val="24"/>
                <w:szCs w:val="24"/>
                <w:lang w:eastAsia="en-GB"/>
              </w:rPr>
              <w:t>The Analysis of Non-Pharmacological Treatment Trials with Partial Nesting and Multiple Therapists per Patient</w:t>
            </w:r>
          </w:p>
          <w:p w:rsidR="00415DDC" w:rsidRPr="00415DDC" w:rsidRDefault="00415DDC" w:rsidP="00415DDC">
            <w:pPr>
              <w:spacing w:before="100" w:beforeAutospacing="1" w:after="100" w:afterAutospacing="1" w:line="240" w:lineRule="auto"/>
              <w:rPr>
                <w:rFonts w:ascii="Times New Roman" w:eastAsia="Times New Roman" w:hAnsi="Times New Roman" w:cs="Times New Roman"/>
                <w:sz w:val="24"/>
                <w:szCs w:val="24"/>
                <w:lang w:eastAsia="en-GB"/>
              </w:rPr>
            </w:pPr>
            <w:r w:rsidRPr="00415DDC">
              <w:rPr>
                <w:rFonts w:ascii="Times New Roman" w:eastAsia="Times New Roman" w:hAnsi="Times New Roman" w:cs="Times New Roman"/>
                <w:sz w:val="24"/>
                <w:szCs w:val="24"/>
                <w:lang w:eastAsia="en-GB"/>
              </w:rPr>
              <w:t xml:space="preserve">In trials of physical and talking therapies nesting of patients within care-provider can have design and analysis implications analogous to cluster randomized trials. There can nevertheless be additional complexity due to heterogeneity in the pattern of clustering including partial nesting. In some trials, a patient may </w:t>
            </w:r>
            <w:proofErr w:type="spellStart"/>
            <w:r w:rsidRPr="00415DDC">
              <w:rPr>
                <w:rFonts w:ascii="Times New Roman" w:eastAsia="Times New Roman" w:hAnsi="Times New Roman" w:cs="Times New Roman"/>
                <w:sz w:val="24"/>
                <w:szCs w:val="24"/>
                <w:lang w:eastAsia="en-GB"/>
              </w:rPr>
              <w:t>receives</w:t>
            </w:r>
            <w:proofErr w:type="spellEnd"/>
            <w:r w:rsidRPr="00415DDC">
              <w:rPr>
                <w:rFonts w:ascii="Times New Roman" w:eastAsia="Times New Roman" w:hAnsi="Times New Roman" w:cs="Times New Roman"/>
                <w:sz w:val="24"/>
                <w:szCs w:val="24"/>
                <w:lang w:eastAsia="en-GB"/>
              </w:rPr>
              <w:t xml:space="preserve"> a therapy from multiple care-providers, so that the data structure is no longer strictly hierarchical.</w:t>
            </w:r>
          </w:p>
          <w:p w:rsidR="00415DDC" w:rsidRPr="00415DDC" w:rsidRDefault="00415DDC" w:rsidP="00415DDC">
            <w:pPr>
              <w:spacing w:before="100" w:beforeAutospacing="1" w:after="100" w:afterAutospacing="1" w:line="240" w:lineRule="auto"/>
              <w:rPr>
                <w:rFonts w:ascii="Times New Roman" w:eastAsia="Times New Roman" w:hAnsi="Times New Roman" w:cs="Times New Roman"/>
                <w:sz w:val="24"/>
                <w:szCs w:val="24"/>
                <w:lang w:eastAsia="en-GB"/>
              </w:rPr>
            </w:pPr>
            <w:r w:rsidRPr="00415DDC">
              <w:rPr>
                <w:rFonts w:ascii="Times New Roman" w:eastAsia="Times New Roman" w:hAnsi="Times New Roman" w:cs="Times New Roman"/>
                <w:sz w:val="24"/>
                <w:szCs w:val="24"/>
                <w:lang w:eastAsia="en-GB"/>
              </w:rPr>
              <w:t xml:space="preserve">This talk will consider methods of analysis of trials with </w:t>
            </w:r>
            <w:r w:rsidRPr="00415DDC">
              <w:rPr>
                <w:rFonts w:ascii="Times New Roman" w:eastAsia="Times New Roman" w:hAnsi="Times New Roman" w:cs="Times New Roman"/>
                <w:sz w:val="24"/>
                <w:szCs w:val="24"/>
                <w:lang w:eastAsia="en-GB"/>
              </w:rPr>
              <w:lastRenderedPageBreak/>
              <w:t xml:space="preserve">partial nesting and multiple-membership due to therapist or therapy group. Methods and issues will be illustrated by data from trials of therapies for musculoskeletal and psychological disorders. Sample size and power for trials with multiple </w:t>
            </w:r>
            <w:proofErr w:type="gramStart"/>
            <w:r w:rsidRPr="00415DDC">
              <w:rPr>
                <w:rFonts w:ascii="Times New Roman" w:eastAsia="Times New Roman" w:hAnsi="Times New Roman" w:cs="Times New Roman"/>
                <w:sz w:val="24"/>
                <w:szCs w:val="24"/>
                <w:lang w:eastAsia="en-GB"/>
              </w:rPr>
              <w:t>membership</w:t>
            </w:r>
            <w:proofErr w:type="gramEnd"/>
            <w:r w:rsidRPr="00415DDC">
              <w:rPr>
                <w:rFonts w:ascii="Times New Roman" w:eastAsia="Times New Roman" w:hAnsi="Times New Roman" w:cs="Times New Roman"/>
                <w:sz w:val="24"/>
                <w:szCs w:val="24"/>
                <w:lang w:eastAsia="en-GB"/>
              </w:rPr>
              <w:t xml:space="preserve"> due to therapist will also be considered.</w:t>
            </w:r>
          </w:p>
        </w:tc>
      </w:tr>
      <w:tr w:rsidR="00415DDC" w:rsidRPr="00415DDC" w:rsidTr="00415DDC">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rsidR="00415DDC" w:rsidRPr="00415DDC" w:rsidRDefault="00415DDC" w:rsidP="00415DDC">
            <w:pPr>
              <w:spacing w:after="0" w:line="240" w:lineRule="auto"/>
              <w:jc w:val="center"/>
              <w:rPr>
                <w:rFonts w:ascii="Times New Roman" w:eastAsia="Times New Roman" w:hAnsi="Times New Roman" w:cs="Times New Roman"/>
                <w:sz w:val="24"/>
                <w:szCs w:val="24"/>
                <w:lang w:eastAsia="en-GB"/>
              </w:rPr>
            </w:pPr>
            <w:r w:rsidRPr="00415DDC">
              <w:rPr>
                <w:rFonts w:ascii="Times New Roman" w:eastAsia="Times New Roman" w:hAnsi="Times New Roman" w:cs="Times New Roman"/>
                <w:b/>
                <w:bCs/>
                <w:sz w:val="24"/>
                <w:szCs w:val="24"/>
                <w:lang w:eastAsia="en-GB"/>
              </w:rPr>
              <w:lastRenderedPageBreak/>
              <w:t>Tuesday 22 March</w:t>
            </w:r>
          </w:p>
        </w:tc>
        <w:tc>
          <w:tcPr>
            <w:tcW w:w="0" w:type="auto"/>
            <w:tcBorders>
              <w:top w:val="outset" w:sz="6" w:space="0" w:color="auto"/>
              <w:left w:val="outset" w:sz="6" w:space="0" w:color="auto"/>
              <w:bottom w:val="outset" w:sz="6" w:space="0" w:color="auto"/>
              <w:right w:val="outset" w:sz="6" w:space="0" w:color="auto"/>
            </w:tcBorders>
            <w:vAlign w:val="center"/>
            <w:hideMark/>
          </w:tcPr>
          <w:p w:rsidR="00415DDC" w:rsidRPr="00415DDC" w:rsidRDefault="00415DDC" w:rsidP="00415DDC">
            <w:pPr>
              <w:spacing w:after="0" w:line="240" w:lineRule="auto"/>
              <w:jc w:val="center"/>
              <w:rPr>
                <w:rFonts w:ascii="Times New Roman" w:eastAsia="Times New Roman" w:hAnsi="Times New Roman" w:cs="Times New Roman"/>
                <w:sz w:val="24"/>
                <w:szCs w:val="24"/>
                <w:lang w:eastAsia="en-GB"/>
              </w:rPr>
            </w:pPr>
            <w:r w:rsidRPr="00415DDC">
              <w:rPr>
                <w:rFonts w:ascii="Times New Roman" w:eastAsia="Times New Roman" w:hAnsi="Times New Roman" w:cs="Times New Roman"/>
                <w:sz w:val="24"/>
                <w:szCs w:val="24"/>
                <w:lang w:eastAsia="en-GB"/>
              </w:rPr>
              <w:t>12:30 - 13:30</w:t>
            </w:r>
            <w:r w:rsidRPr="00415DDC">
              <w:rPr>
                <w:rFonts w:ascii="Times New Roman" w:eastAsia="Times New Roman" w:hAnsi="Times New Roman" w:cs="Times New Roman"/>
                <w:sz w:val="24"/>
                <w:szCs w:val="24"/>
                <w:lang w:eastAsia="en-GB"/>
              </w:rPr>
              <w:br/>
              <w:t>(Room A-011)</w:t>
            </w:r>
          </w:p>
        </w:tc>
        <w:tc>
          <w:tcPr>
            <w:tcW w:w="0" w:type="auto"/>
            <w:tcBorders>
              <w:top w:val="outset" w:sz="6" w:space="0" w:color="auto"/>
              <w:left w:val="outset" w:sz="6" w:space="0" w:color="auto"/>
              <w:bottom w:val="outset" w:sz="6" w:space="0" w:color="auto"/>
              <w:right w:val="outset" w:sz="6" w:space="0" w:color="auto"/>
            </w:tcBorders>
            <w:vAlign w:val="center"/>
            <w:hideMark/>
          </w:tcPr>
          <w:p w:rsidR="00415DDC" w:rsidRPr="00415DDC" w:rsidRDefault="00415DDC" w:rsidP="00415DDC">
            <w:pPr>
              <w:spacing w:before="100" w:beforeAutospacing="1" w:after="100" w:afterAutospacing="1" w:line="240" w:lineRule="auto"/>
              <w:jc w:val="center"/>
              <w:rPr>
                <w:rFonts w:ascii="Times New Roman" w:eastAsia="Times New Roman" w:hAnsi="Times New Roman" w:cs="Times New Roman"/>
                <w:sz w:val="24"/>
                <w:szCs w:val="24"/>
                <w:lang w:eastAsia="en-GB"/>
              </w:rPr>
            </w:pPr>
            <w:r w:rsidRPr="00415DDC">
              <w:rPr>
                <w:rFonts w:ascii="Times New Roman" w:eastAsia="Times New Roman" w:hAnsi="Times New Roman" w:cs="Times New Roman"/>
                <w:b/>
                <w:bCs/>
                <w:sz w:val="24"/>
                <w:szCs w:val="24"/>
                <w:lang w:eastAsia="en-GB"/>
              </w:rPr>
              <w:t>Nick Parsons</w:t>
            </w:r>
            <w:r w:rsidRPr="00415DDC">
              <w:rPr>
                <w:rFonts w:ascii="Times New Roman" w:eastAsia="Times New Roman" w:hAnsi="Times New Roman" w:cs="Times New Roman"/>
                <w:sz w:val="24"/>
                <w:szCs w:val="24"/>
                <w:lang w:eastAsia="en-GB"/>
              </w:rPr>
              <w:t xml:space="preserve"> (WMS)</w:t>
            </w:r>
          </w:p>
          <w:p w:rsidR="00415DDC" w:rsidRPr="00415DDC" w:rsidRDefault="00415DDC" w:rsidP="00415DDC">
            <w:pPr>
              <w:spacing w:before="100" w:beforeAutospacing="1" w:after="100" w:afterAutospacing="1" w:line="240" w:lineRule="auto"/>
              <w:jc w:val="center"/>
              <w:rPr>
                <w:rFonts w:ascii="Times New Roman" w:eastAsia="Times New Roman" w:hAnsi="Times New Roman" w:cs="Times New Roman"/>
                <w:sz w:val="24"/>
                <w:szCs w:val="24"/>
                <w:lang w:eastAsia="en-GB"/>
              </w:rPr>
            </w:pPr>
            <w:r w:rsidRPr="00415DDC">
              <w:rPr>
                <w:rFonts w:ascii="Times New Roman" w:eastAsia="Times New Roman" w:hAnsi="Times New Roman" w:cs="Times New Roman"/>
                <w:i/>
                <w:iCs/>
                <w:sz w:val="24"/>
                <w:szCs w:val="24"/>
                <w:lang w:eastAsia="en-GB"/>
              </w:rPr>
              <w:t>Can Weather Forecasts be used to Predict Admission Rates to UK Trauma Units?</w:t>
            </w:r>
          </w:p>
          <w:p w:rsidR="00415DDC" w:rsidRPr="00415DDC" w:rsidRDefault="00415DDC" w:rsidP="00415DDC">
            <w:pPr>
              <w:spacing w:before="100" w:beforeAutospacing="1" w:after="100" w:afterAutospacing="1" w:line="240" w:lineRule="auto"/>
              <w:jc w:val="center"/>
              <w:rPr>
                <w:rFonts w:ascii="Times New Roman" w:eastAsia="Times New Roman" w:hAnsi="Times New Roman" w:cs="Times New Roman"/>
                <w:sz w:val="24"/>
                <w:szCs w:val="24"/>
                <w:lang w:eastAsia="en-GB"/>
              </w:rPr>
            </w:pPr>
          </w:p>
        </w:tc>
      </w:tr>
    </w:tbl>
    <w:p w:rsidR="00415DDC" w:rsidRPr="00415DDC" w:rsidRDefault="00415DDC" w:rsidP="00415DDC">
      <w:pPr>
        <w:spacing w:before="100" w:beforeAutospacing="1" w:after="100" w:afterAutospacing="1" w:line="240" w:lineRule="auto"/>
        <w:rPr>
          <w:rFonts w:ascii="Times New Roman" w:eastAsia="Times New Roman" w:hAnsi="Times New Roman" w:cs="Times New Roman"/>
          <w:sz w:val="24"/>
          <w:szCs w:val="24"/>
          <w:lang w:eastAsia="en-GB"/>
        </w:rPr>
      </w:pPr>
    </w:p>
    <w:p w:rsidR="004D12EC" w:rsidRPr="00415DDC" w:rsidRDefault="004D12EC" w:rsidP="00415DDC"/>
    <w:sectPr w:rsidR="004D12EC" w:rsidRPr="00415DDC">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20002A87" w:usb1="80000000" w:usb2="00000008" w:usb3="00000000" w:csb0="000001FF" w:csb1="00000000"/>
  </w:font>
  <w:font w:name="Tahoma">
    <w:panose1 w:val="020B0604030504040204"/>
    <w:charset w:val="00"/>
    <w:family w:val="swiss"/>
    <w:pitch w:val="variable"/>
    <w:sig w:usb0="61002A87" w:usb1="80000000" w:usb2="00000008" w:usb3="00000000" w:csb0="0001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02532"/>
    <w:rsid w:val="00102532"/>
    <w:rsid w:val="00415DDC"/>
    <w:rsid w:val="004D12E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4">
    <w:name w:val="heading 4"/>
    <w:basedOn w:val="Normal"/>
    <w:link w:val="Heading4Char"/>
    <w:uiPriority w:val="9"/>
    <w:qFormat/>
    <w:rsid w:val="00415DDC"/>
    <w:pPr>
      <w:spacing w:before="100" w:beforeAutospacing="1" w:after="100" w:afterAutospacing="1" w:line="240" w:lineRule="auto"/>
      <w:outlineLvl w:val="3"/>
    </w:pPr>
    <w:rPr>
      <w:rFonts w:ascii="Times New Roman" w:eastAsia="Times New Roman" w:hAnsi="Times New Roman" w:cs="Times New Roman"/>
      <w:b/>
      <w:bCs/>
      <w:sz w:val="24"/>
      <w:szCs w:val="24"/>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unhideWhenUsed/>
    <w:rsid w:val="00102532"/>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styleId="Strong">
    <w:name w:val="Strong"/>
    <w:basedOn w:val="DefaultParagraphFont"/>
    <w:uiPriority w:val="22"/>
    <w:qFormat/>
    <w:rsid w:val="00102532"/>
    <w:rPr>
      <w:b/>
      <w:bCs/>
    </w:rPr>
  </w:style>
  <w:style w:type="character" w:styleId="Emphasis">
    <w:name w:val="Emphasis"/>
    <w:basedOn w:val="DefaultParagraphFont"/>
    <w:uiPriority w:val="20"/>
    <w:qFormat/>
    <w:rsid w:val="00102532"/>
    <w:rPr>
      <w:i/>
      <w:iCs/>
    </w:rPr>
  </w:style>
  <w:style w:type="paragraph" w:styleId="BalloonText">
    <w:name w:val="Balloon Text"/>
    <w:basedOn w:val="Normal"/>
    <w:link w:val="BalloonTextChar"/>
    <w:uiPriority w:val="99"/>
    <w:semiHidden/>
    <w:unhideWhenUsed/>
    <w:rsid w:val="0010253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102532"/>
    <w:rPr>
      <w:rFonts w:ascii="Tahoma" w:hAnsi="Tahoma" w:cs="Tahoma"/>
      <w:sz w:val="16"/>
      <w:szCs w:val="16"/>
    </w:rPr>
  </w:style>
  <w:style w:type="character" w:customStyle="1" w:styleId="Heading4Char">
    <w:name w:val="Heading 4 Char"/>
    <w:basedOn w:val="DefaultParagraphFont"/>
    <w:link w:val="Heading4"/>
    <w:uiPriority w:val="9"/>
    <w:rsid w:val="00415DDC"/>
    <w:rPr>
      <w:rFonts w:ascii="Times New Roman" w:eastAsia="Times New Roman" w:hAnsi="Times New Roman" w:cs="Times New Roman"/>
      <w:b/>
      <w:bCs/>
      <w:sz w:val="24"/>
      <w:szCs w:val="24"/>
      <w:lang w:eastAsia="en-GB"/>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4">
    <w:name w:val="heading 4"/>
    <w:basedOn w:val="Normal"/>
    <w:link w:val="Heading4Char"/>
    <w:uiPriority w:val="9"/>
    <w:qFormat/>
    <w:rsid w:val="00415DDC"/>
    <w:pPr>
      <w:spacing w:before="100" w:beforeAutospacing="1" w:after="100" w:afterAutospacing="1" w:line="240" w:lineRule="auto"/>
      <w:outlineLvl w:val="3"/>
    </w:pPr>
    <w:rPr>
      <w:rFonts w:ascii="Times New Roman" w:eastAsia="Times New Roman" w:hAnsi="Times New Roman" w:cs="Times New Roman"/>
      <w:b/>
      <w:bCs/>
      <w:sz w:val="24"/>
      <w:szCs w:val="24"/>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unhideWhenUsed/>
    <w:rsid w:val="00102532"/>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styleId="Strong">
    <w:name w:val="Strong"/>
    <w:basedOn w:val="DefaultParagraphFont"/>
    <w:uiPriority w:val="22"/>
    <w:qFormat/>
    <w:rsid w:val="00102532"/>
    <w:rPr>
      <w:b/>
      <w:bCs/>
    </w:rPr>
  </w:style>
  <w:style w:type="character" w:styleId="Emphasis">
    <w:name w:val="Emphasis"/>
    <w:basedOn w:val="DefaultParagraphFont"/>
    <w:uiPriority w:val="20"/>
    <w:qFormat/>
    <w:rsid w:val="00102532"/>
    <w:rPr>
      <w:i/>
      <w:iCs/>
    </w:rPr>
  </w:style>
  <w:style w:type="paragraph" w:styleId="BalloonText">
    <w:name w:val="Balloon Text"/>
    <w:basedOn w:val="Normal"/>
    <w:link w:val="BalloonTextChar"/>
    <w:uiPriority w:val="99"/>
    <w:semiHidden/>
    <w:unhideWhenUsed/>
    <w:rsid w:val="0010253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102532"/>
    <w:rPr>
      <w:rFonts w:ascii="Tahoma" w:hAnsi="Tahoma" w:cs="Tahoma"/>
      <w:sz w:val="16"/>
      <w:szCs w:val="16"/>
    </w:rPr>
  </w:style>
  <w:style w:type="character" w:customStyle="1" w:styleId="Heading4Char">
    <w:name w:val="Heading 4 Char"/>
    <w:basedOn w:val="DefaultParagraphFont"/>
    <w:link w:val="Heading4"/>
    <w:uiPriority w:val="9"/>
    <w:rsid w:val="00415DDC"/>
    <w:rPr>
      <w:rFonts w:ascii="Times New Roman" w:eastAsia="Times New Roman" w:hAnsi="Times New Roman" w:cs="Times New Roman"/>
      <w:b/>
      <w:bCs/>
      <w:sz w:val="24"/>
      <w:szCs w:val="24"/>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28608040">
      <w:bodyDiv w:val="1"/>
      <w:marLeft w:val="0"/>
      <w:marRight w:val="0"/>
      <w:marTop w:val="0"/>
      <w:marBottom w:val="0"/>
      <w:divBdr>
        <w:top w:val="none" w:sz="0" w:space="0" w:color="auto"/>
        <w:left w:val="none" w:sz="0" w:space="0" w:color="auto"/>
        <w:bottom w:val="none" w:sz="0" w:space="0" w:color="auto"/>
        <w:right w:val="none" w:sz="0" w:space="0" w:color="auto"/>
      </w:divBdr>
    </w:div>
    <w:div w:id="18801211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58D1007A.dotm</Template>
  <TotalTime>1</TotalTime>
  <Pages>2</Pages>
  <Words>371</Words>
  <Characters>2117</Characters>
  <Application>Microsoft Office Word</Application>
  <DocSecurity>0</DocSecurity>
  <Lines>17</Lines>
  <Paragraphs>4</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2484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Thomas Hamborg</dc:creator>
  <cp:keywords/>
  <dc:description/>
  <cp:lastModifiedBy>Thomas Hamborg</cp:lastModifiedBy>
  <cp:revision>2</cp:revision>
  <dcterms:created xsi:type="dcterms:W3CDTF">2012-08-22T14:17:00Z</dcterms:created>
  <dcterms:modified xsi:type="dcterms:W3CDTF">2012-08-22T14:17:00Z</dcterms:modified>
</cp:coreProperties>
</file>