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5E0074" w14:textId="77777777" w:rsidR="008729BC" w:rsidRDefault="00EF3621" w:rsidP="00EF3621">
      <w:pPr>
        <w:jc w:val="center"/>
        <w:rPr>
          <w:rFonts w:ascii="Verdana" w:hAnsi="Verdana"/>
          <w:b/>
          <w:sz w:val="22"/>
          <w:szCs w:val="22"/>
          <w:u w:val="single"/>
        </w:rPr>
      </w:pPr>
      <w:bookmarkStart w:id="0" w:name="_GoBack"/>
      <w:bookmarkEnd w:id="0"/>
      <w:r w:rsidRPr="00EF3621">
        <w:rPr>
          <w:rFonts w:ascii="Verdana" w:hAnsi="Verdana"/>
          <w:b/>
          <w:sz w:val="22"/>
          <w:szCs w:val="22"/>
          <w:u w:val="single"/>
        </w:rPr>
        <w:t>Research integrity 15/03/2018</w:t>
      </w:r>
    </w:p>
    <w:p w14:paraId="0F44565C" w14:textId="77777777" w:rsidR="00EF3621" w:rsidRDefault="00EF3621" w:rsidP="00EF3621">
      <w:pPr>
        <w:jc w:val="center"/>
        <w:rPr>
          <w:rFonts w:ascii="Verdana" w:hAnsi="Verdana"/>
          <w:b/>
          <w:sz w:val="22"/>
          <w:szCs w:val="22"/>
          <w:u w:val="single"/>
        </w:rPr>
      </w:pPr>
    </w:p>
    <w:p w14:paraId="4BB1B068" w14:textId="77777777" w:rsidR="00EF3621" w:rsidRDefault="00EF3621" w:rsidP="00EF3621">
      <w:pPr>
        <w:rPr>
          <w:rFonts w:ascii="Verdana" w:hAnsi="Verdana"/>
          <w:b/>
          <w:sz w:val="22"/>
          <w:szCs w:val="22"/>
          <w:lang w:val="en-GB"/>
        </w:rPr>
      </w:pPr>
      <w:r>
        <w:rPr>
          <w:rFonts w:ascii="Verdana" w:hAnsi="Verdana"/>
          <w:b/>
          <w:sz w:val="22"/>
          <w:szCs w:val="22"/>
          <w:lang w:val="en-GB"/>
        </w:rPr>
        <w:t>Scenario:</w:t>
      </w:r>
    </w:p>
    <w:p w14:paraId="7AC96D54" w14:textId="77777777" w:rsidR="00EF3621" w:rsidRDefault="00EF3621" w:rsidP="00EF3621">
      <w:pPr>
        <w:rPr>
          <w:rFonts w:ascii="Verdana" w:hAnsi="Verdana"/>
          <w:sz w:val="22"/>
          <w:szCs w:val="22"/>
          <w:lang w:val="en-GB"/>
        </w:rPr>
      </w:pPr>
      <w:r w:rsidRPr="00EF3621">
        <w:rPr>
          <w:rFonts w:ascii="Verdana" w:hAnsi="Verdana"/>
          <w:sz w:val="22"/>
          <w:szCs w:val="22"/>
          <w:lang w:val="en-GB"/>
        </w:rPr>
        <w:t>You are collecting data in a nursing home. The protocol agreed with the REC is that the matron of the home has to identify suitable residents for you to recruit, including identifying those who have capacity to consent. You consent a resident to the project. 20 mins into the questionnaire survey/interview it becomes clear that the resident doesn’t actually have capacity (at least not right now anyway). What should you do?</w:t>
      </w:r>
    </w:p>
    <w:p w14:paraId="1C7430C5" w14:textId="77777777" w:rsidR="00EF3621" w:rsidRDefault="00EF3621" w:rsidP="00EF3621">
      <w:pPr>
        <w:rPr>
          <w:rFonts w:ascii="Verdana" w:hAnsi="Verdana"/>
          <w:sz w:val="22"/>
          <w:szCs w:val="22"/>
          <w:lang w:val="en-GB"/>
        </w:rPr>
      </w:pPr>
    </w:p>
    <w:p w14:paraId="307FB5C8" w14:textId="77777777" w:rsidR="00EF3621" w:rsidRDefault="00EF3621" w:rsidP="00EF3621">
      <w:pPr>
        <w:rPr>
          <w:rFonts w:ascii="Verdana" w:hAnsi="Verdana"/>
          <w:b/>
          <w:sz w:val="22"/>
          <w:szCs w:val="22"/>
          <w:lang w:val="en-GB"/>
        </w:rPr>
      </w:pPr>
      <w:r w:rsidRPr="00EF3621">
        <w:rPr>
          <w:rFonts w:ascii="Verdana" w:hAnsi="Verdana"/>
          <w:b/>
          <w:sz w:val="22"/>
          <w:szCs w:val="22"/>
          <w:lang w:val="en-GB"/>
        </w:rPr>
        <w:t>Discussion:</w:t>
      </w:r>
    </w:p>
    <w:p w14:paraId="2E6D86AF" w14:textId="77777777" w:rsidR="00EF3621" w:rsidRDefault="00EF3621" w:rsidP="00EF3621">
      <w:pPr>
        <w:rPr>
          <w:rFonts w:ascii="Verdana" w:hAnsi="Verdana"/>
          <w:b/>
          <w:sz w:val="22"/>
          <w:szCs w:val="22"/>
          <w:lang w:val="en-GB"/>
        </w:rPr>
      </w:pPr>
    </w:p>
    <w:p w14:paraId="3AD4B6ED" w14:textId="0A8E9CDD" w:rsidR="00EF3621" w:rsidRDefault="009A34C2" w:rsidP="00EF3621">
      <w:pPr>
        <w:rPr>
          <w:rFonts w:ascii="Verdana" w:hAnsi="Verdana"/>
          <w:sz w:val="22"/>
          <w:szCs w:val="22"/>
          <w:lang w:val="en-GB"/>
        </w:rPr>
      </w:pPr>
      <w:r>
        <w:rPr>
          <w:rFonts w:ascii="Verdana" w:hAnsi="Verdana"/>
          <w:sz w:val="22"/>
          <w:szCs w:val="22"/>
          <w:lang w:val="en-GB"/>
        </w:rPr>
        <w:t>This scenario highlights that while a patient may have capacity in a legal sense, they may not necessarily have ‘capacity’ in a more general understanding of the term – they may still lack the ability to provide all data needed for the study due to tiredness or side effects of medication.</w:t>
      </w:r>
      <w:r w:rsidR="00CB38C9">
        <w:rPr>
          <w:rFonts w:ascii="Verdana" w:hAnsi="Verdana"/>
          <w:sz w:val="22"/>
          <w:szCs w:val="22"/>
          <w:lang w:val="en-GB"/>
        </w:rPr>
        <w:t xml:space="preserve"> Also, capacity may fluctuate.</w:t>
      </w:r>
      <w:r>
        <w:rPr>
          <w:rFonts w:ascii="Verdana" w:hAnsi="Verdana"/>
          <w:sz w:val="22"/>
          <w:szCs w:val="22"/>
          <w:lang w:val="en-GB"/>
        </w:rPr>
        <w:t xml:space="preserve"> </w:t>
      </w:r>
    </w:p>
    <w:p w14:paraId="0D7A634A" w14:textId="77777777" w:rsidR="009A34C2" w:rsidRDefault="009A34C2" w:rsidP="00EF3621">
      <w:pPr>
        <w:rPr>
          <w:rFonts w:ascii="Verdana" w:hAnsi="Verdana"/>
          <w:sz w:val="22"/>
          <w:szCs w:val="22"/>
          <w:lang w:val="en-GB"/>
        </w:rPr>
      </w:pPr>
    </w:p>
    <w:p w14:paraId="0AE81B90" w14:textId="77777777" w:rsidR="00E27EAC" w:rsidRDefault="009A34C2" w:rsidP="00EF3621">
      <w:pPr>
        <w:rPr>
          <w:rFonts w:ascii="Verdana" w:hAnsi="Verdana"/>
          <w:sz w:val="22"/>
          <w:szCs w:val="22"/>
          <w:lang w:val="en-GB"/>
        </w:rPr>
      </w:pPr>
      <w:r>
        <w:rPr>
          <w:rFonts w:ascii="Verdana" w:hAnsi="Verdana"/>
          <w:sz w:val="22"/>
          <w:szCs w:val="22"/>
          <w:lang w:val="en-GB"/>
        </w:rPr>
        <w:t>One issue is whether the recruitment process is adequate when someone else is suggesting participants for the study. The matron may be undertaking a capacity assessment but further information about the study and what will be required of the residents may need to be provided to ensure that participants who have both legal capacity and the ability to participate fully can be recruited. While non-clinical researchers cannot be expected to make a formal assessment of capacity, researchers should be trained to undertake a less thorough evaluation in order to identify when a patient has lost capacity and seek further guidance from clinical staff.</w:t>
      </w:r>
    </w:p>
    <w:p w14:paraId="210F95A1" w14:textId="77777777" w:rsidR="00E27EAC" w:rsidRDefault="00E27EAC" w:rsidP="00EF3621">
      <w:pPr>
        <w:rPr>
          <w:rFonts w:ascii="Verdana" w:hAnsi="Verdana"/>
          <w:sz w:val="22"/>
          <w:szCs w:val="22"/>
          <w:lang w:val="en-GB"/>
        </w:rPr>
      </w:pPr>
    </w:p>
    <w:p w14:paraId="2B3FC269" w14:textId="37075B78" w:rsidR="009A34C2" w:rsidRDefault="00E27EAC" w:rsidP="00EF3621">
      <w:pPr>
        <w:rPr>
          <w:rFonts w:ascii="Verdana" w:hAnsi="Verdana"/>
          <w:sz w:val="22"/>
          <w:szCs w:val="22"/>
          <w:lang w:val="en-GB"/>
        </w:rPr>
      </w:pPr>
      <w:r>
        <w:rPr>
          <w:rFonts w:ascii="Verdana" w:hAnsi="Verdana"/>
          <w:sz w:val="22"/>
          <w:szCs w:val="22"/>
          <w:lang w:val="en-GB"/>
        </w:rPr>
        <w:t xml:space="preserve">Whilst it is useful to </w:t>
      </w:r>
      <w:r w:rsidR="00CB38C9">
        <w:rPr>
          <w:rFonts w:ascii="Verdana" w:hAnsi="Verdana"/>
          <w:sz w:val="22"/>
          <w:szCs w:val="22"/>
          <w:lang w:val="en-GB"/>
        </w:rPr>
        <w:t>have in place some kind of ‘screening’ mechanism so that patients are not approached to participate unnecessarily, it remains the responsibility of the researcher conducting the interview to ensure both that patients have capacity to consent (if incapacity is an exclusion) and also that they are not being unduly burdened by the data collection. The lead researcher should have confidence in the screening process (e.g. to ensure that it is robust and not biasing results).</w:t>
      </w:r>
      <w:r w:rsidR="009A34C2">
        <w:rPr>
          <w:rFonts w:ascii="Verdana" w:hAnsi="Verdana"/>
          <w:sz w:val="22"/>
          <w:szCs w:val="22"/>
          <w:lang w:val="en-GB"/>
        </w:rPr>
        <w:t xml:space="preserve"> </w:t>
      </w:r>
    </w:p>
    <w:p w14:paraId="4811F648" w14:textId="77777777" w:rsidR="009A34C2" w:rsidRDefault="009A34C2" w:rsidP="00EF3621">
      <w:pPr>
        <w:rPr>
          <w:rFonts w:ascii="Verdana" w:hAnsi="Verdana"/>
          <w:sz w:val="22"/>
          <w:szCs w:val="22"/>
          <w:lang w:val="en-GB"/>
        </w:rPr>
      </w:pPr>
    </w:p>
    <w:p w14:paraId="74221493" w14:textId="628FD73B" w:rsidR="009A34C2" w:rsidRDefault="009A34C2" w:rsidP="00EF3621">
      <w:pPr>
        <w:rPr>
          <w:rFonts w:ascii="Verdana" w:hAnsi="Verdana"/>
          <w:sz w:val="22"/>
          <w:szCs w:val="22"/>
          <w:lang w:val="en-GB"/>
        </w:rPr>
      </w:pPr>
      <w:r>
        <w:rPr>
          <w:rFonts w:ascii="Verdana" w:hAnsi="Verdana"/>
          <w:sz w:val="22"/>
          <w:szCs w:val="22"/>
          <w:lang w:val="en-GB"/>
        </w:rPr>
        <w:t>Options in this scenario include stopping the questionnaire and excluding the participant</w:t>
      </w:r>
      <w:r w:rsidR="00CB38C9">
        <w:rPr>
          <w:rFonts w:ascii="Verdana" w:hAnsi="Verdana"/>
          <w:sz w:val="22"/>
          <w:szCs w:val="22"/>
          <w:lang w:val="en-GB"/>
        </w:rPr>
        <w:t xml:space="preserve"> if there is a genuine concern that the patient now lacks capacity. This must be done</w:t>
      </w:r>
      <w:r>
        <w:rPr>
          <w:rFonts w:ascii="Verdana" w:hAnsi="Verdana"/>
          <w:sz w:val="22"/>
          <w:szCs w:val="22"/>
          <w:lang w:val="en-GB"/>
        </w:rPr>
        <w:t xml:space="preserve"> if the study specifically excludes participants lacking capacity </w:t>
      </w:r>
      <w:r w:rsidR="00CB38C9">
        <w:rPr>
          <w:rFonts w:ascii="Verdana" w:hAnsi="Verdana"/>
          <w:sz w:val="22"/>
          <w:szCs w:val="22"/>
          <w:lang w:val="en-GB"/>
        </w:rPr>
        <w:t>and to do otherwise would be a protocol violation</w:t>
      </w:r>
      <w:r>
        <w:rPr>
          <w:rFonts w:ascii="Verdana" w:hAnsi="Verdana"/>
          <w:sz w:val="22"/>
          <w:szCs w:val="22"/>
          <w:lang w:val="en-GB"/>
        </w:rPr>
        <w:t>. Alternatively, if a participant appears to be tired or suffering from side effects of medication</w:t>
      </w:r>
      <w:r w:rsidR="00CB38C9">
        <w:rPr>
          <w:rFonts w:ascii="Verdana" w:hAnsi="Verdana"/>
          <w:sz w:val="22"/>
          <w:szCs w:val="22"/>
          <w:lang w:val="en-GB"/>
        </w:rPr>
        <w:t>/lack of medication</w:t>
      </w:r>
      <w:r>
        <w:rPr>
          <w:rFonts w:ascii="Verdana" w:hAnsi="Verdana"/>
          <w:sz w:val="22"/>
          <w:szCs w:val="22"/>
          <w:lang w:val="en-GB"/>
        </w:rPr>
        <w:t>, a rest break could be offered</w:t>
      </w:r>
      <w:r w:rsidR="00CB38C9">
        <w:rPr>
          <w:rFonts w:ascii="Verdana" w:hAnsi="Verdana"/>
          <w:sz w:val="22"/>
          <w:szCs w:val="22"/>
          <w:lang w:val="en-GB"/>
        </w:rPr>
        <w:t>. The research should also consider whether</w:t>
      </w:r>
      <w:r>
        <w:rPr>
          <w:rFonts w:ascii="Verdana" w:hAnsi="Verdana"/>
          <w:sz w:val="22"/>
          <w:szCs w:val="22"/>
          <w:lang w:val="en-GB"/>
        </w:rPr>
        <w:t xml:space="preserve"> assistance </w:t>
      </w:r>
      <w:r w:rsidR="00CB38C9">
        <w:rPr>
          <w:rFonts w:ascii="Verdana" w:hAnsi="Verdana"/>
          <w:sz w:val="22"/>
          <w:szCs w:val="22"/>
          <w:lang w:val="en-GB"/>
        </w:rPr>
        <w:t xml:space="preserve">should be </w:t>
      </w:r>
      <w:r>
        <w:rPr>
          <w:rFonts w:ascii="Verdana" w:hAnsi="Verdana"/>
          <w:sz w:val="22"/>
          <w:szCs w:val="22"/>
          <w:lang w:val="en-GB"/>
        </w:rPr>
        <w:t>sought from clinical staff in the home</w:t>
      </w:r>
      <w:r w:rsidR="00CB38C9">
        <w:rPr>
          <w:rFonts w:ascii="Verdana" w:hAnsi="Verdana"/>
          <w:sz w:val="22"/>
          <w:szCs w:val="22"/>
          <w:lang w:val="en-GB"/>
        </w:rPr>
        <w:t xml:space="preserve"> if the patient actually appears to be unwell</w:t>
      </w:r>
      <w:r>
        <w:rPr>
          <w:rFonts w:ascii="Verdana" w:hAnsi="Verdana"/>
          <w:sz w:val="22"/>
          <w:szCs w:val="22"/>
          <w:lang w:val="en-GB"/>
        </w:rPr>
        <w:t>. If after the break it is still unclear whether the participant has capacity or not, the questionnaire should be halted. Where a participant appears to have capacity after a break</w:t>
      </w:r>
      <w:r w:rsidR="00CB38C9">
        <w:rPr>
          <w:rFonts w:ascii="Verdana" w:hAnsi="Verdana"/>
          <w:sz w:val="22"/>
          <w:szCs w:val="22"/>
          <w:lang w:val="en-GB"/>
        </w:rPr>
        <w:t>,</w:t>
      </w:r>
      <w:r>
        <w:rPr>
          <w:rFonts w:ascii="Verdana" w:hAnsi="Verdana"/>
          <w:sz w:val="22"/>
          <w:szCs w:val="22"/>
          <w:lang w:val="en-GB"/>
        </w:rPr>
        <w:t xml:space="preserve"> data collection can resume</w:t>
      </w:r>
      <w:r w:rsidR="00CB38C9">
        <w:rPr>
          <w:rFonts w:ascii="Verdana" w:hAnsi="Verdana"/>
          <w:sz w:val="22"/>
          <w:szCs w:val="22"/>
          <w:lang w:val="en-GB"/>
        </w:rPr>
        <w:t xml:space="preserve"> if the patient agrees</w:t>
      </w:r>
      <w:r>
        <w:rPr>
          <w:rFonts w:ascii="Verdana" w:hAnsi="Verdana"/>
          <w:sz w:val="22"/>
          <w:szCs w:val="22"/>
          <w:lang w:val="en-GB"/>
        </w:rPr>
        <w:t xml:space="preserve">, but the quality of the data should be considered. Researchers can offer to return another day if feasible; participants would not need to re-sign a consent form, but should be verbally re-consented. </w:t>
      </w:r>
    </w:p>
    <w:p w14:paraId="5A7C453C" w14:textId="77777777" w:rsidR="009A34C2" w:rsidRDefault="009A34C2" w:rsidP="00EF3621">
      <w:pPr>
        <w:rPr>
          <w:rFonts w:ascii="Verdana" w:hAnsi="Verdana"/>
          <w:sz w:val="22"/>
          <w:szCs w:val="22"/>
          <w:lang w:val="en-GB"/>
        </w:rPr>
      </w:pPr>
    </w:p>
    <w:p w14:paraId="6C78F61F" w14:textId="77777777" w:rsidR="009A34C2" w:rsidRDefault="001B1EF6" w:rsidP="00EF3621">
      <w:pPr>
        <w:rPr>
          <w:rFonts w:ascii="Verdana" w:hAnsi="Verdana"/>
          <w:sz w:val="22"/>
          <w:szCs w:val="22"/>
          <w:lang w:val="en-GB"/>
        </w:rPr>
      </w:pPr>
      <w:r>
        <w:rPr>
          <w:rFonts w:ascii="Verdana" w:hAnsi="Verdana"/>
          <w:sz w:val="22"/>
          <w:szCs w:val="22"/>
          <w:lang w:val="en-GB"/>
        </w:rPr>
        <w:lastRenderedPageBreak/>
        <w:t>When this</w:t>
      </w:r>
      <w:r w:rsidR="009A34C2">
        <w:rPr>
          <w:rFonts w:ascii="Verdana" w:hAnsi="Verdana"/>
          <w:sz w:val="22"/>
          <w:szCs w:val="22"/>
          <w:lang w:val="en-GB"/>
        </w:rPr>
        <w:t xml:space="preserve"> scenario arises regularly during the course of the project it may be worth amending the protocol. Other nursing homes may need to be added as sites in order to recruit from a wider pool of potential participants. </w:t>
      </w:r>
      <w:r>
        <w:rPr>
          <w:rFonts w:ascii="Verdana" w:hAnsi="Verdana"/>
          <w:sz w:val="22"/>
          <w:szCs w:val="22"/>
          <w:lang w:val="en-GB"/>
        </w:rPr>
        <w:t xml:space="preserve">Additionally, if it is decided that it is crucial to the study to use these particular participants, approval could be sought to include adults lacking capacity in the study as well. </w:t>
      </w:r>
    </w:p>
    <w:p w14:paraId="7786EF9B" w14:textId="77777777" w:rsidR="001B1EF6" w:rsidRDefault="001B1EF6" w:rsidP="00EF3621">
      <w:pPr>
        <w:rPr>
          <w:rFonts w:ascii="Verdana" w:hAnsi="Verdana"/>
          <w:sz w:val="22"/>
          <w:szCs w:val="22"/>
          <w:lang w:val="en-GB"/>
        </w:rPr>
      </w:pPr>
    </w:p>
    <w:p w14:paraId="0EA30054" w14:textId="77777777" w:rsidR="009A34C2" w:rsidRDefault="001B1EF6" w:rsidP="00EF3621">
      <w:pPr>
        <w:rPr>
          <w:rFonts w:ascii="Verdana" w:hAnsi="Verdana"/>
          <w:sz w:val="22"/>
          <w:szCs w:val="22"/>
          <w:lang w:val="en-GB"/>
        </w:rPr>
      </w:pPr>
      <w:r>
        <w:rPr>
          <w:rFonts w:ascii="Verdana" w:hAnsi="Verdana"/>
          <w:sz w:val="22"/>
          <w:szCs w:val="22"/>
          <w:lang w:val="en-GB"/>
        </w:rPr>
        <w:t>When using a population with fluctuating capacity all options should be carefully considered in advance and included in the protocol to cover all eventualities. Ultimately if a patient seems like they don’t have capacity they should not be consented to a study that does not have approval to recruit adults lacking capacity; further guidance should be sought before doing so.</w:t>
      </w:r>
    </w:p>
    <w:p w14:paraId="1E50431A" w14:textId="77777777" w:rsidR="009A34C2" w:rsidRDefault="009A34C2" w:rsidP="00EF3621">
      <w:pPr>
        <w:rPr>
          <w:rFonts w:ascii="Verdana" w:hAnsi="Verdana"/>
          <w:sz w:val="22"/>
          <w:szCs w:val="22"/>
          <w:lang w:val="en-GB"/>
        </w:rPr>
      </w:pPr>
    </w:p>
    <w:p w14:paraId="082AF2D9" w14:textId="77777777" w:rsidR="009A34C2" w:rsidRDefault="009A34C2" w:rsidP="00EF3621">
      <w:pPr>
        <w:rPr>
          <w:rFonts w:ascii="Verdana" w:hAnsi="Verdana"/>
          <w:sz w:val="22"/>
          <w:szCs w:val="22"/>
          <w:lang w:val="en-GB"/>
        </w:rPr>
      </w:pPr>
    </w:p>
    <w:p w14:paraId="72B31D5C" w14:textId="77777777" w:rsidR="00EF3621" w:rsidRDefault="00EF3621" w:rsidP="00EF3621">
      <w:pPr>
        <w:rPr>
          <w:rFonts w:ascii="Verdana" w:hAnsi="Verdana"/>
          <w:b/>
          <w:sz w:val="22"/>
          <w:szCs w:val="22"/>
          <w:lang w:val="en-GB"/>
        </w:rPr>
      </w:pPr>
    </w:p>
    <w:p w14:paraId="5C7A4AE8" w14:textId="77777777" w:rsidR="00EF3621" w:rsidRPr="00EF3621" w:rsidRDefault="00EF3621" w:rsidP="00EF3621">
      <w:pPr>
        <w:jc w:val="center"/>
        <w:rPr>
          <w:rFonts w:ascii="Verdana" w:hAnsi="Verdana"/>
          <w:b/>
          <w:sz w:val="22"/>
          <w:szCs w:val="22"/>
          <w:u w:val="single"/>
        </w:rPr>
      </w:pPr>
    </w:p>
    <w:sectPr w:rsidR="00EF3621" w:rsidRPr="00EF3621" w:rsidSect="00AA04E3">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roma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791B50"/>
    <w:multiLevelType w:val="hybridMultilevel"/>
    <w:tmpl w:val="086C5EE8"/>
    <w:lvl w:ilvl="0" w:tplc="5C1AB7F2">
      <w:start w:val="1"/>
      <w:numFmt w:val="bullet"/>
      <w:lvlText w:val="•"/>
      <w:lvlJc w:val="left"/>
      <w:pPr>
        <w:tabs>
          <w:tab w:val="num" w:pos="720"/>
        </w:tabs>
        <w:ind w:left="720" w:hanging="360"/>
      </w:pPr>
      <w:rPr>
        <w:rFonts w:ascii="Arial" w:hAnsi="Arial" w:hint="default"/>
      </w:rPr>
    </w:lvl>
    <w:lvl w:ilvl="1" w:tplc="56207A34" w:tentative="1">
      <w:start w:val="1"/>
      <w:numFmt w:val="bullet"/>
      <w:lvlText w:val="•"/>
      <w:lvlJc w:val="left"/>
      <w:pPr>
        <w:tabs>
          <w:tab w:val="num" w:pos="1440"/>
        </w:tabs>
        <w:ind w:left="1440" w:hanging="360"/>
      </w:pPr>
      <w:rPr>
        <w:rFonts w:ascii="Arial" w:hAnsi="Arial" w:hint="default"/>
      </w:rPr>
    </w:lvl>
    <w:lvl w:ilvl="2" w:tplc="AD2CFE18" w:tentative="1">
      <w:start w:val="1"/>
      <w:numFmt w:val="bullet"/>
      <w:lvlText w:val="•"/>
      <w:lvlJc w:val="left"/>
      <w:pPr>
        <w:tabs>
          <w:tab w:val="num" w:pos="2160"/>
        </w:tabs>
        <w:ind w:left="2160" w:hanging="360"/>
      </w:pPr>
      <w:rPr>
        <w:rFonts w:ascii="Arial" w:hAnsi="Arial" w:hint="default"/>
      </w:rPr>
    </w:lvl>
    <w:lvl w:ilvl="3" w:tplc="74102E08" w:tentative="1">
      <w:start w:val="1"/>
      <w:numFmt w:val="bullet"/>
      <w:lvlText w:val="•"/>
      <w:lvlJc w:val="left"/>
      <w:pPr>
        <w:tabs>
          <w:tab w:val="num" w:pos="2880"/>
        </w:tabs>
        <w:ind w:left="2880" w:hanging="360"/>
      </w:pPr>
      <w:rPr>
        <w:rFonts w:ascii="Arial" w:hAnsi="Arial" w:hint="default"/>
      </w:rPr>
    </w:lvl>
    <w:lvl w:ilvl="4" w:tplc="6DCCA90C" w:tentative="1">
      <w:start w:val="1"/>
      <w:numFmt w:val="bullet"/>
      <w:lvlText w:val="•"/>
      <w:lvlJc w:val="left"/>
      <w:pPr>
        <w:tabs>
          <w:tab w:val="num" w:pos="3600"/>
        </w:tabs>
        <w:ind w:left="3600" w:hanging="360"/>
      </w:pPr>
      <w:rPr>
        <w:rFonts w:ascii="Arial" w:hAnsi="Arial" w:hint="default"/>
      </w:rPr>
    </w:lvl>
    <w:lvl w:ilvl="5" w:tplc="B108109A" w:tentative="1">
      <w:start w:val="1"/>
      <w:numFmt w:val="bullet"/>
      <w:lvlText w:val="•"/>
      <w:lvlJc w:val="left"/>
      <w:pPr>
        <w:tabs>
          <w:tab w:val="num" w:pos="4320"/>
        </w:tabs>
        <w:ind w:left="4320" w:hanging="360"/>
      </w:pPr>
      <w:rPr>
        <w:rFonts w:ascii="Arial" w:hAnsi="Arial" w:hint="default"/>
      </w:rPr>
    </w:lvl>
    <w:lvl w:ilvl="6" w:tplc="2D60417A" w:tentative="1">
      <w:start w:val="1"/>
      <w:numFmt w:val="bullet"/>
      <w:lvlText w:val="•"/>
      <w:lvlJc w:val="left"/>
      <w:pPr>
        <w:tabs>
          <w:tab w:val="num" w:pos="5040"/>
        </w:tabs>
        <w:ind w:left="5040" w:hanging="360"/>
      </w:pPr>
      <w:rPr>
        <w:rFonts w:ascii="Arial" w:hAnsi="Arial" w:hint="default"/>
      </w:rPr>
    </w:lvl>
    <w:lvl w:ilvl="7" w:tplc="5BA2C0E2" w:tentative="1">
      <w:start w:val="1"/>
      <w:numFmt w:val="bullet"/>
      <w:lvlText w:val="•"/>
      <w:lvlJc w:val="left"/>
      <w:pPr>
        <w:tabs>
          <w:tab w:val="num" w:pos="5760"/>
        </w:tabs>
        <w:ind w:left="5760" w:hanging="360"/>
      </w:pPr>
      <w:rPr>
        <w:rFonts w:ascii="Arial" w:hAnsi="Arial" w:hint="default"/>
      </w:rPr>
    </w:lvl>
    <w:lvl w:ilvl="8" w:tplc="3B20A4D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42EA417B"/>
    <w:multiLevelType w:val="hybridMultilevel"/>
    <w:tmpl w:val="B172DB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621"/>
    <w:rsid w:val="001B1EF6"/>
    <w:rsid w:val="00517958"/>
    <w:rsid w:val="007C34AD"/>
    <w:rsid w:val="008729BC"/>
    <w:rsid w:val="009A34C2"/>
    <w:rsid w:val="00AA04E3"/>
    <w:rsid w:val="00B336C9"/>
    <w:rsid w:val="00CB38C9"/>
    <w:rsid w:val="00E27EAC"/>
    <w:rsid w:val="00EF36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7EAF1C3"/>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F36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7291286">
      <w:bodyDiv w:val="1"/>
      <w:marLeft w:val="0"/>
      <w:marRight w:val="0"/>
      <w:marTop w:val="0"/>
      <w:marBottom w:val="0"/>
      <w:divBdr>
        <w:top w:val="none" w:sz="0" w:space="0" w:color="auto"/>
        <w:left w:val="none" w:sz="0" w:space="0" w:color="auto"/>
        <w:bottom w:val="none" w:sz="0" w:space="0" w:color="auto"/>
        <w:right w:val="none" w:sz="0" w:space="0" w:color="auto"/>
      </w:divBdr>
      <w:divsChild>
        <w:div w:id="1493135807">
          <w:marLeft w:val="360"/>
          <w:marRight w:val="0"/>
          <w:marTop w:val="20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99CF71A7</Template>
  <TotalTime>1</TotalTime>
  <Pages>2</Pages>
  <Words>561</Words>
  <Characters>3199</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Kirstie Shearman</dc:creator>
  <cp:keywords/>
  <dc:description/>
  <cp:lastModifiedBy>Glassborow, Sally</cp:lastModifiedBy>
  <cp:revision>2</cp:revision>
  <dcterms:created xsi:type="dcterms:W3CDTF">2018-04-13T09:12:00Z</dcterms:created>
  <dcterms:modified xsi:type="dcterms:W3CDTF">2018-04-13T09:12:00Z</dcterms:modified>
</cp:coreProperties>
</file>