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C1441E" w14:textId="77777777" w:rsidR="005F6EC8" w:rsidRPr="00BC4702" w:rsidRDefault="005F6EC8" w:rsidP="005F6EC8">
      <w:pPr>
        <w:rPr>
          <w:rFonts w:ascii="Arial" w:hAnsi="Arial" w:cs="Arial"/>
          <w:b/>
          <w:sz w:val="20"/>
          <w:szCs w:val="20"/>
        </w:rPr>
      </w:pPr>
      <w:r w:rsidRPr="00BC4702">
        <w:rPr>
          <w:rFonts w:ascii="Arial" w:hAnsi="Arial" w:cs="Arial"/>
          <w:b/>
          <w:color w:val="000000"/>
          <w:sz w:val="20"/>
          <w:szCs w:val="20"/>
        </w:rPr>
        <w:t>Manipulating the macrophage: a role for the staphylococcal type VII secretion system</w:t>
      </w:r>
    </w:p>
    <w:p w14:paraId="075F2CD0" w14:textId="0A9FA3F8" w:rsidR="005F6EC8" w:rsidRPr="00BC4702" w:rsidRDefault="005F6EC8" w:rsidP="005F6EC8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Kate Watkins, Meera Unnikrishnan</w:t>
      </w:r>
    </w:p>
    <w:p w14:paraId="446E94A5" w14:textId="5032F918" w:rsidR="00863C14" w:rsidRPr="00BC4702" w:rsidRDefault="005F6EC8" w:rsidP="005F6EC8">
      <w:pPr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Warwick Medical School, University of Warwick </w:t>
      </w:r>
    </w:p>
    <w:p w14:paraId="6430F6C9" w14:textId="77777777" w:rsidR="000D5908" w:rsidRPr="00BC4702" w:rsidRDefault="000D5908" w:rsidP="00F627C9">
      <w:pPr>
        <w:rPr>
          <w:rFonts w:ascii="Arial" w:hAnsi="Arial" w:cs="Arial"/>
          <w:i/>
          <w:iCs/>
          <w:color w:val="000000"/>
          <w:sz w:val="20"/>
          <w:szCs w:val="20"/>
        </w:rPr>
      </w:pPr>
    </w:p>
    <w:p w14:paraId="70E700BD" w14:textId="6EC4D8AB" w:rsidR="000D5908" w:rsidRPr="00BC4702" w:rsidRDefault="000D5908" w:rsidP="000D5908">
      <w:pPr>
        <w:spacing w:line="276" w:lineRule="atLeast"/>
        <w:rPr>
          <w:rFonts w:ascii="Arial" w:hAnsi="Arial" w:cs="Arial"/>
          <w:color w:val="000000"/>
          <w:sz w:val="20"/>
          <w:szCs w:val="20"/>
        </w:rPr>
      </w:pPr>
      <w:r w:rsidRPr="00BC4702">
        <w:rPr>
          <w:rFonts w:ascii="Arial" w:hAnsi="Arial" w:cs="Arial"/>
          <w:color w:val="000000"/>
          <w:sz w:val="20"/>
          <w:szCs w:val="20"/>
        </w:rPr>
        <w:t>Persistent infections by </w:t>
      </w:r>
      <w:r w:rsidRPr="00BC4702">
        <w:rPr>
          <w:rFonts w:ascii="Arial" w:hAnsi="Arial" w:cs="Arial"/>
          <w:i/>
          <w:iCs/>
          <w:color w:val="403838"/>
          <w:sz w:val="20"/>
          <w:szCs w:val="20"/>
          <w:bdr w:val="none" w:sz="0" w:space="0" w:color="auto" w:frame="1"/>
        </w:rPr>
        <w:t>S</w:t>
      </w:r>
      <w:r w:rsidR="00F91D46">
        <w:rPr>
          <w:rFonts w:ascii="Arial" w:hAnsi="Arial" w:cs="Arial"/>
          <w:i/>
          <w:iCs/>
          <w:color w:val="403838"/>
          <w:sz w:val="20"/>
          <w:szCs w:val="20"/>
          <w:bdr w:val="none" w:sz="0" w:space="0" w:color="auto" w:frame="1"/>
        </w:rPr>
        <w:t>taphylococcus</w:t>
      </w:r>
      <w:r w:rsidRPr="00BC4702">
        <w:rPr>
          <w:rFonts w:ascii="Arial" w:hAnsi="Arial" w:cs="Arial"/>
          <w:i/>
          <w:iCs/>
          <w:color w:val="403838"/>
          <w:sz w:val="20"/>
          <w:szCs w:val="20"/>
          <w:bdr w:val="none" w:sz="0" w:space="0" w:color="auto" w:frame="1"/>
        </w:rPr>
        <w:t xml:space="preserve"> aureus</w:t>
      </w:r>
      <w:r w:rsidRPr="00BC4702">
        <w:rPr>
          <w:rFonts w:ascii="Arial" w:hAnsi="Arial" w:cs="Arial"/>
          <w:color w:val="403838"/>
          <w:sz w:val="20"/>
          <w:szCs w:val="20"/>
          <w:shd w:val="clear" w:color="auto" w:fill="FFFFFF"/>
        </w:rPr>
        <w:t> </w:t>
      </w:r>
      <w:r w:rsidRPr="00BC4702">
        <w:rPr>
          <w:rFonts w:ascii="Arial" w:hAnsi="Arial" w:cs="Arial"/>
          <w:color w:val="000000"/>
          <w:sz w:val="20"/>
          <w:szCs w:val="20"/>
        </w:rPr>
        <w:t>have been attributed to its plethora of virulence factors and its ability to survive intracellularly</w:t>
      </w:r>
      <w:r w:rsidR="00433201">
        <w:rPr>
          <w:rFonts w:ascii="Arial" w:hAnsi="Arial" w:cs="Arial"/>
          <w:color w:val="000000"/>
          <w:sz w:val="20"/>
          <w:szCs w:val="20"/>
        </w:rPr>
        <w:t>, especially within host immune cells</w:t>
      </w:r>
      <w:r w:rsidRPr="00BC4702">
        <w:rPr>
          <w:rFonts w:ascii="Arial" w:hAnsi="Arial" w:cs="Arial"/>
          <w:color w:val="000000"/>
          <w:sz w:val="20"/>
          <w:szCs w:val="20"/>
        </w:rPr>
        <w:t>. 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The type VII secretion system (T7SS) of </w:t>
      </w:r>
      <w:r w:rsidRPr="00BC4702">
        <w:rPr>
          <w:rFonts w:ascii="Arial" w:hAnsi="Arial" w:cs="Arial"/>
          <w:i/>
          <w:iCs/>
          <w:color w:val="000000"/>
          <w:sz w:val="20"/>
          <w:szCs w:val="20"/>
        </w:rPr>
        <w:t xml:space="preserve">S. aureus 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is dedicated to the export of several virulence factors during host infection. </w:t>
      </w:r>
      <w:r w:rsidR="0043320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While 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T7SS effector proteins</w:t>
      </w:r>
      <w:r w:rsidR="0043320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have been implicated recently in bacterial competition, some effectors are known to 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promote long-term persistence of </w:t>
      </w:r>
      <w:r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 xml:space="preserve">S. aureus 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abscesses in murine models</w:t>
      </w:r>
      <w:r w:rsidR="0043320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T7SS effectors were shown to modulate host cell </w:t>
      </w:r>
      <w:bookmarkStart w:id="0" w:name="_GoBack"/>
      <w:bookmarkEnd w:id="0"/>
      <w:r w:rsidR="0043320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death, although </w:t>
      </w:r>
      <w:r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the </w:t>
      </w:r>
      <w:r w:rsidRPr="00BC4702">
        <w:rPr>
          <w:rFonts w:ascii="Arial" w:hAnsi="Arial" w:cs="Arial"/>
          <w:color w:val="000000"/>
          <w:sz w:val="20"/>
          <w:szCs w:val="20"/>
        </w:rPr>
        <w:t>molecular mechanisms underlying T7SS mediated modulation of cellular processes</w:t>
      </w:r>
      <w:r w:rsidR="00F91D46">
        <w:rPr>
          <w:rFonts w:ascii="Arial" w:hAnsi="Arial" w:cs="Arial"/>
          <w:color w:val="000000"/>
          <w:sz w:val="20"/>
          <w:szCs w:val="20"/>
        </w:rPr>
        <w:t xml:space="preserve"> </w:t>
      </w:r>
      <w:r w:rsidR="00433201">
        <w:rPr>
          <w:rFonts w:ascii="Arial" w:hAnsi="Arial" w:cs="Arial"/>
          <w:color w:val="000000"/>
          <w:sz w:val="20"/>
          <w:szCs w:val="20"/>
        </w:rPr>
        <w:t>r</w:t>
      </w:r>
      <w:r w:rsidRPr="00BC4702">
        <w:rPr>
          <w:rFonts w:ascii="Arial" w:hAnsi="Arial" w:cs="Arial"/>
          <w:color w:val="000000"/>
          <w:sz w:val="20"/>
          <w:szCs w:val="20"/>
        </w:rPr>
        <w:t>emain unclear.</w:t>
      </w:r>
    </w:p>
    <w:p w14:paraId="69143590" w14:textId="77777777" w:rsidR="000D5908" w:rsidRPr="00BC4702" w:rsidRDefault="000D5908" w:rsidP="000D5908">
      <w:pPr>
        <w:spacing w:line="276" w:lineRule="atLeast"/>
        <w:rPr>
          <w:rFonts w:ascii="Arial" w:hAnsi="Arial" w:cs="Arial"/>
          <w:color w:val="000000"/>
          <w:sz w:val="20"/>
          <w:szCs w:val="20"/>
        </w:rPr>
      </w:pPr>
      <w:r w:rsidRPr="00BC4702">
        <w:rPr>
          <w:rFonts w:ascii="Arial" w:hAnsi="Arial" w:cs="Arial"/>
          <w:color w:val="000000"/>
          <w:sz w:val="20"/>
          <w:szCs w:val="20"/>
        </w:rPr>
        <w:t> </w:t>
      </w:r>
    </w:p>
    <w:p w14:paraId="434F8EBD" w14:textId="7E425CE6" w:rsidR="007300BA" w:rsidRPr="00BC4702" w:rsidRDefault="00433201" w:rsidP="000D5908">
      <w:pPr>
        <w:spacing w:after="240" w:line="276" w:lineRule="atLeast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</w:rPr>
        <w:t>The aim of this study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is to</w:t>
      </w:r>
      <w:r w:rsidR="008367B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investigate the role of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staphylococcal T7SS during macrophage infection. </w:t>
      </w:r>
      <w:r w:rsidR="000D5908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S. aureus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 are able to survive and replicate</w:t>
      </w:r>
      <w:r w:rsidR="008367B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inside differentiated THP1 human macrophage</w:t>
      </w:r>
      <w:r w:rsidR="00863C14">
        <w:rPr>
          <w:rFonts w:ascii="Arial" w:hAnsi="Arial" w:cs="Arial"/>
          <w:color w:val="000000"/>
          <w:sz w:val="20"/>
          <w:szCs w:val="20"/>
          <w:shd w:val="clear" w:color="auto" w:fill="FFFFFF"/>
        </w:rPr>
        <w:t>s</w:t>
      </w:r>
      <w:r w:rsidR="008367B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8367BD" w:rsidRPr="00F627C9">
        <w:rPr>
          <w:rFonts w:ascii="Arial" w:hAnsi="Arial" w:cs="Arial"/>
          <w:i/>
          <w:color w:val="000000"/>
          <w:sz w:val="20"/>
          <w:szCs w:val="20"/>
          <w:shd w:val="clear" w:color="auto" w:fill="FFFFFF"/>
        </w:rPr>
        <w:t>in vitro</w:t>
      </w:r>
      <w:r w:rsidR="008367B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Isogenic mutants lacking either </w:t>
      </w:r>
      <w:r w:rsidR="008367B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single or multiple 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secretion</w:t>
      </w:r>
      <w:r w:rsidR="000D5908" w:rsidRPr="00BC4702">
        <w:rPr>
          <w:rFonts w:ascii="Arial" w:hAnsi="Arial" w:cs="Arial"/>
          <w:color w:val="000000"/>
          <w:sz w:val="20"/>
          <w:szCs w:val="20"/>
        </w:rPr>
        <w:t> substrate</w:t>
      </w:r>
      <w:r w:rsidR="008367BD">
        <w:rPr>
          <w:rFonts w:ascii="Arial" w:hAnsi="Arial" w:cs="Arial"/>
          <w:color w:val="000000"/>
          <w:sz w:val="20"/>
          <w:szCs w:val="20"/>
        </w:rPr>
        <w:t>s</w:t>
      </w:r>
      <w:r w:rsidR="000D5908" w:rsidRPr="00BC4702">
        <w:rPr>
          <w:rFonts w:ascii="Arial" w:hAnsi="Arial" w:cs="Arial"/>
          <w:color w:val="000000"/>
          <w:sz w:val="20"/>
          <w:szCs w:val="20"/>
        </w:rPr>
        <w:t xml:space="preserve"> of</w:t>
      </w:r>
      <w:r w:rsidR="00385A6E" w:rsidRPr="00BC4702">
        <w:rPr>
          <w:rFonts w:ascii="Arial" w:hAnsi="Arial" w:cs="Arial"/>
          <w:color w:val="000000"/>
          <w:sz w:val="20"/>
          <w:szCs w:val="20"/>
        </w:rPr>
        <w:t xml:space="preserve"> 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the T7SS</w:t>
      </w:r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or </w:t>
      </w:r>
      <w:proofErr w:type="spellStart"/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EssC</w:t>
      </w:r>
      <w:proofErr w:type="spellEnd"/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, an ATPase driving T7SS protein export</w:t>
      </w:r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were studied in comparative </w:t>
      </w:r>
      <w:r w:rsidR="000D5908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in vitro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 analyses of bacterial entry, survival</w:t>
      </w:r>
      <w:r w:rsidR="007300BA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macrophage cell death</w:t>
      </w:r>
      <w:r w:rsidR="007300BA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and cytokine/chemokine secretion profiles</w:t>
      </w:r>
      <w:r w:rsidR="000D5908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0E02A72D" w14:textId="5C5FDBBC" w:rsidR="0083124F" w:rsidRDefault="001C1B3E" w:rsidP="00BC4702">
      <w:pPr>
        <w:spacing w:line="276" w:lineRule="auto"/>
        <w:rPr>
          <w:rStyle w:val="apple-converted-space"/>
          <w:rFonts w:ascii="Arial" w:hAnsi="Arial" w:cs="Arial"/>
          <w:color w:val="10101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O</w:t>
      </w:r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ver </w:t>
      </w:r>
      <w:r w:rsidR="00354D9D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the course a 24-hour</w:t>
      </w:r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infection</w:t>
      </w:r>
      <w:r w:rsidR="005E6F60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7300BA" w:rsidRPr="00BC4702">
        <w:rPr>
          <w:rFonts w:ascii="Arial" w:hAnsi="Arial" w:cs="Arial"/>
          <w:i/>
          <w:color w:val="000000"/>
          <w:sz w:val="20"/>
          <w:szCs w:val="20"/>
          <w:shd w:val="clear" w:color="auto" w:fill="FFFFFF"/>
        </w:rPr>
        <w:t xml:space="preserve">S. aureus </w:t>
      </w:r>
      <w:r w:rsidR="000D5908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∆</w:t>
      </w:r>
      <w:proofErr w:type="spellStart"/>
      <w:r w:rsidR="000D5908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esxC</w:t>
      </w:r>
      <w:proofErr w:type="spellEnd"/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,</w:t>
      </w:r>
      <w:r w:rsidR="000D5908" w:rsidRPr="00BC4702">
        <w:rPr>
          <w:rFonts w:ascii="Arial" w:hAnsi="Arial" w:cs="Arial"/>
          <w:color w:val="000000"/>
          <w:sz w:val="20"/>
          <w:szCs w:val="20"/>
        </w:rPr>
        <w:t> </w:t>
      </w:r>
      <w:r w:rsidR="000D5908" w:rsidRPr="00BC4702">
        <w:rPr>
          <w:rFonts w:ascii="Arial" w:hAnsi="Arial" w:cs="Arial"/>
          <w:i/>
          <w:iCs/>
          <w:color w:val="000000"/>
          <w:sz w:val="20"/>
          <w:szCs w:val="20"/>
        </w:rPr>
        <w:t>∆</w:t>
      </w:r>
      <w:proofErr w:type="spellStart"/>
      <w:r w:rsidR="000D5908" w:rsidRPr="00BC4702">
        <w:rPr>
          <w:rFonts w:ascii="Arial" w:hAnsi="Arial" w:cs="Arial"/>
          <w:i/>
          <w:iCs/>
          <w:color w:val="000000"/>
          <w:sz w:val="20"/>
          <w:szCs w:val="20"/>
        </w:rPr>
        <w:t>essC</w:t>
      </w:r>
      <w:proofErr w:type="spellEnd"/>
      <w:r w:rsidR="000D5908" w:rsidRPr="00BC4702">
        <w:rPr>
          <w:rFonts w:ascii="Arial" w:hAnsi="Arial" w:cs="Arial"/>
          <w:color w:val="000000"/>
          <w:sz w:val="20"/>
          <w:szCs w:val="20"/>
        </w:rPr>
        <w:t> </w:t>
      </w:r>
      <w:r w:rsidR="00566F9E" w:rsidRPr="00BC4702">
        <w:rPr>
          <w:rFonts w:ascii="Arial" w:hAnsi="Arial" w:cs="Arial"/>
          <w:color w:val="000000"/>
          <w:sz w:val="20"/>
          <w:szCs w:val="20"/>
        </w:rPr>
        <w:t xml:space="preserve">and </w:t>
      </w:r>
      <w:r w:rsidR="00566F9E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∆</w:t>
      </w:r>
      <w:proofErr w:type="spellStart"/>
      <w:r w:rsidR="00566F9E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esxC</w:t>
      </w:r>
      <w:proofErr w:type="spellEnd"/>
      <w:r w:rsidR="00566F9E" w:rsidRPr="00BC4702">
        <w:rPr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-D</w:t>
      </w:r>
      <w:r w:rsidR="00566F9E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 </w:t>
      </w:r>
      <w:r w:rsidR="00DF498B" w:rsidRPr="00BC4702">
        <w:rPr>
          <w:rFonts w:ascii="Arial" w:hAnsi="Arial" w:cs="Arial"/>
          <w:color w:val="000000"/>
          <w:sz w:val="20"/>
          <w:szCs w:val="20"/>
        </w:rPr>
        <w:t xml:space="preserve">mutants </w:t>
      </w:r>
      <w:r w:rsidR="005F6EC8" w:rsidRPr="00BC4702">
        <w:rPr>
          <w:rFonts w:ascii="Arial" w:hAnsi="Arial" w:cs="Arial"/>
          <w:color w:val="000000"/>
          <w:sz w:val="20"/>
          <w:szCs w:val="20"/>
        </w:rPr>
        <w:t xml:space="preserve">induce significantly less macrophage </w:t>
      </w:r>
      <w:r w:rsidR="007300BA" w:rsidRPr="00BC4702">
        <w:rPr>
          <w:rFonts w:ascii="Arial" w:hAnsi="Arial" w:cs="Arial"/>
          <w:color w:val="000000"/>
          <w:sz w:val="20"/>
          <w:szCs w:val="20"/>
        </w:rPr>
        <w:t>cell death</w:t>
      </w:r>
      <w:r w:rsidR="00566F9E" w:rsidRPr="00BC4702">
        <w:rPr>
          <w:rFonts w:ascii="Arial" w:hAnsi="Arial" w:cs="Arial"/>
          <w:color w:val="000000"/>
          <w:sz w:val="20"/>
          <w:szCs w:val="20"/>
        </w:rPr>
        <w:t xml:space="preserve"> when compared to the </w:t>
      </w:r>
      <w:r w:rsidR="009D2C71">
        <w:rPr>
          <w:rFonts w:ascii="Arial" w:hAnsi="Arial" w:cs="Arial"/>
          <w:color w:val="000000"/>
          <w:sz w:val="20"/>
          <w:szCs w:val="20"/>
        </w:rPr>
        <w:t>WT</w:t>
      </w:r>
      <w:r w:rsidR="008367BD">
        <w:rPr>
          <w:rFonts w:ascii="Arial" w:hAnsi="Arial" w:cs="Arial"/>
          <w:color w:val="000000"/>
          <w:sz w:val="20"/>
          <w:szCs w:val="20"/>
        </w:rPr>
        <w:t>, as assessed by quant</w:t>
      </w:r>
      <w:r w:rsidR="009D2C71">
        <w:rPr>
          <w:rFonts w:ascii="Arial" w:hAnsi="Arial" w:cs="Arial"/>
          <w:color w:val="000000"/>
          <w:sz w:val="20"/>
          <w:szCs w:val="20"/>
        </w:rPr>
        <w:t>i</w:t>
      </w:r>
      <w:r w:rsidR="008367BD">
        <w:rPr>
          <w:rFonts w:ascii="Arial" w:hAnsi="Arial" w:cs="Arial"/>
          <w:color w:val="000000"/>
          <w:sz w:val="20"/>
          <w:szCs w:val="20"/>
        </w:rPr>
        <w:t>t</w:t>
      </w:r>
      <w:r w:rsidR="009D2C71">
        <w:rPr>
          <w:rFonts w:ascii="Arial" w:hAnsi="Arial" w:cs="Arial"/>
          <w:color w:val="000000"/>
          <w:sz w:val="20"/>
          <w:szCs w:val="20"/>
        </w:rPr>
        <w:t>a</w:t>
      </w:r>
      <w:r w:rsidR="008367BD">
        <w:rPr>
          <w:rFonts w:ascii="Arial" w:hAnsi="Arial" w:cs="Arial"/>
          <w:color w:val="000000"/>
          <w:sz w:val="20"/>
          <w:szCs w:val="20"/>
        </w:rPr>
        <w:t>tive confocal microscopy analysis</w:t>
      </w:r>
      <w:r w:rsidR="009D2C71">
        <w:rPr>
          <w:rFonts w:ascii="Arial" w:hAnsi="Arial" w:cs="Arial"/>
          <w:color w:val="000000"/>
          <w:sz w:val="20"/>
          <w:szCs w:val="20"/>
        </w:rPr>
        <w:t xml:space="preserve"> and quantitation of propidium iodide staining. </w:t>
      </w:r>
      <w:r w:rsidR="00BC4702" w:rsidRPr="00BC4702">
        <w:rPr>
          <w:rFonts w:ascii="Arial" w:hAnsi="Arial" w:cs="Arial"/>
          <w:color w:val="000000"/>
          <w:sz w:val="20"/>
          <w:szCs w:val="20"/>
        </w:rPr>
        <w:t>T</w:t>
      </w:r>
      <w:r w:rsidR="00BF32CF" w:rsidRPr="00BC4702">
        <w:rPr>
          <w:rFonts w:ascii="Arial" w:hAnsi="Arial" w:cs="Arial"/>
          <w:color w:val="000000"/>
          <w:sz w:val="20"/>
          <w:szCs w:val="20"/>
        </w:rPr>
        <w:t>ime-</w:t>
      </w:r>
      <w:r w:rsidR="00354D9D" w:rsidRPr="00BC4702">
        <w:rPr>
          <w:rFonts w:ascii="Arial" w:hAnsi="Arial" w:cs="Arial"/>
          <w:color w:val="000000"/>
          <w:sz w:val="20"/>
          <w:szCs w:val="20"/>
        </w:rPr>
        <w:t>lapse</w:t>
      </w:r>
      <w:r w:rsidR="00BF32CF" w:rsidRPr="00BC4702">
        <w:rPr>
          <w:rFonts w:ascii="Arial" w:hAnsi="Arial" w:cs="Arial"/>
          <w:color w:val="000000"/>
          <w:sz w:val="20"/>
          <w:szCs w:val="20"/>
        </w:rPr>
        <w:t xml:space="preserve"> microscopy shows </w:t>
      </w:r>
      <w:r w:rsidR="00077743" w:rsidRPr="00BC4702">
        <w:rPr>
          <w:rFonts w:ascii="Arial" w:hAnsi="Arial" w:cs="Arial"/>
          <w:color w:val="000000"/>
          <w:sz w:val="20"/>
          <w:szCs w:val="20"/>
        </w:rPr>
        <w:t xml:space="preserve">a marked contrast </w:t>
      </w:r>
      <w:r w:rsidR="00BC4702" w:rsidRPr="00BC4702">
        <w:rPr>
          <w:rFonts w:ascii="Arial" w:hAnsi="Arial" w:cs="Arial"/>
          <w:color w:val="000000"/>
          <w:sz w:val="20"/>
          <w:szCs w:val="20"/>
        </w:rPr>
        <w:t xml:space="preserve">in </w:t>
      </w:r>
      <w:r w:rsidR="00077743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how </w:t>
      </w:r>
      <w:r w:rsidR="00354D9D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T7SS </w:t>
      </w:r>
      <w:r w:rsidR="00BC4702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mutants </w:t>
      </w:r>
      <w:r w:rsidR="00354D9D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and </w:t>
      </w:r>
      <w:r w:rsidR="009D2C71">
        <w:rPr>
          <w:rFonts w:ascii="Arial" w:hAnsi="Arial" w:cs="Arial"/>
          <w:color w:val="000000"/>
          <w:sz w:val="20"/>
          <w:szCs w:val="20"/>
          <w:shd w:val="clear" w:color="auto" w:fill="FFFFFF"/>
        </w:rPr>
        <w:t>WT</w:t>
      </w:r>
      <w:r w:rsidR="009D2C71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354D9D" w:rsidRPr="00BC4702">
        <w:rPr>
          <w:rFonts w:ascii="Arial" w:hAnsi="Arial" w:cs="Arial"/>
          <w:i/>
          <w:color w:val="000000"/>
          <w:sz w:val="20"/>
          <w:szCs w:val="20"/>
          <w:shd w:val="clear" w:color="auto" w:fill="FFFFFF"/>
        </w:rPr>
        <w:t>S. aureus</w:t>
      </w:r>
      <w:r w:rsidR="00354D9D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77743" w:rsidRPr="00BC4702">
        <w:rPr>
          <w:rFonts w:ascii="Arial" w:hAnsi="Arial" w:cs="Arial"/>
          <w:color w:val="000000"/>
          <w:sz w:val="20"/>
          <w:szCs w:val="20"/>
          <w:shd w:val="clear" w:color="auto" w:fill="FFFFFF"/>
        </w:rPr>
        <w:t>escape from macrophages</w:t>
      </w:r>
      <w:r w:rsidR="009D2C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with the WT inducing </w:t>
      </w:r>
      <w:r w:rsidR="009D2C71" w:rsidRPr="00BC4702">
        <w:rPr>
          <w:rFonts w:ascii="Arial" w:hAnsi="Arial" w:cs="Arial"/>
          <w:color w:val="000000"/>
          <w:sz w:val="20"/>
          <w:szCs w:val="20"/>
        </w:rPr>
        <w:t>rapid</w:t>
      </w:r>
      <w:r w:rsidR="0083124F">
        <w:rPr>
          <w:rFonts w:ascii="Arial" w:hAnsi="Arial" w:cs="Arial"/>
          <w:color w:val="000000"/>
          <w:sz w:val="20"/>
          <w:szCs w:val="20"/>
        </w:rPr>
        <w:t xml:space="preserve"> swelling and </w:t>
      </w:r>
      <w:r w:rsidR="00863C14" w:rsidRPr="00BC4702">
        <w:rPr>
          <w:rFonts w:ascii="Arial" w:hAnsi="Arial" w:cs="Arial"/>
          <w:color w:val="000000"/>
          <w:sz w:val="20"/>
          <w:szCs w:val="20"/>
        </w:rPr>
        <w:t xml:space="preserve">bursting </w:t>
      </w:r>
      <w:r w:rsidR="00863C14">
        <w:rPr>
          <w:rFonts w:ascii="Arial" w:hAnsi="Arial" w:cs="Arial"/>
          <w:color w:val="000000"/>
          <w:sz w:val="20"/>
          <w:szCs w:val="20"/>
        </w:rPr>
        <w:t xml:space="preserve">of the </w:t>
      </w:r>
      <w:r w:rsidR="009D2C71" w:rsidRPr="00BC4702">
        <w:rPr>
          <w:rFonts w:ascii="Arial" w:hAnsi="Arial" w:cs="Arial"/>
          <w:color w:val="000000"/>
          <w:sz w:val="20"/>
          <w:szCs w:val="20"/>
        </w:rPr>
        <w:t>macrophage</w:t>
      </w:r>
      <w:r w:rsidR="0083124F">
        <w:rPr>
          <w:rFonts w:ascii="Arial" w:hAnsi="Arial" w:cs="Arial"/>
          <w:color w:val="000000"/>
          <w:sz w:val="20"/>
          <w:szCs w:val="20"/>
        </w:rPr>
        <w:t xml:space="preserve">, indicative of pyroptotic or necroptotic cell death, followed by </w:t>
      </w:r>
      <w:r w:rsidR="009D2C71">
        <w:rPr>
          <w:rFonts w:ascii="Arial" w:hAnsi="Arial" w:cs="Arial"/>
          <w:color w:val="000000"/>
          <w:sz w:val="20"/>
          <w:szCs w:val="20"/>
          <w:shd w:val="clear" w:color="auto" w:fill="FFFFFF"/>
        </w:rPr>
        <w:t>microcolon</w:t>
      </w:r>
      <w:r w:rsidR="00863C14">
        <w:rPr>
          <w:rFonts w:ascii="Arial" w:hAnsi="Arial" w:cs="Arial"/>
          <w:color w:val="000000"/>
          <w:sz w:val="20"/>
          <w:szCs w:val="20"/>
          <w:shd w:val="clear" w:color="auto" w:fill="FFFFFF"/>
        </w:rPr>
        <w:t>y formation</w:t>
      </w:r>
      <w:r w:rsidR="009D2C7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on the cell layer.</w:t>
      </w:r>
      <w:r w:rsidR="00BF32CF" w:rsidRPr="00BC4702">
        <w:rPr>
          <w:rFonts w:ascii="Arial" w:hAnsi="Arial" w:cs="Arial"/>
          <w:color w:val="000000"/>
          <w:sz w:val="20"/>
          <w:szCs w:val="20"/>
        </w:rPr>
        <w:t xml:space="preserve"> </w:t>
      </w:r>
      <w:r w:rsidR="0083124F">
        <w:rPr>
          <w:rFonts w:ascii="Arial" w:hAnsi="Arial" w:cs="Arial"/>
          <w:color w:val="000000"/>
          <w:sz w:val="20"/>
          <w:szCs w:val="20"/>
        </w:rPr>
        <w:t xml:space="preserve">Surprisingly however, macrophages infected with </w:t>
      </w:r>
      <w:r w:rsidR="0083124F" w:rsidRPr="0083124F">
        <w:rPr>
          <w:rFonts w:ascii="Arial" w:hAnsi="Arial" w:cs="Arial"/>
          <w:i/>
          <w:color w:val="000000"/>
          <w:sz w:val="20"/>
          <w:szCs w:val="20"/>
        </w:rPr>
        <w:t>∆</w:t>
      </w:r>
      <w:proofErr w:type="spellStart"/>
      <w:r w:rsidR="0083124F" w:rsidRPr="0083124F">
        <w:rPr>
          <w:rFonts w:ascii="Arial" w:hAnsi="Arial" w:cs="Arial"/>
          <w:i/>
          <w:color w:val="000000"/>
          <w:sz w:val="20"/>
          <w:szCs w:val="20"/>
        </w:rPr>
        <w:t>essC</w:t>
      </w:r>
      <w:proofErr w:type="spellEnd"/>
      <w:r w:rsidR="0083124F">
        <w:rPr>
          <w:rFonts w:ascii="Arial" w:hAnsi="Arial" w:cs="Arial"/>
          <w:color w:val="000000"/>
          <w:sz w:val="20"/>
          <w:szCs w:val="20"/>
        </w:rPr>
        <w:t xml:space="preserve"> mutants have higher levels of activated MLKL, which forms necroptotic pores in cell membranes causing cell lysis. </w:t>
      </w:r>
      <w:r w:rsidR="009D2C71">
        <w:rPr>
          <w:rFonts w:ascii="Arial" w:hAnsi="Arial" w:cs="Arial"/>
          <w:color w:val="000000"/>
          <w:sz w:val="20"/>
          <w:szCs w:val="20"/>
        </w:rPr>
        <w:t xml:space="preserve">We are currently investigating the </w:t>
      </w:r>
      <w:r w:rsidR="00F91D46">
        <w:rPr>
          <w:rFonts w:ascii="Arial" w:hAnsi="Arial" w:cs="Arial"/>
          <w:color w:val="000000"/>
          <w:sz w:val="20"/>
          <w:szCs w:val="20"/>
        </w:rPr>
        <w:t xml:space="preserve">activation of </w:t>
      </w:r>
      <w:r w:rsidR="009D2C71">
        <w:rPr>
          <w:rFonts w:ascii="Arial" w:hAnsi="Arial" w:cs="Arial"/>
          <w:color w:val="000000"/>
          <w:sz w:val="20"/>
          <w:szCs w:val="20"/>
        </w:rPr>
        <w:t xml:space="preserve">caspases in the T7SS mediated cell death. </w:t>
      </w:r>
      <w:r w:rsidR="00E24A30" w:rsidRPr="00BC4702">
        <w:rPr>
          <w:rFonts w:ascii="Arial" w:hAnsi="Arial" w:cs="Arial"/>
          <w:color w:val="101010"/>
          <w:sz w:val="20"/>
          <w:szCs w:val="20"/>
          <w:shd w:val="clear" w:color="auto" w:fill="FFFFFF"/>
        </w:rPr>
        <w:t xml:space="preserve">Our results </w:t>
      </w:r>
      <w:r w:rsidR="0083124F">
        <w:rPr>
          <w:rFonts w:ascii="Arial" w:hAnsi="Arial" w:cs="Arial"/>
          <w:color w:val="101010"/>
          <w:sz w:val="20"/>
          <w:szCs w:val="20"/>
          <w:shd w:val="clear" w:color="auto" w:fill="FFFFFF"/>
        </w:rPr>
        <w:t xml:space="preserve">may suggest a role for the </w:t>
      </w:r>
      <w:r w:rsidR="00BC4702" w:rsidRPr="00BC4702">
        <w:rPr>
          <w:rStyle w:val="Emphasis"/>
          <w:rFonts w:ascii="Arial" w:hAnsi="Arial" w:cs="Arial"/>
          <w:i w:val="0"/>
          <w:color w:val="101010"/>
          <w:sz w:val="20"/>
          <w:szCs w:val="20"/>
        </w:rPr>
        <w:t>T7SS</w:t>
      </w:r>
      <w:r w:rsidR="00E24A30" w:rsidRPr="00BC4702">
        <w:rPr>
          <w:rStyle w:val="apple-converted-space"/>
          <w:rFonts w:ascii="Arial" w:hAnsi="Arial" w:cs="Arial"/>
          <w:color w:val="101010"/>
          <w:sz w:val="20"/>
          <w:szCs w:val="20"/>
          <w:shd w:val="clear" w:color="auto" w:fill="FFFFFF"/>
        </w:rPr>
        <w:t xml:space="preserve"> </w:t>
      </w:r>
      <w:r w:rsidR="0083124F">
        <w:rPr>
          <w:rFonts w:ascii="Arial" w:hAnsi="Arial" w:cs="Arial"/>
          <w:color w:val="101010"/>
          <w:sz w:val="20"/>
          <w:szCs w:val="20"/>
          <w:shd w:val="clear" w:color="auto" w:fill="FFFFFF"/>
        </w:rPr>
        <w:t xml:space="preserve">in diverting the macrophage into a specific cell death pathway in order </w:t>
      </w:r>
      <w:r w:rsidR="00F91D46">
        <w:rPr>
          <w:rFonts w:ascii="Arial" w:hAnsi="Arial" w:cs="Arial"/>
          <w:color w:val="101010"/>
          <w:sz w:val="20"/>
          <w:szCs w:val="20"/>
          <w:shd w:val="clear" w:color="auto" w:fill="FFFFFF"/>
        </w:rPr>
        <w:t xml:space="preserve">for the bacterium </w:t>
      </w:r>
      <w:r w:rsidR="0083124F">
        <w:rPr>
          <w:rFonts w:ascii="Arial" w:hAnsi="Arial" w:cs="Arial"/>
          <w:color w:val="101010"/>
          <w:sz w:val="20"/>
          <w:szCs w:val="20"/>
          <w:shd w:val="clear" w:color="auto" w:fill="FFFFFF"/>
        </w:rPr>
        <w:t>to escape more efficiently</w:t>
      </w:r>
      <w:r w:rsidR="00F91D46">
        <w:rPr>
          <w:rFonts w:ascii="Arial" w:hAnsi="Arial" w:cs="Arial"/>
          <w:color w:val="101010"/>
          <w:sz w:val="20"/>
          <w:szCs w:val="20"/>
          <w:shd w:val="clear" w:color="auto" w:fill="FFFFFF"/>
        </w:rPr>
        <w:t>.</w:t>
      </w:r>
    </w:p>
    <w:p w14:paraId="640089B3" w14:textId="77777777" w:rsidR="0083124F" w:rsidRDefault="0083124F" w:rsidP="00BC4702">
      <w:pPr>
        <w:spacing w:line="276" w:lineRule="auto"/>
        <w:rPr>
          <w:rStyle w:val="apple-converted-space"/>
          <w:rFonts w:ascii="Arial" w:hAnsi="Arial" w:cs="Arial"/>
          <w:color w:val="101010"/>
          <w:sz w:val="20"/>
          <w:szCs w:val="20"/>
          <w:shd w:val="clear" w:color="auto" w:fill="FFFFFF"/>
        </w:rPr>
      </w:pPr>
    </w:p>
    <w:p w14:paraId="43CF9A56" w14:textId="10B90FEF" w:rsidR="0091649F" w:rsidRDefault="0091649F">
      <w:pPr>
        <w:rPr>
          <w:rFonts w:ascii="Arial" w:hAnsi="Arial" w:cs="Arial"/>
        </w:rPr>
      </w:pPr>
    </w:p>
    <w:p w14:paraId="26A50863" w14:textId="243F7929" w:rsidR="00F91D46" w:rsidRDefault="00F91D46">
      <w:pPr>
        <w:rPr>
          <w:rFonts w:ascii="Arial" w:hAnsi="Arial" w:cs="Arial"/>
        </w:rPr>
      </w:pPr>
    </w:p>
    <w:p w14:paraId="3217E067" w14:textId="77777777" w:rsidR="00F91D46" w:rsidRPr="005F6EC8" w:rsidRDefault="00F91D46">
      <w:pPr>
        <w:rPr>
          <w:rFonts w:ascii="Arial" w:hAnsi="Arial" w:cs="Arial"/>
        </w:rPr>
      </w:pPr>
    </w:p>
    <w:sectPr w:rsidR="00F91D46" w:rsidRPr="005F6EC8" w:rsidSect="00A81695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5908"/>
    <w:rsid w:val="00077743"/>
    <w:rsid w:val="00092C62"/>
    <w:rsid w:val="00094A7A"/>
    <w:rsid w:val="000D3473"/>
    <w:rsid w:val="000D5908"/>
    <w:rsid w:val="001C1B3E"/>
    <w:rsid w:val="001D7EBB"/>
    <w:rsid w:val="002A090F"/>
    <w:rsid w:val="002C7161"/>
    <w:rsid w:val="002E4DF0"/>
    <w:rsid w:val="00330FE9"/>
    <w:rsid w:val="00354D9D"/>
    <w:rsid w:val="00385A6E"/>
    <w:rsid w:val="003E211A"/>
    <w:rsid w:val="003F1691"/>
    <w:rsid w:val="00433201"/>
    <w:rsid w:val="00566F9E"/>
    <w:rsid w:val="005E6F60"/>
    <w:rsid w:val="005F6EC8"/>
    <w:rsid w:val="00625BDF"/>
    <w:rsid w:val="006C2167"/>
    <w:rsid w:val="006D008F"/>
    <w:rsid w:val="007300BA"/>
    <w:rsid w:val="00794B00"/>
    <w:rsid w:val="0083124F"/>
    <w:rsid w:val="008367BD"/>
    <w:rsid w:val="00852082"/>
    <w:rsid w:val="00856DCD"/>
    <w:rsid w:val="00863C14"/>
    <w:rsid w:val="008D61B3"/>
    <w:rsid w:val="008E58DF"/>
    <w:rsid w:val="0091649F"/>
    <w:rsid w:val="009D2C71"/>
    <w:rsid w:val="00A75FCF"/>
    <w:rsid w:val="00A81695"/>
    <w:rsid w:val="00AD2A25"/>
    <w:rsid w:val="00BC4702"/>
    <w:rsid w:val="00BD7D6D"/>
    <w:rsid w:val="00BF32CF"/>
    <w:rsid w:val="00C05667"/>
    <w:rsid w:val="00C52B46"/>
    <w:rsid w:val="00DF498B"/>
    <w:rsid w:val="00E24A30"/>
    <w:rsid w:val="00EA04B4"/>
    <w:rsid w:val="00EB619D"/>
    <w:rsid w:val="00EC35A6"/>
    <w:rsid w:val="00F161D4"/>
    <w:rsid w:val="00F60E6C"/>
    <w:rsid w:val="00F627C9"/>
    <w:rsid w:val="00F91D46"/>
    <w:rsid w:val="00FC6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D8E26A"/>
  <w14:defaultImageDpi w14:val="32767"/>
  <w15:chartTrackingRefBased/>
  <w15:docId w15:val="{81009FD8-BA84-4B4D-B76B-A3343CC3D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24A30"/>
    <w:rPr>
      <w:rFonts w:ascii="Times New Roman" w:eastAsia="Times New Roman" w:hAnsi="Times New Roman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0D5908"/>
  </w:style>
  <w:style w:type="character" w:styleId="Emphasis">
    <w:name w:val="Emphasis"/>
    <w:basedOn w:val="DefaultParagraphFont"/>
    <w:uiPriority w:val="20"/>
    <w:qFormat/>
    <w:rsid w:val="000D5908"/>
    <w:rPr>
      <w:i/>
      <w:iCs/>
    </w:rPr>
  </w:style>
  <w:style w:type="paragraph" w:styleId="Revision">
    <w:name w:val="Revision"/>
    <w:hidden/>
    <w:uiPriority w:val="99"/>
    <w:semiHidden/>
    <w:rsid w:val="002C7161"/>
    <w:rPr>
      <w:rFonts w:ascii="Times New Roman" w:eastAsia="Times New Roman" w:hAnsi="Times New Roman" w:cs="Times New Roman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7161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7161"/>
    <w:rPr>
      <w:rFonts w:ascii="Times New Roman" w:eastAsia="Times New Roman" w:hAnsi="Times New Roman" w:cs="Times New Roman"/>
      <w:sz w:val="18"/>
      <w:szCs w:val="18"/>
      <w:lang w:val="en-GB"/>
    </w:rPr>
  </w:style>
  <w:style w:type="character" w:styleId="Hyperlink">
    <w:name w:val="Hyperlink"/>
    <w:basedOn w:val="DefaultParagraphFont"/>
    <w:uiPriority w:val="99"/>
    <w:semiHidden/>
    <w:unhideWhenUsed/>
    <w:rsid w:val="00F91D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25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5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8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6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Watkins, Kate</dc:creator>
  <cp:keywords/>
  <dc:description/>
  <cp:lastModifiedBy>Watkins, Kate</cp:lastModifiedBy>
  <cp:revision>3</cp:revision>
  <dcterms:created xsi:type="dcterms:W3CDTF">2019-02-19T16:16:00Z</dcterms:created>
  <dcterms:modified xsi:type="dcterms:W3CDTF">2019-02-19T16:34:00Z</dcterms:modified>
</cp:coreProperties>
</file>