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1F83" w:rsidRPr="00761F83" w:rsidRDefault="00761F83" w:rsidP="00761F83">
      <w:r w:rsidRPr="00761F83">
        <w:rPr>
          <w:b/>
          <w:bCs/>
        </w:rPr>
        <w:t xml:space="preserve">Title: </w:t>
      </w:r>
      <w:r w:rsidRPr="00761F83">
        <w:t>Transcriptional and metabolic characterisation of human endometrial glandular organoids grown in 3D culture</w:t>
      </w:r>
    </w:p>
    <w:p w:rsidR="00761F83" w:rsidRPr="00761F83" w:rsidRDefault="00761F83" w:rsidP="00761F83"/>
    <w:p w:rsidR="00761F83" w:rsidRPr="00761F83" w:rsidRDefault="00761F83" w:rsidP="00761F83">
      <w:r w:rsidRPr="00761F83">
        <w:rPr>
          <w:b/>
          <w:bCs/>
        </w:rPr>
        <w:t xml:space="preserve">Abstract: </w:t>
      </w:r>
      <w:r w:rsidRPr="00761F83">
        <w:t xml:space="preserve">The human endometrium is a dynamic tissue comprised of multiple cell types with different functions that are key to embryo implantation and pregnancy. Endometrial glands provide histiotrophic nutrition throughout the early stages of embryonic and foetal development prior to the onset of placental perfusion around 10 weeks of pregnancy. Until recently it was a challenge to study endometrial glands because of the lack of suitable </w:t>
      </w:r>
      <w:r w:rsidRPr="00761F83">
        <w:rPr>
          <w:i/>
          <w:iCs/>
        </w:rPr>
        <w:t xml:space="preserve">in vitro </w:t>
      </w:r>
      <w:r w:rsidRPr="00761F83">
        <w:t>models</w:t>
      </w:r>
      <w:r w:rsidRPr="00761F83">
        <w:rPr>
          <w:i/>
          <w:iCs/>
        </w:rPr>
        <w:t xml:space="preserve">. </w:t>
      </w:r>
      <w:r w:rsidRPr="00761F83">
        <w:t>The discovery that endometrial gland organoids can be grown from epithelial progenitor cells in defined chemical medium now provides a powerful model to study the role of this endometrial compartment in pregnancy failure. The aim of this project is to determine if glandular defects cause recurrent missed miscarriage (RMM), characterised by early-onset foetal growth restriction and subsequent foetal demise. Unlike other types of miscarriages, breakdown of the foeto-maternal interface and overt vaginal bleeding are not prominent features of RMM. A two-pronged approach was taken to examine the involvement of glandular defects in RMM. First, RNA-sequencing data of laser captured mid-luteal endometrial glands from RMM (n=8) and control subjects (n=8) were mined for pathological gene signatures. Gene Set Enrichment Analysis (GSEA) indicated that RMM is associated with an aberrant mitochondrial gene signature, possibly signalling reduced secretory capacity of endometrial glands in pregnancy. Secondly, a number of assays to test glandular function of specific patients in organoid cultures were optimised. A detailed analysis of glandular defects associated with RMM may lead to the discovery of new therapeutic targets for this debilitating condition.</w:t>
      </w:r>
    </w:p>
    <w:p w:rsidR="009E2871" w:rsidRDefault="00761F83">
      <w:bookmarkStart w:id="0" w:name="_GoBack"/>
      <w:bookmarkEnd w:id="0"/>
    </w:p>
    <w:sectPr w:rsidR="009E2871" w:rsidSect="00FD219A">
      <w:pgSz w:w="11906" w:h="16838" w:code="9"/>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1F83"/>
    <w:rsid w:val="00761F83"/>
    <w:rsid w:val="00823D71"/>
    <w:rsid w:val="00B14726"/>
    <w:rsid w:val="00DF4990"/>
    <w:rsid w:val="00FD21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0D58DA-5330-45E6-8692-8089B1B23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2123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A880D560</Template>
  <TotalTime>0</TotalTime>
  <Pages>1</Pages>
  <Words>274</Words>
  <Characters>1563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Barrett, Sean</dc:creator>
  <cp:keywords/>
  <dc:description/>
  <cp:lastModifiedBy>Barrett, Sean</cp:lastModifiedBy>
  <cp:revision>1</cp:revision>
  <dcterms:created xsi:type="dcterms:W3CDTF">2019-02-28T11:03:00Z</dcterms:created>
  <dcterms:modified xsi:type="dcterms:W3CDTF">2019-02-28T11:03:00Z</dcterms:modified>
</cp:coreProperties>
</file>