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05ACCF" w14:textId="337B3C7C" w:rsidR="002F5095" w:rsidRPr="0030706A" w:rsidRDefault="00F91CFD" w:rsidP="002F5095">
      <w:pPr>
        <w:pStyle w:val="Heading1"/>
      </w:pPr>
      <w:r>
        <w:t>WMS PGR day</w:t>
      </w:r>
      <w:r w:rsidRPr="000F3EEE">
        <w:t xml:space="preserve"> </w:t>
      </w:r>
      <w:r w:rsidR="002F5095" w:rsidRPr="000F3EEE">
        <w:t>201</w:t>
      </w:r>
      <w:r w:rsidR="002F5095">
        <w:t>8</w:t>
      </w:r>
      <w:r w:rsidR="002F5095" w:rsidRPr="000F3EEE">
        <w:t xml:space="preserve"> </w:t>
      </w:r>
    </w:p>
    <w:p w14:paraId="65C33E6A" w14:textId="77777777" w:rsidR="002F5095" w:rsidRDefault="002F5095" w:rsidP="002F5095">
      <w:pPr>
        <w:rPr>
          <w:rFonts w:ascii="Arial" w:hAnsi="Arial" w:cs="Arial"/>
          <w:b/>
          <w:sz w:val="24"/>
          <w:szCs w:val="24"/>
        </w:rPr>
      </w:pPr>
    </w:p>
    <w:p w14:paraId="0E3E51B6" w14:textId="363D3BEA" w:rsidR="002F5095" w:rsidRPr="0030706A" w:rsidRDefault="002F5095" w:rsidP="002F509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Title: </w:t>
      </w:r>
      <w:bookmarkStart w:id="0" w:name="_GoBack"/>
      <w:proofErr w:type="spellStart"/>
      <w:r>
        <w:rPr>
          <w:rFonts w:ascii="Arial" w:hAnsi="Arial" w:cs="Arial"/>
          <w:sz w:val="24"/>
          <w:szCs w:val="24"/>
        </w:rPr>
        <w:t>WASTEd</w:t>
      </w:r>
      <w:proofErr w:type="spellEnd"/>
      <w:r>
        <w:rPr>
          <w:rFonts w:ascii="Arial" w:hAnsi="Arial" w:cs="Arial"/>
          <w:sz w:val="24"/>
          <w:szCs w:val="24"/>
        </w:rPr>
        <w:t>: assessing fatigue and energy in Axial Spondyloarthritis</w:t>
      </w:r>
      <w:bookmarkEnd w:id="0"/>
    </w:p>
    <w:p w14:paraId="07D1677F" w14:textId="77777777" w:rsidR="002F5095" w:rsidRPr="007C51B7" w:rsidRDefault="002F5095" w:rsidP="002F5095">
      <w:pPr>
        <w:rPr>
          <w:rFonts w:ascii="Arial" w:hAnsi="Arial" w:cs="Arial"/>
          <w:sz w:val="24"/>
          <w:szCs w:val="24"/>
        </w:rPr>
      </w:pPr>
      <w:r w:rsidRPr="007C51B7">
        <w:rPr>
          <w:rFonts w:ascii="Arial" w:hAnsi="Arial" w:cs="Arial"/>
          <w:sz w:val="24"/>
          <w:szCs w:val="24"/>
        </w:rPr>
        <w:t>Nathan A Pearson</w:t>
      </w:r>
      <w:r w:rsidRPr="007C51B7">
        <w:rPr>
          <w:rFonts w:ascii="Arial" w:hAnsi="Arial" w:cs="Arial"/>
          <w:sz w:val="24"/>
          <w:szCs w:val="24"/>
          <w:vertAlign w:val="superscript"/>
        </w:rPr>
        <w:t>1*</w:t>
      </w:r>
      <w:r w:rsidRPr="007C51B7">
        <w:rPr>
          <w:rFonts w:ascii="Arial" w:hAnsi="Arial" w:cs="Arial"/>
          <w:sz w:val="24"/>
          <w:szCs w:val="24"/>
        </w:rPr>
        <w:t>, Liz Tutton</w:t>
      </w:r>
      <w:r w:rsidRPr="007C51B7">
        <w:rPr>
          <w:rFonts w:ascii="Arial" w:hAnsi="Arial" w:cs="Arial"/>
          <w:sz w:val="24"/>
          <w:szCs w:val="24"/>
          <w:vertAlign w:val="superscript"/>
        </w:rPr>
        <w:t>1,2</w:t>
      </w:r>
      <w:r w:rsidRPr="007C51B7">
        <w:rPr>
          <w:rFonts w:ascii="Arial" w:hAnsi="Arial" w:cs="Arial"/>
          <w:sz w:val="24"/>
          <w:szCs w:val="24"/>
        </w:rPr>
        <w:t>, Jon Packham</w:t>
      </w:r>
      <w:r w:rsidRPr="007C51B7">
        <w:rPr>
          <w:rFonts w:ascii="Arial" w:hAnsi="Arial" w:cs="Arial"/>
          <w:sz w:val="24"/>
          <w:szCs w:val="24"/>
          <w:vertAlign w:val="superscript"/>
        </w:rPr>
        <w:t>3,4</w:t>
      </w:r>
      <w:r w:rsidRPr="007C51B7">
        <w:rPr>
          <w:rFonts w:ascii="Arial" w:hAnsi="Arial" w:cs="Arial"/>
          <w:sz w:val="24"/>
          <w:szCs w:val="24"/>
        </w:rPr>
        <w:t>, Helen Parsons</w:t>
      </w:r>
      <w:r w:rsidRPr="007C51B7">
        <w:rPr>
          <w:rFonts w:ascii="Arial" w:hAnsi="Arial" w:cs="Arial"/>
          <w:sz w:val="24"/>
          <w:szCs w:val="24"/>
          <w:vertAlign w:val="superscript"/>
        </w:rPr>
        <w:t>5</w:t>
      </w:r>
      <w:r w:rsidRPr="007C51B7">
        <w:rPr>
          <w:rFonts w:ascii="Arial" w:hAnsi="Arial" w:cs="Arial"/>
          <w:sz w:val="24"/>
          <w:szCs w:val="24"/>
        </w:rPr>
        <w:t>, Jane Martindale</w:t>
      </w:r>
      <w:r w:rsidRPr="007C51B7">
        <w:rPr>
          <w:rFonts w:ascii="Arial" w:hAnsi="Arial" w:cs="Arial"/>
          <w:sz w:val="24"/>
          <w:szCs w:val="24"/>
          <w:vertAlign w:val="superscript"/>
        </w:rPr>
        <w:t>6,7</w:t>
      </w:r>
      <w:r w:rsidRPr="007C51B7">
        <w:rPr>
          <w:rFonts w:ascii="Arial" w:hAnsi="Arial" w:cs="Arial"/>
          <w:sz w:val="24"/>
          <w:szCs w:val="24"/>
        </w:rPr>
        <w:t>, George Strickland</w:t>
      </w:r>
      <w:r w:rsidRPr="007C51B7">
        <w:rPr>
          <w:rFonts w:ascii="Arial" w:hAnsi="Arial" w:cs="Arial"/>
          <w:sz w:val="24"/>
          <w:szCs w:val="24"/>
          <w:vertAlign w:val="superscript"/>
        </w:rPr>
        <w:t>7</w:t>
      </w:r>
      <w:r w:rsidRPr="007C51B7">
        <w:rPr>
          <w:rFonts w:ascii="Arial" w:hAnsi="Arial" w:cs="Arial"/>
          <w:sz w:val="24"/>
          <w:szCs w:val="24"/>
        </w:rPr>
        <w:t>, Jean Thompson</w:t>
      </w:r>
      <w:r w:rsidRPr="007C51B7">
        <w:rPr>
          <w:rFonts w:ascii="Arial" w:hAnsi="Arial" w:cs="Arial"/>
          <w:sz w:val="24"/>
          <w:szCs w:val="24"/>
          <w:vertAlign w:val="superscript"/>
        </w:rPr>
        <w:t>7</w:t>
      </w:r>
      <w:r w:rsidRPr="007C51B7">
        <w:rPr>
          <w:rFonts w:ascii="Arial" w:hAnsi="Arial" w:cs="Arial"/>
          <w:sz w:val="24"/>
          <w:szCs w:val="24"/>
        </w:rPr>
        <w:t>, Kirstie L Haywood</w:t>
      </w:r>
      <w:r w:rsidRPr="007C51B7">
        <w:rPr>
          <w:rFonts w:ascii="Arial" w:hAnsi="Arial" w:cs="Arial"/>
          <w:sz w:val="24"/>
          <w:szCs w:val="24"/>
          <w:vertAlign w:val="superscript"/>
        </w:rPr>
        <w:t>1</w:t>
      </w:r>
    </w:p>
    <w:p w14:paraId="077C2558" w14:textId="77777777" w:rsidR="002F5095" w:rsidRDefault="002F5095" w:rsidP="002F509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*Correspondence: </w:t>
      </w:r>
      <w:hyperlink r:id="rId5" w:history="1">
        <w:r w:rsidRPr="00A31A8F">
          <w:rPr>
            <w:rStyle w:val="Hyperlink"/>
            <w:rFonts w:ascii="Arial" w:hAnsi="Arial" w:cs="Arial"/>
            <w:sz w:val="24"/>
            <w:szCs w:val="24"/>
          </w:rPr>
          <w:t>n.pearson.1@warwick.ac.uk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40B148E8" w14:textId="77777777" w:rsidR="002F5095" w:rsidRDefault="002F5095" w:rsidP="002F5095">
      <w:pPr>
        <w:rPr>
          <w:rFonts w:ascii="Arial" w:hAnsi="Arial" w:cs="Arial"/>
          <w:sz w:val="24"/>
          <w:szCs w:val="24"/>
        </w:rPr>
      </w:pPr>
    </w:p>
    <w:p w14:paraId="664A3EA4" w14:textId="3B7FDF13" w:rsidR="002F5095" w:rsidRDefault="000A538E" w:rsidP="002F509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Background</w:t>
      </w:r>
      <w:r w:rsidR="002F5095" w:rsidRPr="0012033F">
        <w:rPr>
          <w:rFonts w:ascii="Arial" w:hAnsi="Arial" w:cs="Arial"/>
          <w:b/>
          <w:sz w:val="24"/>
          <w:szCs w:val="24"/>
        </w:rPr>
        <w:t>:</w:t>
      </w:r>
      <w:r w:rsidR="002F5095">
        <w:rPr>
          <w:rFonts w:ascii="Arial" w:hAnsi="Arial" w:cs="Arial"/>
          <w:sz w:val="24"/>
          <w:szCs w:val="24"/>
        </w:rPr>
        <w:t xml:space="preserve"> Although patients with Axial Spondyloarthritis (axSpA) have highlighted the importance of fatigue, </w:t>
      </w:r>
      <w:r w:rsidR="001F56F5">
        <w:rPr>
          <w:rFonts w:ascii="Arial" w:hAnsi="Arial" w:cs="Arial"/>
          <w:sz w:val="24"/>
          <w:szCs w:val="24"/>
        </w:rPr>
        <w:t>it is poorly</w:t>
      </w:r>
      <w:r w:rsidR="002F5095">
        <w:rPr>
          <w:rFonts w:ascii="Arial" w:hAnsi="Arial" w:cs="Arial"/>
          <w:sz w:val="24"/>
          <w:szCs w:val="24"/>
        </w:rPr>
        <w:t xml:space="preserve"> </w:t>
      </w:r>
      <w:r w:rsidR="001F56F5">
        <w:rPr>
          <w:rFonts w:ascii="Arial" w:hAnsi="Arial" w:cs="Arial"/>
          <w:sz w:val="24"/>
          <w:szCs w:val="24"/>
        </w:rPr>
        <w:t>recognised and managed by health professionals</w:t>
      </w:r>
      <w:r w:rsidR="002F5095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Assessment recommendations </w:t>
      </w:r>
      <w:r w:rsidR="001F56F5">
        <w:rPr>
          <w:rFonts w:ascii="Arial" w:hAnsi="Arial" w:cs="Arial"/>
          <w:sz w:val="24"/>
          <w:szCs w:val="24"/>
        </w:rPr>
        <w:t xml:space="preserve">are limited to a </w:t>
      </w:r>
      <w:r w:rsidR="002F5095">
        <w:rPr>
          <w:rFonts w:ascii="Arial" w:hAnsi="Arial" w:cs="Arial"/>
          <w:sz w:val="24"/>
          <w:szCs w:val="24"/>
        </w:rPr>
        <w:t xml:space="preserve">single-item </w:t>
      </w:r>
      <w:r w:rsidR="001F56F5">
        <w:rPr>
          <w:rFonts w:ascii="Arial" w:hAnsi="Arial" w:cs="Arial"/>
          <w:sz w:val="24"/>
          <w:szCs w:val="24"/>
        </w:rPr>
        <w:t xml:space="preserve">assessment </w:t>
      </w:r>
      <w:r w:rsidR="002F5095">
        <w:rPr>
          <w:rFonts w:ascii="Arial" w:hAnsi="Arial" w:cs="Arial"/>
          <w:sz w:val="24"/>
          <w:szCs w:val="24"/>
        </w:rPr>
        <w:t xml:space="preserve">of fatigue severity. However, </w:t>
      </w:r>
      <w:r w:rsidR="001F56F5">
        <w:rPr>
          <w:rFonts w:ascii="Arial" w:hAnsi="Arial" w:cs="Arial"/>
          <w:sz w:val="24"/>
          <w:szCs w:val="24"/>
        </w:rPr>
        <w:t xml:space="preserve">fatigue </w:t>
      </w:r>
      <w:r w:rsidR="002F5095" w:rsidRPr="0008679C">
        <w:rPr>
          <w:rFonts w:ascii="Arial" w:hAnsi="Arial" w:cs="Arial"/>
          <w:sz w:val="24"/>
          <w:szCs w:val="24"/>
        </w:rPr>
        <w:t xml:space="preserve">conceptualisation </w:t>
      </w:r>
      <w:r w:rsidR="001F56F5" w:rsidRPr="0008679C">
        <w:rPr>
          <w:rFonts w:ascii="Arial" w:hAnsi="Arial" w:cs="Arial"/>
          <w:sz w:val="24"/>
          <w:szCs w:val="24"/>
        </w:rPr>
        <w:t xml:space="preserve">in other </w:t>
      </w:r>
      <w:r w:rsidR="002F5095" w:rsidRPr="0008679C">
        <w:rPr>
          <w:rFonts w:ascii="Arial" w:hAnsi="Arial" w:cs="Arial"/>
          <w:sz w:val="24"/>
          <w:szCs w:val="24"/>
        </w:rPr>
        <w:t>rheumatological condition</w:t>
      </w:r>
      <w:r w:rsidR="001F56F5" w:rsidRPr="0008679C">
        <w:rPr>
          <w:rFonts w:ascii="Arial" w:hAnsi="Arial" w:cs="Arial"/>
          <w:sz w:val="24"/>
          <w:szCs w:val="24"/>
        </w:rPr>
        <w:t xml:space="preserve">s highlights the </w:t>
      </w:r>
      <w:r w:rsidR="002F5095" w:rsidRPr="0008679C">
        <w:rPr>
          <w:rFonts w:ascii="Arial" w:hAnsi="Arial" w:cs="Arial"/>
          <w:sz w:val="24"/>
          <w:szCs w:val="24"/>
        </w:rPr>
        <w:t>complex, multidimensional nature of fatigue and its impact on cognitive</w:t>
      </w:r>
      <w:r w:rsidRPr="0008679C">
        <w:rPr>
          <w:rFonts w:ascii="Arial" w:hAnsi="Arial" w:cs="Arial"/>
          <w:sz w:val="24"/>
          <w:szCs w:val="24"/>
        </w:rPr>
        <w:t>/ behavioural</w:t>
      </w:r>
      <w:r w:rsidR="002F5095" w:rsidRPr="0008679C">
        <w:rPr>
          <w:rFonts w:ascii="Arial" w:hAnsi="Arial" w:cs="Arial"/>
          <w:sz w:val="24"/>
          <w:szCs w:val="24"/>
        </w:rPr>
        <w:t xml:space="preserve">, personal and social factors. </w:t>
      </w:r>
      <w:r w:rsidRPr="0008679C">
        <w:rPr>
          <w:rFonts w:ascii="Arial" w:hAnsi="Arial" w:cs="Arial"/>
          <w:sz w:val="24"/>
          <w:szCs w:val="24"/>
        </w:rPr>
        <w:t>Limited</w:t>
      </w:r>
      <w:r>
        <w:rPr>
          <w:rFonts w:ascii="Arial" w:hAnsi="Arial" w:cs="Arial"/>
          <w:sz w:val="24"/>
          <w:szCs w:val="24"/>
        </w:rPr>
        <w:t xml:space="preserve"> qualitative research and a reductionist approach to measurement means </w:t>
      </w:r>
      <w:r w:rsidR="001F56F5">
        <w:rPr>
          <w:rFonts w:ascii="Arial" w:hAnsi="Arial" w:cs="Arial"/>
          <w:sz w:val="24"/>
          <w:szCs w:val="24"/>
        </w:rPr>
        <w:t xml:space="preserve">health professionals </w:t>
      </w:r>
      <w:r>
        <w:rPr>
          <w:rFonts w:ascii="Arial" w:hAnsi="Arial" w:cs="Arial"/>
          <w:sz w:val="24"/>
          <w:szCs w:val="24"/>
        </w:rPr>
        <w:t xml:space="preserve">fail to capture the </w:t>
      </w:r>
      <w:r w:rsidR="001F56F5">
        <w:rPr>
          <w:rFonts w:ascii="Arial" w:hAnsi="Arial" w:cs="Arial"/>
          <w:sz w:val="24"/>
          <w:szCs w:val="24"/>
        </w:rPr>
        <w:t>enormity of the</w:t>
      </w:r>
      <w:r>
        <w:rPr>
          <w:rFonts w:ascii="Arial" w:hAnsi="Arial" w:cs="Arial"/>
          <w:sz w:val="24"/>
          <w:szCs w:val="24"/>
        </w:rPr>
        <w:t xml:space="preserve"> impact of fatigue on the lives of </w:t>
      </w:r>
      <w:r w:rsidR="001F56F5">
        <w:rPr>
          <w:rFonts w:ascii="Arial" w:hAnsi="Arial" w:cs="Arial"/>
          <w:sz w:val="24"/>
          <w:szCs w:val="24"/>
        </w:rPr>
        <w:t xml:space="preserve">people with </w:t>
      </w:r>
      <w:r>
        <w:rPr>
          <w:rFonts w:ascii="Arial" w:hAnsi="Arial" w:cs="Arial"/>
          <w:sz w:val="24"/>
          <w:szCs w:val="24"/>
        </w:rPr>
        <w:t>axSpA.</w:t>
      </w:r>
    </w:p>
    <w:p w14:paraId="75A172CA" w14:textId="77FB2DBC" w:rsidR="000A538E" w:rsidRDefault="000A538E" w:rsidP="002F5095">
      <w:pPr>
        <w:rPr>
          <w:rFonts w:ascii="Arial" w:hAnsi="Arial" w:cs="Arial"/>
          <w:sz w:val="24"/>
          <w:szCs w:val="24"/>
        </w:rPr>
      </w:pPr>
      <w:r w:rsidRPr="000A538E">
        <w:rPr>
          <w:rFonts w:ascii="Arial" w:hAnsi="Arial" w:cs="Arial"/>
          <w:b/>
          <w:sz w:val="24"/>
          <w:szCs w:val="24"/>
        </w:rPr>
        <w:t>Aim:</w:t>
      </w:r>
      <w:r>
        <w:rPr>
          <w:rFonts w:ascii="Arial" w:hAnsi="Arial" w:cs="Arial"/>
          <w:sz w:val="24"/>
          <w:szCs w:val="24"/>
        </w:rPr>
        <w:t xml:space="preserve"> To co-construct a </w:t>
      </w:r>
      <w:r w:rsidR="00DF0371">
        <w:rPr>
          <w:rFonts w:ascii="Arial" w:hAnsi="Arial" w:cs="Arial"/>
          <w:sz w:val="24"/>
          <w:szCs w:val="24"/>
        </w:rPr>
        <w:t xml:space="preserve">high quality and relevant patient-reported outcome </w:t>
      </w:r>
      <w:r>
        <w:rPr>
          <w:rFonts w:ascii="Arial" w:hAnsi="Arial" w:cs="Arial"/>
          <w:sz w:val="24"/>
          <w:szCs w:val="24"/>
        </w:rPr>
        <w:t>measure</w:t>
      </w:r>
      <w:r w:rsidR="00DF0371">
        <w:rPr>
          <w:rFonts w:ascii="Arial" w:hAnsi="Arial" w:cs="Arial"/>
          <w:sz w:val="24"/>
          <w:szCs w:val="24"/>
        </w:rPr>
        <w:t xml:space="preserve"> (PROM)</w:t>
      </w:r>
      <w:r>
        <w:rPr>
          <w:rFonts w:ascii="Arial" w:hAnsi="Arial" w:cs="Arial"/>
          <w:sz w:val="24"/>
          <w:szCs w:val="24"/>
        </w:rPr>
        <w:t xml:space="preserve"> of fatigue specific to the needs of axSpA patients </w:t>
      </w:r>
      <w:r w:rsidR="00DF0371">
        <w:rPr>
          <w:rFonts w:ascii="Arial" w:hAnsi="Arial" w:cs="Arial"/>
          <w:sz w:val="24"/>
          <w:szCs w:val="24"/>
        </w:rPr>
        <w:t xml:space="preserve">that has utility for both </w:t>
      </w:r>
      <w:r>
        <w:rPr>
          <w:rFonts w:ascii="Arial" w:hAnsi="Arial" w:cs="Arial"/>
          <w:sz w:val="24"/>
          <w:szCs w:val="24"/>
        </w:rPr>
        <w:t>clinical research and routine practice.</w:t>
      </w:r>
    </w:p>
    <w:p w14:paraId="5D03E1E8" w14:textId="19CC4168" w:rsidR="00116A60" w:rsidRDefault="002F5095" w:rsidP="002F5095">
      <w:pPr>
        <w:rPr>
          <w:rFonts w:ascii="Arial" w:hAnsi="Arial" w:cs="Arial"/>
          <w:sz w:val="24"/>
          <w:szCs w:val="24"/>
        </w:rPr>
      </w:pPr>
      <w:r w:rsidRPr="009427BB">
        <w:rPr>
          <w:rFonts w:ascii="Arial" w:hAnsi="Arial" w:cs="Arial"/>
          <w:b/>
          <w:sz w:val="24"/>
          <w:szCs w:val="24"/>
        </w:rPr>
        <w:t>Method:</w:t>
      </w:r>
      <w:r>
        <w:rPr>
          <w:rFonts w:ascii="Arial" w:hAnsi="Arial" w:cs="Arial"/>
          <w:sz w:val="24"/>
          <w:szCs w:val="24"/>
        </w:rPr>
        <w:t xml:space="preserve"> </w:t>
      </w:r>
      <w:r w:rsidR="00DF0371">
        <w:rPr>
          <w:rFonts w:ascii="Arial" w:hAnsi="Arial" w:cs="Arial"/>
          <w:sz w:val="24"/>
          <w:szCs w:val="24"/>
        </w:rPr>
        <w:t>Informed by good practice guidance,</w:t>
      </w:r>
      <w:r w:rsidR="000A538E">
        <w:rPr>
          <w:rFonts w:ascii="Arial" w:hAnsi="Arial" w:cs="Arial"/>
          <w:sz w:val="24"/>
          <w:szCs w:val="24"/>
        </w:rPr>
        <w:t xml:space="preserve"> </w:t>
      </w:r>
      <w:r w:rsidR="00040FC5">
        <w:rPr>
          <w:rFonts w:ascii="Arial" w:hAnsi="Arial" w:cs="Arial"/>
          <w:sz w:val="24"/>
          <w:szCs w:val="24"/>
        </w:rPr>
        <w:t xml:space="preserve">three </w:t>
      </w:r>
      <w:r w:rsidR="000A538E">
        <w:rPr>
          <w:rFonts w:ascii="Arial" w:hAnsi="Arial" w:cs="Arial"/>
          <w:sz w:val="24"/>
          <w:szCs w:val="24"/>
        </w:rPr>
        <w:t xml:space="preserve">stages </w:t>
      </w:r>
      <w:r w:rsidR="00DF0371">
        <w:rPr>
          <w:rFonts w:ascii="Arial" w:hAnsi="Arial" w:cs="Arial"/>
          <w:sz w:val="24"/>
          <w:szCs w:val="24"/>
        </w:rPr>
        <w:t>to PROM devel</w:t>
      </w:r>
      <w:r w:rsidR="00116A60">
        <w:rPr>
          <w:rFonts w:ascii="Arial" w:hAnsi="Arial" w:cs="Arial"/>
          <w:sz w:val="24"/>
          <w:szCs w:val="24"/>
        </w:rPr>
        <w:t>o</w:t>
      </w:r>
      <w:r w:rsidR="00DF0371">
        <w:rPr>
          <w:rFonts w:ascii="Arial" w:hAnsi="Arial" w:cs="Arial"/>
          <w:sz w:val="24"/>
          <w:szCs w:val="24"/>
        </w:rPr>
        <w:t xml:space="preserve">pment were observed: </w:t>
      </w:r>
    </w:p>
    <w:p w14:paraId="1344FE5B" w14:textId="62D35A56" w:rsidR="00116A60" w:rsidRDefault="00116A60" w:rsidP="00116A60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Developing a working conceptual framework of fatigue in axSpA informed by: </w:t>
      </w:r>
      <w:proofErr w:type="spellStart"/>
      <w:r>
        <w:rPr>
          <w:rFonts w:ascii="Arial" w:hAnsi="Arial" w:cs="Arial"/>
          <w:sz w:val="24"/>
          <w:szCs w:val="24"/>
        </w:rPr>
        <w:t>i</w:t>
      </w:r>
      <w:proofErr w:type="spellEnd"/>
      <w:r>
        <w:rPr>
          <w:rFonts w:ascii="Arial" w:hAnsi="Arial" w:cs="Arial"/>
          <w:sz w:val="24"/>
          <w:szCs w:val="24"/>
        </w:rPr>
        <w:t xml:space="preserve">) </w:t>
      </w:r>
      <w:r w:rsidR="000A538E" w:rsidRPr="00116A60">
        <w:rPr>
          <w:rFonts w:ascii="Arial" w:hAnsi="Arial" w:cs="Arial"/>
          <w:sz w:val="24"/>
          <w:szCs w:val="24"/>
        </w:rPr>
        <w:t xml:space="preserve">Systematic review of </w:t>
      </w:r>
      <w:r w:rsidR="00A109ED" w:rsidRPr="00116A60">
        <w:rPr>
          <w:rFonts w:ascii="Arial" w:hAnsi="Arial" w:cs="Arial"/>
          <w:sz w:val="24"/>
          <w:szCs w:val="24"/>
        </w:rPr>
        <w:t>PROMs used</w:t>
      </w:r>
      <w:r w:rsidR="0008679C">
        <w:rPr>
          <w:rFonts w:ascii="Arial" w:hAnsi="Arial" w:cs="Arial"/>
          <w:sz w:val="24"/>
          <w:szCs w:val="24"/>
        </w:rPr>
        <w:t xml:space="preserve"> to</w:t>
      </w:r>
      <w:r w:rsidR="00A109ED" w:rsidRPr="00116A60">
        <w:rPr>
          <w:rFonts w:ascii="Arial" w:hAnsi="Arial" w:cs="Arial"/>
          <w:sz w:val="24"/>
          <w:szCs w:val="24"/>
        </w:rPr>
        <w:t xml:space="preserve"> assess fatigue in axSpA; </w:t>
      </w:r>
      <w:r>
        <w:rPr>
          <w:rFonts w:ascii="Arial" w:hAnsi="Arial" w:cs="Arial"/>
          <w:sz w:val="24"/>
          <w:szCs w:val="24"/>
        </w:rPr>
        <w:t>ii</w:t>
      </w:r>
      <w:r w:rsidR="00A109ED" w:rsidRPr="00116A60">
        <w:rPr>
          <w:rFonts w:ascii="Arial" w:hAnsi="Arial" w:cs="Arial"/>
          <w:sz w:val="24"/>
          <w:szCs w:val="24"/>
        </w:rPr>
        <w:t xml:space="preserve">) Semi-structured interviews exploring </w:t>
      </w:r>
      <w:r w:rsidR="00DF0371" w:rsidRPr="00116A60">
        <w:rPr>
          <w:rFonts w:ascii="Arial" w:hAnsi="Arial" w:cs="Arial"/>
          <w:sz w:val="24"/>
          <w:szCs w:val="24"/>
        </w:rPr>
        <w:t xml:space="preserve">axSpA </w:t>
      </w:r>
      <w:r w:rsidR="00A109ED" w:rsidRPr="00116A60">
        <w:rPr>
          <w:rFonts w:ascii="Arial" w:hAnsi="Arial" w:cs="Arial"/>
          <w:sz w:val="24"/>
          <w:szCs w:val="24"/>
        </w:rPr>
        <w:t>patients’ lived experience of fatigue</w:t>
      </w:r>
      <w:r>
        <w:rPr>
          <w:rFonts w:ascii="Arial" w:hAnsi="Arial" w:cs="Arial"/>
          <w:sz w:val="24"/>
          <w:szCs w:val="24"/>
        </w:rPr>
        <w:t>; iii</w:t>
      </w:r>
      <w:r w:rsidR="00A109ED" w:rsidRPr="00116A60">
        <w:rPr>
          <w:rFonts w:ascii="Arial" w:hAnsi="Arial" w:cs="Arial"/>
          <w:sz w:val="24"/>
          <w:szCs w:val="24"/>
        </w:rPr>
        <w:t xml:space="preserve">) </w:t>
      </w:r>
      <w:r w:rsidR="00DF0371" w:rsidRPr="00116A60">
        <w:rPr>
          <w:rFonts w:ascii="Arial" w:hAnsi="Arial" w:cs="Arial"/>
          <w:sz w:val="24"/>
          <w:szCs w:val="24"/>
        </w:rPr>
        <w:t>F</w:t>
      </w:r>
      <w:r w:rsidR="00A109ED" w:rsidRPr="00116A60">
        <w:rPr>
          <w:rFonts w:ascii="Arial" w:hAnsi="Arial" w:cs="Arial"/>
          <w:sz w:val="24"/>
          <w:szCs w:val="24"/>
        </w:rPr>
        <w:t xml:space="preserve">ocus groups with patients and healthcare professionals to explore </w:t>
      </w:r>
      <w:r w:rsidR="0008679C">
        <w:rPr>
          <w:rFonts w:ascii="Arial" w:hAnsi="Arial" w:cs="Arial"/>
          <w:sz w:val="24"/>
          <w:szCs w:val="24"/>
        </w:rPr>
        <w:t>study findings</w:t>
      </w:r>
      <w:r>
        <w:rPr>
          <w:rFonts w:ascii="Arial" w:hAnsi="Arial" w:cs="Arial"/>
          <w:sz w:val="24"/>
          <w:szCs w:val="24"/>
        </w:rPr>
        <w:t>.</w:t>
      </w:r>
      <w:r w:rsidR="00A109ED" w:rsidRPr="00116A60">
        <w:rPr>
          <w:rFonts w:ascii="Arial" w:hAnsi="Arial" w:cs="Arial"/>
          <w:sz w:val="24"/>
          <w:szCs w:val="24"/>
        </w:rPr>
        <w:t xml:space="preserve"> </w:t>
      </w:r>
    </w:p>
    <w:p w14:paraId="35AF8C82" w14:textId="10F75AF8" w:rsidR="00116A60" w:rsidRDefault="00116A60" w:rsidP="00116A60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Confirmation of the conceptual framework as an underpinning for a new measure, in collaboration with our patient research partners, </w:t>
      </w:r>
      <w:r w:rsidR="0008679C">
        <w:rPr>
          <w:rFonts w:ascii="Arial" w:hAnsi="Arial" w:cs="Arial"/>
          <w:sz w:val="24"/>
          <w:szCs w:val="24"/>
        </w:rPr>
        <w:t xml:space="preserve">supporting </w:t>
      </w:r>
      <w:r>
        <w:rPr>
          <w:rFonts w:ascii="Arial" w:hAnsi="Arial" w:cs="Arial"/>
          <w:sz w:val="24"/>
          <w:szCs w:val="24"/>
        </w:rPr>
        <w:t>the c</w:t>
      </w:r>
      <w:r w:rsidR="00A109ED" w:rsidRPr="00116A60">
        <w:rPr>
          <w:rFonts w:ascii="Arial" w:hAnsi="Arial" w:cs="Arial"/>
          <w:sz w:val="24"/>
          <w:szCs w:val="24"/>
        </w:rPr>
        <w:t>o-construction of an axSpA-fatigue specific PROM</w:t>
      </w:r>
    </w:p>
    <w:p w14:paraId="654D8B41" w14:textId="7C927938" w:rsidR="00116A60" w:rsidRDefault="00116A60" w:rsidP="00116A60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Pre-testing the new</w:t>
      </w:r>
      <w:r w:rsidR="0008679C">
        <w:rPr>
          <w:rFonts w:ascii="Arial" w:hAnsi="Arial" w:cs="Arial"/>
          <w:sz w:val="24"/>
          <w:szCs w:val="24"/>
        </w:rPr>
        <w:t>ly</w:t>
      </w:r>
      <w:r>
        <w:rPr>
          <w:rFonts w:ascii="Arial" w:hAnsi="Arial" w:cs="Arial"/>
          <w:sz w:val="24"/>
          <w:szCs w:val="24"/>
        </w:rPr>
        <w:t xml:space="preserve"> crafted draft PROM using two approaches: Cognitive Interviews and the Three-Step Test Interview. </w:t>
      </w:r>
    </w:p>
    <w:p w14:paraId="68FD2C50" w14:textId="7BAE7BC8" w:rsidR="000A538E" w:rsidRPr="0008679C" w:rsidRDefault="0008679C" w:rsidP="0008679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Patient research partners</w:t>
      </w:r>
      <w:r w:rsidRPr="0008679C">
        <w:rPr>
          <w:rFonts w:ascii="Arial" w:hAnsi="Arial" w:cs="Arial"/>
          <w:sz w:val="24"/>
          <w:szCs w:val="24"/>
        </w:rPr>
        <w:t xml:space="preserve"> </w:t>
      </w:r>
      <w:r w:rsidR="00A109ED" w:rsidRPr="0008679C">
        <w:rPr>
          <w:rFonts w:ascii="Arial" w:hAnsi="Arial" w:cs="Arial"/>
          <w:sz w:val="24"/>
          <w:szCs w:val="24"/>
        </w:rPr>
        <w:t>were embedded within the project and engaged via face-to-face meetings, email and postal communication and researcher-led summary and update reports.</w:t>
      </w:r>
    </w:p>
    <w:p w14:paraId="19AAB2AE" w14:textId="151EB20B" w:rsidR="002F5095" w:rsidRDefault="002F5095" w:rsidP="00047D1D">
      <w:pPr>
        <w:rPr>
          <w:rFonts w:ascii="Arial" w:hAnsi="Arial" w:cs="Arial"/>
          <w:sz w:val="24"/>
          <w:szCs w:val="24"/>
        </w:rPr>
      </w:pPr>
      <w:r w:rsidRPr="001C39E9">
        <w:rPr>
          <w:rFonts w:ascii="Arial" w:hAnsi="Arial" w:cs="Arial"/>
          <w:b/>
          <w:sz w:val="24"/>
          <w:szCs w:val="24"/>
        </w:rPr>
        <w:t>Results:</w:t>
      </w:r>
      <w:r>
        <w:rPr>
          <w:rFonts w:ascii="Arial" w:hAnsi="Arial" w:cs="Arial"/>
          <w:sz w:val="24"/>
          <w:szCs w:val="24"/>
        </w:rPr>
        <w:t xml:space="preserve"> </w:t>
      </w:r>
      <w:r w:rsidR="00440FD2">
        <w:rPr>
          <w:rFonts w:ascii="Arial" w:hAnsi="Arial" w:cs="Arial"/>
          <w:sz w:val="24"/>
          <w:szCs w:val="24"/>
        </w:rPr>
        <w:t>The results are described as per the stages reported in the method. 1</w:t>
      </w:r>
      <w:r w:rsidR="0008679C">
        <w:rPr>
          <w:rFonts w:ascii="Arial" w:hAnsi="Arial" w:cs="Arial"/>
          <w:sz w:val="24"/>
          <w:szCs w:val="24"/>
        </w:rPr>
        <w:t>.i</w:t>
      </w:r>
      <w:r w:rsidR="00440FD2">
        <w:rPr>
          <w:rFonts w:ascii="Arial" w:hAnsi="Arial" w:cs="Arial"/>
          <w:sz w:val="24"/>
          <w:szCs w:val="24"/>
        </w:rPr>
        <w:t xml:space="preserve">) </w:t>
      </w:r>
      <w:r w:rsidR="00047D1D">
        <w:rPr>
          <w:rFonts w:ascii="Arial" w:hAnsi="Arial" w:cs="Arial"/>
          <w:sz w:val="24"/>
          <w:szCs w:val="24"/>
        </w:rPr>
        <w:t xml:space="preserve">No PROM had sufficient evidence of minimally important measurement properties (validity, reliability) meaning no recommendations could be made; </w:t>
      </w:r>
      <w:r w:rsidR="0008679C">
        <w:rPr>
          <w:rFonts w:ascii="Arial" w:hAnsi="Arial" w:cs="Arial"/>
          <w:sz w:val="24"/>
          <w:szCs w:val="24"/>
        </w:rPr>
        <w:t>ii</w:t>
      </w:r>
      <w:r w:rsidR="00047D1D">
        <w:rPr>
          <w:rFonts w:ascii="Arial" w:hAnsi="Arial" w:cs="Arial"/>
          <w:sz w:val="24"/>
          <w:szCs w:val="24"/>
        </w:rPr>
        <w:t xml:space="preserve">) Using interpretative phenomenological analysis, key themes were extracted and the importance of ‘energy’ as a distinct, but related concept to fatigue was identified, </w:t>
      </w:r>
      <w:r w:rsidR="00040FC5">
        <w:rPr>
          <w:rFonts w:ascii="Arial" w:hAnsi="Arial" w:cs="Arial"/>
          <w:sz w:val="24"/>
          <w:szCs w:val="24"/>
        </w:rPr>
        <w:t>forming</w:t>
      </w:r>
      <w:r w:rsidR="00047D1D">
        <w:rPr>
          <w:rFonts w:ascii="Arial" w:hAnsi="Arial" w:cs="Arial"/>
          <w:sz w:val="24"/>
          <w:szCs w:val="24"/>
        </w:rPr>
        <w:t xml:space="preserve"> part of the working conceptual model of axSpA-fatigue; </w:t>
      </w:r>
      <w:r w:rsidR="0008679C">
        <w:rPr>
          <w:rFonts w:ascii="Arial" w:hAnsi="Arial" w:cs="Arial"/>
          <w:sz w:val="24"/>
          <w:szCs w:val="24"/>
        </w:rPr>
        <w:t>iii</w:t>
      </w:r>
      <w:r w:rsidR="00047D1D">
        <w:rPr>
          <w:rFonts w:ascii="Arial" w:hAnsi="Arial" w:cs="Arial"/>
          <w:sz w:val="24"/>
          <w:szCs w:val="24"/>
        </w:rPr>
        <w:t xml:space="preserve">) the working </w:t>
      </w:r>
      <w:r w:rsidR="00047D1D">
        <w:rPr>
          <w:rFonts w:ascii="Arial" w:hAnsi="Arial" w:cs="Arial"/>
          <w:sz w:val="24"/>
          <w:szCs w:val="24"/>
        </w:rPr>
        <w:lastRenderedPageBreak/>
        <w:t xml:space="preserve">conceptual model was discussed and reviewed, and some draft items considered in groups to ensure key concepts were adequately reflected; </w:t>
      </w:r>
      <w:r w:rsidR="0008679C">
        <w:rPr>
          <w:rFonts w:ascii="Arial" w:hAnsi="Arial" w:cs="Arial"/>
          <w:sz w:val="24"/>
          <w:szCs w:val="24"/>
        </w:rPr>
        <w:t>2</w:t>
      </w:r>
      <w:r w:rsidR="00047D1D">
        <w:rPr>
          <w:rFonts w:ascii="Arial" w:hAnsi="Arial" w:cs="Arial"/>
          <w:sz w:val="24"/>
          <w:szCs w:val="24"/>
        </w:rPr>
        <w:t>) a draft version of an axSpA-fatigue specific questionnaire – Warwick Axial Spondyloarthritis Tiredness and Energy (</w:t>
      </w:r>
      <w:proofErr w:type="spellStart"/>
      <w:r w:rsidR="00047D1D">
        <w:rPr>
          <w:rFonts w:ascii="Arial" w:hAnsi="Arial" w:cs="Arial"/>
          <w:sz w:val="24"/>
          <w:szCs w:val="24"/>
        </w:rPr>
        <w:t>WASTEd</w:t>
      </w:r>
      <w:proofErr w:type="spellEnd"/>
      <w:r w:rsidR="00047D1D">
        <w:rPr>
          <w:rFonts w:ascii="Arial" w:hAnsi="Arial" w:cs="Arial"/>
          <w:sz w:val="24"/>
          <w:szCs w:val="24"/>
        </w:rPr>
        <w:t xml:space="preserve">) was </w:t>
      </w:r>
      <w:r w:rsidR="00040FC5">
        <w:rPr>
          <w:rFonts w:ascii="Arial" w:hAnsi="Arial" w:cs="Arial"/>
          <w:sz w:val="24"/>
          <w:szCs w:val="24"/>
        </w:rPr>
        <w:t xml:space="preserve">co-constructed with our patient research partners </w:t>
      </w:r>
      <w:r w:rsidR="00047D1D">
        <w:rPr>
          <w:rFonts w:ascii="Arial" w:hAnsi="Arial" w:cs="Arial"/>
          <w:sz w:val="24"/>
          <w:szCs w:val="24"/>
        </w:rPr>
        <w:t>and</w:t>
      </w:r>
      <w:r w:rsidR="0008679C">
        <w:rPr>
          <w:rFonts w:ascii="Arial" w:hAnsi="Arial" w:cs="Arial"/>
          <w:sz w:val="24"/>
          <w:szCs w:val="24"/>
        </w:rPr>
        <w:t>, 3)</w:t>
      </w:r>
      <w:r w:rsidR="00047D1D">
        <w:rPr>
          <w:rFonts w:ascii="Arial" w:hAnsi="Arial" w:cs="Arial"/>
          <w:sz w:val="24"/>
          <w:szCs w:val="24"/>
        </w:rPr>
        <w:t xml:space="preserve"> has been extensively pre-tested using cognitive interview methods</w:t>
      </w:r>
      <w:r w:rsidR="00040FC5">
        <w:rPr>
          <w:rFonts w:ascii="Arial" w:hAnsi="Arial" w:cs="Arial"/>
          <w:sz w:val="24"/>
          <w:szCs w:val="24"/>
        </w:rPr>
        <w:t>.</w:t>
      </w:r>
    </w:p>
    <w:p w14:paraId="33CBE4B7" w14:textId="4E921BBA" w:rsidR="002F5095" w:rsidRDefault="0008679C" w:rsidP="00047D1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Discussion</w:t>
      </w:r>
      <w:r w:rsidR="002F5095" w:rsidRPr="001F280C">
        <w:rPr>
          <w:rFonts w:ascii="Arial" w:hAnsi="Arial" w:cs="Arial"/>
          <w:b/>
          <w:sz w:val="24"/>
          <w:szCs w:val="24"/>
        </w:rPr>
        <w:t xml:space="preserve">: </w:t>
      </w:r>
      <w:r w:rsidR="00DF0371" w:rsidRPr="0008679C">
        <w:rPr>
          <w:rFonts w:ascii="Arial" w:hAnsi="Arial" w:cs="Arial"/>
          <w:sz w:val="24"/>
          <w:szCs w:val="24"/>
        </w:rPr>
        <w:t>This study is the first to illustrate the importance of energy as a separate component to the overall experience of fatigue</w:t>
      </w:r>
      <w:r>
        <w:rPr>
          <w:rFonts w:ascii="Arial" w:hAnsi="Arial" w:cs="Arial"/>
          <w:sz w:val="24"/>
          <w:szCs w:val="24"/>
        </w:rPr>
        <w:t xml:space="preserve">. </w:t>
      </w:r>
      <w:r w:rsidR="00047D1D">
        <w:rPr>
          <w:rFonts w:ascii="Arial" w:hAnsi="Arial" w:cs="Arial"/>
          <w:sz w:val="24"/>
          <w:szCs w:val="24"/>
        </w:rPr>
        <w:t>This may have important future applications for clinical practice and research, whereby energy scores may better reflect adherence to exercise programs – a staple of functional and mobility self-management for patients with axSpA.</w:t>
      </w:r>
      <w:r w:rsidR="006F3D96">
        <w:rPr>
          <w:rFonts w:ascii="Arial" w:hAnsi="Arial" w:cs="Arial"/>
          <w:sz w:val="24"/>
          <w:szCs w:val="24"/>
        </w:rPr>
        <w:t xml:space="preserve"> Similarly, reliably measuring fatigue and energy can </w:t>
      </w:r>
      <w:r w:rsidR="00B51359">
        <w:rPr>
          <w:rFonts w:ascii="Arial" w:hAnsi="Arial" w:cs="Arial"/>
          <w:sz w:val="24"/>
          <w:szCs w:val="24"/>
        </w:rPr>
        <w:t>help</w:t>
      </w:r>
      <w:r w:rsidR="006F3D96">
        <w:rPr>
          <w:rFonts w:ascii="Arial" w:hAnsi="Arial" w:cs="Arial"/>
          <w:sz w:val="24"/>
          <w:szCs w:val="24"/>
        </w:rPr>
        <w:t xml:space="preserve"> </w:t>
      </w:r>
      <w:r w:rsidR="00B51359">
        <w:rPr>
          <w:rFonts w:ascii="Arial" w:hAnsi="Arial" w:cs="Arial"/>
          <w:sz w:val="24"/>
          <w:szCs w:val="24"/>
        </w:rPr>
        <w:t xml:space="preserve">identify </w:t>
      </w:r>
      <w:r w:rsidR="006F3D96">
        <w:rPr>
          <w:rFonts w:ascii="Arial" w:hAnsi="Arial" w:cs="Arial"/>
          <w:sz w:val="24"/>
          <w:szCs w:val="24"/>
        </w:rPr>
        <w:t xml:space="preserve">and </w:t>
      </w:r>
      <w:r w:rsidR="00B51359">
        <w:rPr>
          <w:rFonts w:ascii="Arial" w:hAnsi="Arial" w:cs="Arial"/>
          <w:sz w:val="24"/>
          <w:szCs w:val="24"/>
        </w:rPr>
        <w:t xml:space="preserve">support evaluation </w:t>
      </w:r>
      <w:r w:rsidR="006F3D96">
        <w:rPr>
          <w:rFonts w:ascii="Arial" w:hAnsi="Arial" w:cs="Arial"/>
          <w:sz w:val="24"/>
          <w:szCs w:val="24"/>
        </w:rPr>
        <w:t xml:space="preserve">of possible targeted interventions. Upcoming research by the team includes a psychometric evaluation the quality and acceptability of the </w:t>
      </w:r>
      <w:proofErr w:type="spellStart"/>
      <w:r w:rsidR="006F3D96">
        <w:rPr>
          <w:rFonts w:ascii="Arial" w:hAnsi="Arial" w:cs="Arial"/>
          <w:sz w:val="24"/>
          <w:szCs w:val="24"/>
        </w:rPr>
        <w:t>WASTEd</w:t>
      </w:r>
      <w:proofErr w:type="spellEnd"/>
      <w:r w:rsidR="006F3D96">
        <w:rPr>
          <w:rFonts w:ascii="Arial" w:hAnsi="Arial" w:cs="Arial"/>
          <w:sz w:val="24"/>
          <w:szCs w:val="24"/>
        </w:rPr>
        <w:t xml:space="preserve"> with a large UK cohort.</w:t>
      </w:r>
    </w:p>
    <w:p w14:paraId="630E6631" w14:textId="77777777" w:rsidR="002F5095" w:rsidRDefault="002F5095" w:rsidP="002F5095">
      <w:pPr>
        <w:rPr>
          <w:rFonts w:ascii="Arial" w:hAnsi="Arial" w:cs="Arial"/>
          <w:sz w:val="24"/>
          <w:szCs w:val="24"/>
        </w:rPr>
      </w:pPr>
    </w:p>
    <w:p w14:paraId="301209B0" w14:textId="77777777" w:rsidR="002F5095" w:rsidRPr="00354B88" w:rsidRDefault="002F5095" w:rsidP="002F5095">
      <w:pPr>
        <w:rPr>
          <w:rFonts w:ascii="Arial" w:hAnsi="Arial" w:cs="Arial"/>
          <w:sz w:val="24"/>
          <w:szCs w:val="24"/>
          <w:u w:val="single"/>
        </w:rPr>
      </w:pPr>
      <w:r w:rsidRPr="00354B88">
        <w:rPr>
          <w:rFonts w:ascii="Arial" w:hAnsi="Arial" w:cs="Arial"/>
          <w:sz w:val="24"/>
          <w:szCs w:val="24"/>
          <w:u w:val="single"/>
        </w:rPr>
        <w:t>Author affiliations</w:t>
      </w:r>
    </w:p>
    <w:p w14:paraId="3F0A6A2C" w14:textId="77777777" w:rsidR="002F5095" w:rsidRPr="00F82C23" w:rsidRDefault="002F5095" w:rsidP="002F5095">
      <w:pPr>
        <w:contextualSpacing/>
        <w:rPr>
          <w:rFonts w:ascii="Arial" w:hAnsi="Arial" w:cs="Arial"/>
          <w:sz w:val="24"/>
          <w:szCs w:val="24"/>
        </w:rPr>
      </w:pPr>
      <w:r w:rsidRPr="0030706A">
        <w:rPr>
          <w:rFonts w:ascii="Arial" w:hAnsi="Arial" w:cs="Arial"/>
          <w:sz w:val="24"/>
          <w:szCs w:val="24"/>
          <w:vertAlign w:val="superscript"/>
        </w:rPr>
        <w:t>1</w:t>
      </w:r>
      <w:r w:rsidRPr="0030706A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Warwick Research in Nursing, Warwick Medical School</w:t>
      </w:r>
      <w:r w:rsidRPr="0030706A">
        <w:rPr>
          <w:rFonts w:ascii="Arial" w:hAnsi="Arial" w:cs="Arial"/>
          <w:sz w:val="24"/>
          <w:szCs w:val="24"/>
        </w:rPr>
        <w:t xml:space="preserve">, University of Warwick, </w:t>
      </w:r>
      <w:r w:rsidRPr="00F82C23">
        <w:rPr>
          <w:rFonts w:ascii="Arial" w:hAnsi="Arial" w:cs="Arial"/>
          <w:sz w:val="24"/>
          <w:szCs w:val="24"/>
        </w:rPr>
        <w:t>England</w:t>
      </w:r>
    </w:p>
    <w:p w14:paraId="0D97ED88" w14:textId="77777777" w:rsidR="002F5095" w:rsidRPr="00F82C23" w:rsidRDefault="002F5095" w:rsidP="002F5095">
      <w:pPr>
        <w:contextualSpacing/>
        <w:rPr>
          <w:rFonts w:ascii="Arial" w:hAnsi="Arial" w:cs="Arial"/>
          <w:sz w:val="24"/>
          <w:szCs w:val="24"/>
        </w:rPr>
      </w:pPr>
      <w:r w:rsidRPr="00F82C23">
        <w:rPr>
          <w:rFonts w:ascii="Arial" w:hAnsi="Arial" w:cs="Arial"/>
          <w:sz w:val="24"/>
          <w:szCs w:val="24"/>
          <w:vertAlign w:val="superscript"/>
        </w:rPr>
        <w:t>2</w:t>
      </w:r>
      <w:r w:rsidRPr="00F82C23">
        <w:rPr>
          <w:rFonts w:ascii="Arial" w:hAnsi="Arial" w:cs="Arial"/>
          <w:sz w:val="24"/>
          <w:szCs w:val="24"/>
        </w:rPr>
        <w:t xml:space="preserve"> Trauma Research, </w:t>
      </w:r>
      <w:proofErr w:type="spellStart"/>
      <w:r w:rsidRPr="00F82C23">
        <w:rPr>
          <w:rFonts w:ascii="Arial" w:hAnsi="Arial" w:cs="Arial"/>
          <w:sz w:val="24"/>
          <w:szCs w:val="24"/>
        </w:rPr>
        <w:t>Kadoorie</w:t>
      </w:r>
      <w:proofErr w:type="spellEnd"/>
      <w:r w:rsidRPr="00F82C23">
        <w:rPr>
          <w:rFonts w:ascii="Arial" w:hAnsi="Arial" w:cs="Arial"/>
          <w:sz w:val="24"/>
          <w:szCs w:val="24"/>
        </w:rPr>
        <w:t xml:space="preserve"> Centre, John Radcliffe Hospital, Oxford, </w:t>
      </w:r>
      <w:r>
        <w:rPr>
          <w:rFonts w:ascii="Arial" w:hAnsi="Arial" w:cs="Arial"/>
          <w:sz w:val="24"/>
          <w:szCs w:val="24"/>
        </w:rPr>
        <w:t>England</w:t>
      </w:r>
    </w:p>
    <w:p w14:paraId="18804231" w14:textId="77777777" w:rsidR="002F5095" w:rsidRDefault="002F5095" w:rsidP="002F5095">
      <w:pPr>
        <w:contextualSpacing/>
        <w:rPr>
          <w:rFonts w:ascii="Arial" w:hAnsi="Arial" w:cs="Arial"/>
          <w:sz w:val="24"/>
          <w:szCs w:val="24"/>
        </w:rPr>
      </w:pPr>
      <w:r w:rsidRPr="00F82C23">
        <w:rPr>
          <w:rFonts w:ascii="Arial" w:hAnsi="Arial" w:cs="Arial"/>
          <w:sz w:val="24"/>
          <w:szCs w:val="24"/>
          <w:vertAlign w:val="superscript"/>
        </w:rPr>
        <w:t>3</w:t>
      </w:r>
      <w:r>
        <w:rPr>
          <w:rFonts w:ascii="Arial" w:hAnsi="Arial" w:cs="Arial"/>
          <w:sz w:val="24"/>
          <w:szCs w:val="24"/>
          <w:vertAlign w:val="superscript"/>
        </w:rPr>
        <w:t xml:space="preserve"> </w:t>
      </w:r>
      <w:r>
        <w:rPr>
          <w:rFonts w:ascii="Arial" w:hAnsi="Arial" w:cs="Arial"/>
          <w:sz w:val="24"/>
          <w:szCs w:val="24"/>
        </w:rPr>
        <w:t>Institute of Primary Care and Health Sciences</w:t>
      </w:r>
      <w:r w:rsidRPr="0030706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0706A">
        <w:rPr>
          <w:rFonts w:ascii="Arial" w:hAnsi="Arial" w:cs="Arial"/>
          <w:sz w:val="24"/>
          <w:szCs w:val="24"/>
        </w:rPr>
        <w:t>Keele</w:t>
      </w:r>
      <w:proofErr w:type="spellEnd"/>
      <w:r w:rsidRPr="0030706A">
        <w:rPr>
          <w:rFonts w:ascii="Arial" w:hAnsi="Arial" w:cs="Arial"/>
          <w:sz w:val="24"/>
          <w:szCs w:val="24"/>
        </w:rPr>
        <w:t xml:space="preserve"> University, </w:t>
      </w:r>
      <w:r>
        <w:rPr>
          <w:rFonts w:ascii="Arial" w:hAnsi="Arial" w:cs="Arial"/>
          <w:sz w:val="24"/>
          <w:szCs w:val="24"/>
        </w:rPr>
        <w:t>England</w:t>
      </w:r>
    </w:p>
    <w:p w14:paraId="0B7805BB" w14:textId="77777777" w:rsidR="002F5095" w:rsidRDefault="002F5095" w:rsidP="002F5095">
      <w:pPr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vertAlign w:val="superscript"/>
        </w:rPr>
        <w:t>4</w:t>
      </w:r>
      <w:r>
        <w:rPr>
          <w:rFonts w:ascii="Arial" w:hAnsi="Arial" w:cs="Arial"/>
          <w:sz w:val="24"/>
          <w:szCs w:val="24"/>
        </w:rPr>
        <w:t xml:space="preserve"> Haywood Academic Rheumatology Centre, Staffordshire, England</w:t>
      </w:r>
    </w:p>
    <w:p w14:paraId="168085B1" w14:textId="77777777" w:rsidR="002F5095" w:rsidRPr="00F82C23" w:rsidRDefault="002F5095" w:rsidP="002F5095">
      <w:pPr>
        <w:contextualSpacing/>
        <w:rPr>
          <w:rFonts w:ascii="Arial" w:hAnsi="Arial" w:cs="Arial"/>
          <w:sz w:val="24"/>
          <w:szCs w:val="24"/>
          <w:vertAlign w:val="superscript"/>
        </w:rPr>
      </w:pPr>
      <w:r w:rsidRPr="00F82C23">
        <w:rPr>
          <w:rFonts w:ascii="Arial" w:hAnsi="Arial" w:cs="Arial"/>
          <w:sz w:val="24"/>
          <w:szCs w:val="24"/>
          <w:vertAlign w:val="superscript"/>
        </w:rPr>
        <w:t xml:space="preserve">5 </w:t>
      </w:r>
      <w:r w:rsidRPr="00F82C23">
        <w:rPr>
          <w:rFonts w:ascii="Arial" w:hAnsi="Arial" w:cs="Arial"/>
          <w:sz w:val="24"/>
          <w:szCs w:val="24"/>
        </w:rPr>
        <w:t xml:space="preserve">Clinical Trials Unit, Warwick Medical School, University of Warwick, </w:t>
      </w:r>
      <w:r>
        <w:rPr>
          <w:rFonts w:ascii="Arial" w:hAnsi="Arial" w:cs="Arial"/>
          <w:sz w:val="24"/>
          <w:szCs w:val="24"/>
        </w:rPr>
        <w:t>England</w:t>
      </w:r>
    </w:p>
    <w:p w14:paraId="5B9597F6" w14:textId="77777777" w:rsidR="002F5095" w:rsidRDefault="002F5095" w:rsidP="002F5095">
      <w:pPr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vertAlign w:val="superscript"/>
        </w:rPr>
        <w:t>6</w:t>
      </w:r>
      <w:r w:rsidRPr="0022369B">
        <w:rPr>
          <w:rFonts w:ascii="Arial" w:hAnsi="Arial" w:cs="Arial"/>
          <w:sz w:val="24"/>
          <w:szCs w:val="24"/>
          <w:vertAlign w:val="superscript"/>
        </w:rPr>
        <w:t xml:space="preserve"> </w:t>
      </w:r>
      <w:r>
        <w:rPr>
          <w:rFonts w:ascii="Arial" w:hAnsi="Arial" w:cs="Arial"/>
          <w:sz w:val="24"/>
          <w:szCs w:val="24"/>
        </w:rPr>
        <w:t>Faculty of Health and Medicine, Lancaster University, England</w:t>
      </w:r>
    </w:p>
    <w:p w14:paraId="14F3AF35" w14:textId="77777777" w:rsidR="002F5095" w:rsidRDefault="002F5095" w:rsidP="002F5095">
      <w:pPr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vertAlign w:val="superscript"/>
        </w:rPr>
        <w:t>7</w:t>
      </w:r>
      <w:r>
        <w:rPr>
          <w:rFonts w:ascii="Arial" w:hAnsi="Arial" w:cs="Arial"/>
          <w:sz w:val="24"/>
          <w:szCs w:val="24"/>
        </w:rPr>
        <w:t xml:space="preserve"> Wrightington, Wigan and Leigh NHS Foundation Trust, Wigan, England</w:t>
      </w:r>
    </w:p>
    <w:p w14:paraId="3366BE0A" w14:textId="6BC29E27" w:rsidR="006B34DC" w:rsidRDefault="002B4299"/>
    <w:sectPr w:rsidR="006B34D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E2081E"/>
    <w:multiLevelType w:val="hybridMultilevel"/>
    <w:tmpl w:val="09B252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8D4F75"/>
    <w:multiLevelType w:val="hybridMultilevel"/>
    <w:tmpl w:val="936E64B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095"/>
    <w:rsid w:val="00040FC5"/>
    <w:rsid w:val="00047D1D"/>
    <w:rsid w:val="0008679C"/>
    <w:rsid w:val="000A538E"/>
    <w:rsid w:val="00116A60"/>
    <w:rsid w:val="001E4F8F"/>
    <w:rsid w:val="001F56F5"/>
    <w:rsid w:val="00237B2A"/>
    <w:rsid w:val="002B4299"/>
    <w:rsid w:val="002F5095"/>
    <w:rsid w:val="003E2393"/>
    <w:rsid w:val="00440FD2"/>
    <w:rsid w:val="006F3D96"/>
    <w:rsid w:val="0075532E"/>
    <w:rsid w:val="00797C51"/>
    <w:rsid w:val="00A109ED"/>
    <w:rsid w:val="00B51359"/>
    <w:rsid w:val="00B5580A"/>
    <w:rsid w:val="00CF106D"/>
    <w:rsid w:val="00DF0371"/>
    <w:rsid w:val="00F91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A7C034"/>
  <w15:chartTrackingRefBased/>
  <w15:docId w15:val="{5AB4A4B3-5A86-4685-99B7-418B82C11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F5095"/>
  </w:style>
  <w:style w:type="paragraph" w:styleId="Heading1">
    <w:name w:val="heading 1"/>
    <w:basedOn w:val="Normal"/>
    <w:next w:val="Normal"/>
    <w:link w:val="Heading1Char"/>
    <w:uiPriority w:val="9"/>
    <w:qFormat/>
    <w:rsid w:val="002F5095"/>
    <w:pPr>
      <w:keepNext/>
      <w:keepLines/>
      <w:spacing w:before="240" w:after="0"/>
      <w:outlineLvl w:val="0"/>
    </w:pPr>
    <w:rPr>
      <w:rFonts w:ascii="Arial" w:eastAsiaTheme="majorEastAsia" w:hAnsi="Arial" w:cstheme="majorBidi"/>
      <w:b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5095"/>
    <w:rPr>
      <w:rFonts w:ascii="Arial" w:eastAsiaTheme="majorEastAsia" w:hAnsi="Arial" w:cstheme="majorBidi"/>
      <w:b/>
      <w:sz w:val="24"/>
      <w:szCs w:val="32"/>
    </w:rPr>
  </w:style>
  <w:style w:type="character" w:styleId="Hyperlink">
    <w:name w:val="Hyperlink"/>
    <w:basedOn w:val="DefaultParagraphFont"/>
    <w:uiPriority w:val="99"/>
    <w:unhideWhenUsed/>
    <w:rsid w:val="002F5095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F037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037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037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03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037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03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0371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116A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.pearson.1@warwick.ac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613</Words>
  <Characters>3498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Pearson</dc:creator>
  <cp:keywords/>
  <dc:description/>
  <cp:lastModifiedBy>Nathan Pearson</cp:lastModifiedBy>
  <cp:revision>2</cp:revision>
  <dcterms:created xsi:type="dcterms:W3CDTF">2018-04-20T14:15:00Z</dcterms:created>
  <dcterms:modified xsi:type="dcterms:W3CDTF">2018-04-20T14:15:00Z</dcterms:modified>
</cp:coreProperties>
</file>