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080FE7" w14:textId="643729B2" w:rsidR="00A071AD" w:rsidRPr="00F11F78" w:rsidRDefault="00A071AD" w:rsidP="00A071AD">
      <w:pPr>
        <w:rPr>
          <w:rFonts w:cstheme="minorHAnsi"/>
          <w:b/>
        </w:rPr>
      </w:pPr>
      <w:r w:rsidRPr="00F11F78">
        <w:rPr>
          <w:rFonts w:cstheme="minorHAnsi"/>
          <w:b/>
        </w:rPr>
        <w:t>Abstract</w:t>
      </w:r>
    </w:p>
    <w:p w14:paraId="0DB562F1" w14:textId="7BB07EE2" w:rsidR="00A071AD" w:rsidRPr="005F18FC" w:rsidRDefault="00A071AD" w:rsidP="005F18FC">
      <w:pPr>
        <w:jc w:val="both"/>
        <w:rPr>
          <w:rFonts w:cstheme="minorHAnsi"/>
          <w:sz w:val="24"/>
        </w:rPr>
      </w:pPr>
      <w:r w:rsidRPr="005F18FC">
        <w:rPr>
          <w:rFonts w:cstheme="minorHAnsi"/>
          <w:sz w:val="24"/>
        </w:rPr>
        <w:t>Background:  Type 2 Diabetes Mellitus (T2D) is closely associated with obesity</w:t>
      </w:r>
      <w:r w:rsidR="00E662A1" w:rsidRPr="005F18FC">
        <w:rPr>
          <w:rFonts w:cstheme="minorHAnsi"/>
          <w:sz w:val="24"/>
        </w:rPr>
        <w:t xml:space="preserve"> and increased cardiovascular risk</w:t>
      </w:r>
      <w:r w:rsidRPr="005F18FC">
        <w:rPr>
          <w:rFonts w:cstheme="minorHAnsi"/>
          <w:sz w:val="24"/>
        </w:rPr>
        <w:t xml:space="preserve">. Dapagliflozin, the first-in-class of the Sodium Glucose-Like Co-Transporter 2 (SGLT2) inhibitor agents, licensed for use in patients with T2D, has been demonstrated both on evidence from randomized controlled trials and real-world studies, to be associated with secondary weight-loss and improved cardiovascular </w:t>
      </w:r>
      <w:r w:rsidR="00E662A1" w:rsidRPr="005F18FC">
        <w:rPr>
          <w:rFonts w:cstheme="minorHAnsi"/>
          <w:sz w:val="24"/>
        </w:rPr>
        <w:t>outcomes</w:t>
      </w:r>
      <w:r w:rsidRPr="005F18FC">
        <w:rPr>
          <w:rFonts w:cstheme="minorHAnsi"/>
          <w:sz w:val="24"/>
        </w:rPr>
        <w:t>.</w:t>
      </w:r>
    </w:p>
    <w:p w14:paraId="02A16A5B" w14:textId="53818B3C" w:rsidR="00A071AD" w:rsidRPr="005F18FC" w:rsidRDefault="00A071AD" w:rsidP="005F18FC">
      <w:pPr>
        <w:jc w:val="both"/>
        <w:rPr>
          <w:rFonts w:cstheme="minorHAnsi"/>
          <w:sz w:val="24"/>
        </w:rPr>
      </w:pPr>
      <w:r w:rsidRPr="005F18FC">
        <w:rPr>
          <w:rFonts w:cstheme="minorHAnsi"/>
          <w:sz w:val="24"/>
        </w:rPr>
        <w:t xml:space="preserve">Aim/rationale: There have been relatively few studies exploring the metabolic effects of Dapagliflozin and how they relate to weight loss. Our </w:t>
      </w:r>
      <w:r w:rsidR="00CB0752" w:rsidRPr="005F18FC">
        <w:rPr>
          <w:rFonts w:cstheme="minorHAnsi"/>
          <w:sz w:val="24"/>
        </w:rPr>
        <w:t xml:space="preserve">primary </w:t>
      </w:r>
      <w:r w:rsidRPr="005F18FC">
        <w:rPr>
          <w:rFonts w:cstheme="minorHAnsi"/>
          <w:sz w:val="24"/>
        </w:rPr>
        <w:t xml:space="preserve">aim is to undertake a detailed assessment of the appetitive and metabolic effects of Dapagliflozin and how these relate to body fat, insulin resistance, glycaemia and other metabolic parameters in fully-consented patients with T2D. </w:t>
      </w:r>
      <w:r w:rsidR="00CB0752" w:rsidRPr="005F18FC">
        <w:rPr>
          <w:rFonts w:cstheme="minorHAnsi"/>
          <w:sz w:val="24"/>
        </w:rPr>
        <w:t>T</w:t>
      </w:r>
      <w:r w:rsidR="00F81C84" w:rsidRPr="005F18FC">
        <w:rPr>
          <w:rFonts w:cstheme="minorHAnsi"/>
          <w:sz w:val="24"/>
        </w:rPr>
        <w:t xml:space="preserve">he evidence supporting the presence of sodium reservoir (third space) in human skin has been sparse. </w:t>
      </w:r>
      <w:r w:rsidR="00CB0752" w:rsidRPr="005F18FC">
        <w:rPr>
          <w:rFonts w:cstheme="minorHAnsi"/>
          <w:sz w:val="24"/>
        </w:rPr>
        <w:t>Our secondary</w:t>
      </w:r>
      <w:r w:rsidRPr="005F18FC">
        <w:rPr>
          <w:rFonts w:cstheme="minorHAnsi"/>
          <w:sz w:val="24"/>
        </w:rPr>
        <w:t xml:space="preserve"> aim </w:t>
      </w:r>
      <w:r w:rsidR="00CB0752" w:rsidRPr="005F18FC">
        <w:rPr>
          <w:rFonts w:cstheme="minorHAnsi"/>
          <w:sz w:val="24"/>
        </w:rPr>
        <w:t xml:space="preserve">is </w:t>
      </w:r>
      <w:r w:rsidRPr="005F18FC">
        <w:rPr>
          <w:rFonts w:cstheme="minorHAnsi"/>
          <w:sz w:val="24"/>
        </w:rPr>
        <w:t>to explore the presence of a sodium reservoir in human skin</w:t>
      </w:r>
      <w:r w:rsidR="00E662A1" w:rsidRPr="005F18FC">
        <w:rPr>
          <w:rFonts w:cstheme="minorHAnsi"/>
          <w:sz w:val="24"/>
        </w:rPr>
        <w:t xml:space="preserve"> and assess whether there is any difference in such sodium reservoir between patients with and without T2DM. </w:t>
      </w:r>
      <w:bookmarkStart w:id="0" w:name="_GoBack"/>
      <w:bookmarkEnd w:id="0"/>
    </w:p>
    <w:p w14:paraId="39921236" w14:textId="0EBDF6FB" w:rsidR="00F81C84" w:rsidRPr="005F18FC" w:rsidRDefault="00A071AD" w:rsidP="005F18FC">
      <w:pPr>
        <w:jc w:val="both"/>
        <w:rPr>
          <w:rFonts w:cstheme="minorHAnsi"/>
          <w:sz w:val="24"/>
        </w:rPr>
      </w:pPr>
      <w:r w:rsidRPr="005F18FC">
        <w:rPr>
          <w:rFonts w:cstheme="minorHAnsi"/>
          <w:sz w:val="24"/>
        </w:rPr>
        <w:t xml:space="preserve">Methodology: </w:t>
      </w:r>
      <w:r w:rsidR="00CB0752" w:rsidRPr="005F18FC">
        <w:rPr>
          <w:rFonts w:cstheme="minorHAnsi"/>
          <w:sz w:val="24"/>
        </w:rPr>
        <w:t>Participants will undergo detailed metabolic studies to include indirect calorimetry (energy expenditure measurements) and quantification of body fat in Metabolic Research Unit located at University Hospitals of Coventry and Warwickshire (UHCW). B</w:t>
      </w:r>
      <w:r w:rsidRPr="005F18FC">
        <w:rPr>
          <w:rFonts w:cstheme="minorHAnsi"/>
          <w:sz w:val="24"/>
        </w:rPr>
        <w:t xml:space="preserve">lood </w:t>
      </w:r>
      <w:r w:rsidR="00CB0752" w:rsidRPr="005F18FC">
        <w:rPr>
          <w:rFonts w:cstheme="minorHAnsi"/>
          <w:sz w:val="24"/>
        </w:rPr>
        <w:t xml:space="preserve">and urine </w:t>
      </w:r>
      <w:r w:rsidRPr="005F18FC">
        <w:rPr>
          <w:rFonts w:cstheme="minorHAnsi"/>
          <w:sz w:val="24"/>
        </w:rPr>
        <w:t>samples</w:t>
      </w:r>
      <w:r w:rsidR="00CB0752" w:rsidRPr="005F18FC">
        <w:rPr>
          <w:rFonts w:cstheme="minorHAnsi"/>
          <w:sz w:val="24"/>
        </w:rPr>
        <w:t xml:space="preserve"> will be taken for measurement of endocrine and metabolic indices. </w:t>
      </w:r>
      <w:r w:rsidRPr="005F18FC">
        <w:rPr>
          <w:rFonts w:cstheme="minorHAnsi"/>
          <w:sz w:val="24"/>
        </w:rPr>
        <w:t xml:space="preserve"> </w:t>
      </w:r>
      <w:r w:rsidR="008432B2" w:rsidRPr="005F18FC">
        <w:rPr>
          <w:rFonts w:cstheme="minorHAnsi"/>
          <w:sz w:val="24"/>
          <w:vertAlign w:val="superscript"/>
        </w:rPr>
        <w:t>23</w:t>
      </w:r>
      <w:r w:rsidR="008432B2" w:rsidRPr="005F18FC">
        <w:rPr>
          <w:rFonts w:cstheme="minorHAnsi"/>
          <w:sz w:val="24"/>
        </w:rPr>
        <w:t>NaMRI</w:t>
      </w:r>
      <w:r w:rsidR="00E662A1" w:rsidRPr="005F18FC">
        <w:rPr>
          <w:rFonts w:cstheme="minorHAnsi"/>
          <w:sz w:val="24"/>
        </w:rPr>
        <w:t xml:space="preserve">, together with </w:t>
      </w:r>
      <w:proofErr w:type="spellStart"/>
      <w:r w:rsidR="00E662A1" w:rsidRPr="005F18FC">
        <w:rPr>
          <w:rFonts w:cstheme="minorHAnsi"/>
          <w:sz w:val="24"/>
        </w:rPr>
        <w:t>immunohistological</w:t>
      </w:r>
      <w:proofErr w:type="spellEnd"/>
      <w:r w:rsidR="00E662A1" w:rsidRPr="005F18FC">
        <w:rPr>
          <w:rFonts w:cstheme="minorHAnsi"/>
          <w:sz w:val="24"/>
        </w:rPr>
        <w:t xml:space="preserve"> analysis, </w:t>
      </w:r>
      <w:r w:rsidR="008432B2" w:rsidRPr="005F18FC">
        <w:rPr>
          <w:rFonts w:cstheme="minorHAnsi"/>
          <w:sz w:val="24"/>
        </w:rPr>
        <w:t xml:space="preserve">will be used to </w:t>
      </w:r>
      <w:r w:rsidR="00E662A1" w:rsidRPr="005F18FC">
        <w:rPr>
          <w:rFonts w:cstheme="minorHAnsi"/>
          <w:sz w:val="24"/>
        </w:rPr>
        <w:t xml:space="preserve">quantify the amount of sodium </w:t>
      </w:r>
      <w:r w:rsidR="00F81C84" w:rsidRPr="005F18FC">
        <w:rPr>
          <w:rFonts w:cstheme="minorHAnsi"/>
          <w:sz w:val="24"/>
        </w:rPr>
        <w:t>in human skin</w:t>
      </w:r>
      <w:r w:rsidR="00E662A1" w:rsidRPr="005F18FC">
        <w:rPr>
          <w:rFonts w:cstheme="minorHAnsi"/>
          <w:sz w:val="24"/>
        </w:rPr>
        <w:t xml:space="preserve"> as well as </w:t>
      </w:r>
      <w:r w:rsidR="005F18FC">
        <w:rPr>
          <w:rFonts w:cstheme="minorHAnsi"/>
          <w:sz w:val="24"/>
        </w:rPr>
        <w:t xml:space="preserve">identifying the </w:t>
      </w:r>
      <w:r w:rsidR="00F11F78">
        <w:rPr>
          <w:rFonts w:cstheme="minorHAnsi"/>
          <w:sz w:val="24"/>
        </w:rPr>
        <w:t>structure</w:t>
      </w:r>
      <w:r w:rsidR="005F18FC">
        <w:rPr>
          <w:rFonts w:cstheme="minorHAnsi"/>
          <w:sz w:val="24"/>
        </w:rPr>
        <w:t xml:space="preserve"> of such a sodium reservoir. </w:t>
      </w:r>
    </w:p>
    <w:sectPr w:rsidR="00F81C84" w:rsidRPr="005F18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C02FF2"/>
    <w:multiLevelType w:val="hybridMultilevel"/>
    <w:tmpl w:val="3E0CB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71AD"/>
    <w:rsid w:val="001350BA"/>
    <w:rsid w:val="005E006B"/>
    <w:rsid w:val="005F18FC"/>
    <w:rsid w:val="007764C6"/>
    <w:rsid w:val="008432B2"/>
    <w:rsid w:val="00A071AD"/>
    <w:rsid w:val="00AF0C56"/>
    <w:rsid w:val="00CB0752"/>
    <w:rsid w:val="00D65FA2"/>
    <w:rsid w:val="00E662A1"/>
    <w:rsid w:val="00F11F78"/>
    <w:rsid w:val="00F81C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2FA65"/>
  <w15:chartTrackingRefBased/>
  <w15:docId w15:val="{262536C6-5FAC-4C34-B912-DAC40E078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64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245</Words>
  <Characters>1403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drpet</dc:creator>
  <cp:keywords/>
  <dc:description/>
  <cp:lastModifiedBy> </cp:lastModifiedBy>
  <cp:revision>3</cp:revision>
  <dcterms:created xsi:type="dcterms:W3CDTF">2019-05-02T13:13:00Z</dcterms:created>
  <dcterms:modified xsi:type="dcterms:W3CDTF">2019-05-02T19:26:00Z</dcterms:modified>
</cp:coreProperties>
</file>