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EC76D8" w14:textId="2EBEDB52" w:rsidR="00F6278C" w:rsidRPr="00D402F3" w:rsidRDefault="00F6278C">
      <w:pPr>
        <w:rPr>
          <w:rFonts w:ascii="Arial" w:hAnsi="Arial" w:cs="Arial"/>
          <w:sz w:val="22"/>
          <w:szCs w:val="22"/>
        </w:rPr>
      </w:pPr>
      <w:r w:rsidRPr="00204C93">
        <w:rPr>
          <w:rFonts w:ascii="Arial" w:hAnsi="Arial" w:cs="Arial"/>
          <w:b/>
          <w:bCs/>
          <w:sz w:val="22"/>
          <w:szCs w:val="22"/>
        </w:rPr>
        <w:t>35</w:t>
      </w:r>
      <w:r w:rsidRPr="00204C93">
        <w:rPr>
          <w:rFonts w:ascii="Arial" w:hAnsi="Arial" w:cs="Arial"/>
          <w:b/>
          <w:bCs/>
          <w:sz w:val="22"/>
          <w:szCs w:val="22"/>
          <w:vertAlign w:val="superscript"/>
        </w:rPr>
        <w:t>th</w:t>
      </w:r>
      <w:r w:rsidRPr="00204C93">
        <w:rPr>
          <w:rFonts w:ascii="Arial" w:hAnsi="Arial" w:cs="Arial"/>
          <w:b/>
          <w:bCs/>
          <w:sz w:val="22"/>
          <w:szCs w:val="22"/>
        </w:rPr>
        <w:t xml:space="preserve"> UK RNAP workshop</w:t>
      </w:r>
      <w:r w:rsidR="00204C93">
        <w:rPr>
          <w:rFonts w:ascii="Arial" w:hAnsi="Arial" w:cs="Arial"/>
          <w:b/>
          <w:bCs/>
          <w:sz w:val="22"/>
          <w:szCs w:val="22"/>
        </w:rPr>
        <w:t xml:space="preserve"> - Abstract</w:t>
      </w:r>
    </w:p>
    <w:p w14:paraId="36ADBEB0" w14:textId="77777777" w:rsidR="00F6278C" w:rsidRPr="00D402F3" w:rsidRDefault="00F6278C">
      <w:pPr>
        <w:rPr>
          <w:rFonts w:ascii="Arial" w:hAnsi="Arial" w:cs="Arial"/>
          <w:sz w:val="22"/>
          <w:szCs w:val="22"/>
        </w:rPr>
      </w:pPr>
    </w:p>
    <w:p w14:paraId="40290B9F" w14:textId="77777777" w:rsidR="00F6278C" w:rsidRPr="00D402F3" w:rsidRDefault="00F6278C">
      <w:pPr>
        <w:rPr>
          <w:rFonts w:ascii="Arial" w:hAnsi="Arial" w:cs="Arial"/>
          <w:sz w:val="22"/>
          <w:szCs w:val="22"/>
        </w:rPr>
      </w:pPr>
    </w:p>
    <w:p w14:paraId="72682AB3" w14:textId="77777777" w:rsidR="00F6278C" w:rsidRPr="00D402F3" w:rsidRDefault="00F6278C" w:rsidP="00F6278C">
      <w:pPr>
        <w:spacing w:line="276" w:lineRule="auto"/>
        <w:rPr>
          <w:rFonts w:ascii="Arial" w:hAnsi="Arial" w:cs="Arial"/>
          <w:b/>
          <w:bCs/>
          <w:color w:val="000000"/>
          <w:sz w:val="22"/>
          <w:szCs w:val="22"/>
        </w:rPr>
      </w:pPr>
      <w:r w:rsidRPr="00D402F3">
        <w:rPr>
          <w:rFonts w:ascii="Arial" w:hAnsi="Arial" w:cs="Arial"/>
          <w:b/>
          <w:bCs/>
          <w:color w:val="000000"/>
          <w:sz w:val="22"/>
          <w:szCs w:val="22"/>
        </w:rPr>
        <w:t>Mechanistic single-molecule studies of SARS-CoV-2 replication complexes</w:t>
      </w:r>
    </w:p>
    <w:p w14:paraId="213B1A7A" w14:textId="77777777" w:rsidR="00F6278C" w:rsidRPr="00D402F3" w:rsidRDefault="00F6278C" w:rsidP="00F6278C">
      <w:pPr>
        <w:spacing w:line="276" w:lineRule="auto"/>
        <w:rPr>
          <w:rFonts w:ascii="Arial" w:hAnsi="Arial" w:cs="Arial"/>
          <w:color w:val="000000"/>
          <w:sz w:val="22"/>
          <w:szCs w:val="22"/>
        </w:rPr>
      </w:pPr>
    </w:p>
    <w:p w14:paraId="73738120" w14:textId="069768CB" w:rsidR="00F6278C" w:rsidRPr="00D402F3" w:rsidRDefault="00F6278C" w:rsidP="00F6278C">
      <w:pPr>
        <w:spacing w:line="276" w:lineRule="auto"/>
        <w:contextualSpacing/>
        <w:rPr>
          <w:rFonts w:ascii="Arial" w:hAnsi="Arial" w:cs="Arial"/>
          <w:color w:val="000000"/>
          <w:sz w:val="22"/>
          <w:szCs w:val="22"/>
          <w:vertAlign w:val="superscript"/>
        </w:rPr>
      </w:pPr>
      <w:r w:rsidRPr="00D402F3">
        <w:rPr>
          <w:rFonts w:ascii="Arial" w:hAnsi="Arial" w:cs="Arial"/>
          <w:color w:val="000000" w:themeColor="text1"/>
          <w:sz w:val="22"/>
          <w:szCs w:val="22"/>
        </w:rPr>
        <w:t>Danielle Groves</w:t>
      </w:r>
      <w:r w:rsidRPr="00D402F3">
        <w:rPr>
          <w:rFonts w:ascii="Arial" w:hAnsi="Arial" w:cs="Arial"/>
          <w:color w:val="000000" w:themeColor="text1"/>
          <w:sz w:val="22"/>
          <w:szCs w:val="22"/>
          <w:vertAlign w:val="superscript"/>
        </w:rPr>
        <w:t>1</w:t>
      </w:r>
      <w:r w:rsidRPr="00D402F3">
        <w:rPr>
          <w:rFonts w:ascii="Arial" w:hAnsi="Arial" w:cs="Arial"/>
          <w:color w:val="000000" w:themeColor="text1"/>
          <w:sz w:val="22"/>
          <w:szCs w:val="22"/>
        </w:rPr>
        <w:t xml:space="preserve">, </w:t>
      </w:r>
      <w:r w:rsidR="26A11225" w:rsidRPr="00D402F3">
        <w:rPr>
          <w:rFonts w:ascii="Arial" w:hAnsi="Arial" w:cs="Arial"/>
          <w:color w:val="000000" w:themeColor="text1"/>
          <w:sz w:val="22"/>
          <w:szCs w:val="22"/>
        </w:rPr>
        <w:t>Rory Cunnison</w:t>
      </w:r>
      <w:r w:rsidR="26A11225" w:rsidRPr="00D402F3">
        <w:rPr>
          <w:rFonts w:ascii="Arial" w:hAnsi="Arial" w:cs="Arial"/>
          <w:color w:val="000000" w:themeColor="text1"/>
          <w:sz w:val="22"/>
          <w:szCs w:val="22"/>
          <w:vertAlign w:val="superscript"/>
        </w:rPr>
        <w:t>1</w:t>
      </w:r>
      <w:r w:rsidR="26A11225" w:rsidRPr="00D402F3">
        <w:rPr>
          <w:rFonts w:ascii="Arial" w:hAnsi="Arial" w:cs="Arial"/>
          <w:color w:val="000000" w:themeColor="text1"/>
          <w:sz w:val="22"/>
          <w:szCs w:val="22"/>
        </w:rPr>
        <w:t xml:space="preserve">, </w:t>
      </w:r>
      <w:r w:rsidRPr="00D402F3">
        <w:rPr>
          <w:rFonts w:ascii="Arial" w:hAnsi="Arial" w:cs="Arial"/>
          <w:color w:val="000000" w:themeColor="text1"/>
          <w:sz w:val="22"/>
          <w:szCs w:val="22"/>
        </w:rPr>
        <w:t>Haitian Fan</w:t>
      </w:r>
      <w:r w:rsidRPr="00D402F3">
        <w:rPr>
          <w:rFonts w:ascii="Arial" w:hAnsi="Arial" w:cs="Arial"/>
          <w:color w:val="000000" w:themeColor="text1"/>
          <w:sz w:val="22"/>
          <w:szCs w:val="22"/>
          <w:vertAlign w:val="superscript"/>
        </w:rPr>
        <w:t>2</w:t>
      </w:r>
      <w:r w:rsidRPr="00D402F3">
        <w:rPr>
          <w:rFonts w:ascii="Arial" w:hAnsi="Arial" w:cs="Arial"/>
          <w:color w:val="000000" w:themeColor="text1"/>
          <w:sz w:val="22"/>
          <w:szCs w:val="22"/>
        </w:rPr>
        <w:t>, Jane Sharps</w:t>
      </w:r>
      <w:r w:rsidRPr="00D402F3">
        <w:rPr>
          <w:rFonts w:ascii="Arial" w:hAnsi="Arial" w:cs="Arial"/>
          <w:color w:val="000000" w:themeColor="text1"/>
          <w:sz w:val="22"/>
          <w:szCs w:val="22"/>
          <w:vertAlign w:val="superscript"/>
        </w:rPr>
        <w:t>2</w:t>
      </w:r>
      <w:r w:rsidRPr="00D402F3">
        <w:rPr>
          <w:rFonts w:ascii="Arial" w:hAnsi="Arial" w:cs="Arial"/>
          <w:color w:val="000000" w:themeColor="text1"/>
          <w:sz w:val="22"/>
          <w:szCs w:val="22"/>
        </w:rPr>
        <w:t>, Ervin Fodor</w:t>
      </w:r>
      <w:r w:rsidRPr="00D402F3">
        <w:rPr>
          <w:rFonts w:ascii="Arial" w:hAnsi="Arial" w:cs="Arial"/>
          <w:color w:val="000000" w:themeColor="text1"/>
          <w:sz w:val="22"/>
          <w:szCs w:val="22"/>
          <w:vertAlign w:val="superscript"/>
        </w:rPr>
        <w:t>2</w:t>
      </w:r>
      <w:r w:rsidRPr="00D402F3">
        <w:rPr>
          <w:rFonts w:ascii="Arial" w:hAnsi="Arial" w:cs="Arial"/>
          <w:color w:val="000000" w:themeColor="text1"/>
          <w:sz w:val="22"/>
          <w:szCs w:val="22"/>
        </w:rPr>
        <w:t xml:space="preserve"> &amp; Nicole Robb</w:t>
      </w:r>
      <w:r w:rsidRPr="00D402F3">
        <w:rPr>
          <w:rFonts w:ascii="Arial" w:hAnsi="Arial" w:cs="Arial"/>
          <w:color w:val="000000" w:themeColor="text1"/>
          <w:sz w:val="22"/>
          <w:szCs w:val="22"/>
          <w:vertAlign w:val="superscript"/>
        </w:rPr>
        <w:t>1</w:t>
      </w:r>
    </w:p>
    <w:p w14:paraId="312D9B6B" w14:textId="77777777" w:rsidR="00F6278C" w:rsidRPr="00D402F3" w:rsidRDefault="00F6278C" w:rsidP="00F6278C">
      <w:pPr>
        <w:spacing w:line="276" w:lineRule="auto"/>
        <w:contextualSpacing/>
        <w:rPr>
          <w:rFonts w:ascii="Arial" w:hAnsi="Arial" w:cs="Arial"/>
          <w:color w:val="000000"/>
          <w:sz w:val="22"/>
          <w:szCs w:val="22"/>
        </w:rPr>
      </w:pPr>
    </w:p>
    <w:p w14:paraId="3DB015D6" w14:textId="77777777" w:rsidR="00F6278C" w:rsidRPr="00D402F3" w:rsidRDefault="00F6278C" w:rsidP="00F6278C">
      <w:pPr>
        <w:spacing w:line="276" w:lineRule="auto"/>
        <w:contextualSpacing/>
        <w:rPr>
          <w:rFonts w:ascii="Arial" w:hAnsi="Arial" w:cs="Arial"/>
          <w:color w:val="000000"/>
          <w:sz w:val="22"/>
          <w:szCs w:val="22"/>
        </w:rPr>
      </w:pPr>
      <w:r w:rsidRPr="00D402F3">
        <w:rPr>
          <w:rFonts w:ascii="Arial" w:hAnsi="Arial" w:cs="Arial"/>
          <w:color w:val="000000"/>
          <w:sz w:val="22"/>
          <w:szCs w:val="22"/>
          <w:vertAlign w:val="superscript"/>
        </w:rPr>
        <w:t>1</w:t>
      </w:r>
      <w:r w:rsidRPr="00D402F3">
        <w:rPr>
          <w:rFonts w:ascii="Arial" w:hAnsi="Arial" w:cs="Arial"/>
          <w:color w:val="000000"/>
          <w:sz w:val="22"/>
          <w:szCs w:val="22"/>
        </w:rPr>
        <w:t>Warwick Medical School, University of Warwick, Coventry, CV4 7AL, UK</w:t>
      </w:r>
    </w:p>
    <w:p w14:paraId="274294E6" w14:textId="77777777" w:rsidR="00F6278C" w:rsidRPr="00D402F3" w:rsidRDefault="00F6278C" w:rsidP="00F6278C">
      <w:pPr>
        <w:spacing w:line="276" w:lineRule="auto"/>
        <w:contextualSpacing/>
        <w:rPr>
          <w:rFonts w:ascii="Arial" w:hAnsi="Arial" w:cs="Arial"/>
          <w:sz w:val="22"/>
          <w:szCs w:val="22"/>
        </w:rPr>
      </w:pPr>
      <w:r w:rsidRPr="00D402F3">
        <w:rPr>
          <w:rFonts w:ascii="Arial" w:hAnsi="Arial" w:cs="Arial"/>
          <w:color w:val="000000"/>
          <w:sz w:val="22"/>
          <w:szCs w:val="22"/>
          <w:vertAlign w:val="superscript"/>
        </w:rPr>
        <w:t>2</w:t>
      </w:r>
      <w:r w:rsidRPr="00D402F3">
        <w:rPr>
          <w:rFonts w:ascii="Arial" w:hAnsi="Arial" w:cs="Arial"/>
          <w:color w:val="000000"/>
          <w:sz w:val="22"/>
          <w:szCs w:val="22"/>
        </w:rPr>
        <w:t>Sir William Dunn School of Pathology, University of Oxford, Oxford, OX1 3PU, UK</w:t>
      </w:r>
    </w:p>
    <w:p w14:paraId="40571372" w14:textId="77777777" w:rsidR="00F6278C" w:rsidRPr="00D402F3" w:rsidRDefault="00F6278C" w:rsidP="00F6278C">
      <w:pPr>
        <w:spacing w:line="276" w:lineRule="auto"/>
        <w:rPr>
          <w:rFonts w:ascii="Arial" w:hAnsi="Arial" w:cs="Arial"/>
          <w:b/>
          <w:bCs/>
          <w:i/>
          <w:iCs/>
          <w:sz w:val="22"/>
          <w:szCs w:val="22"/>
        </w:rPr>
      </w:pPr>
    </w:p>
    <w:p w14:paraId="6791D8B9" w14:textId="77777777" w:rsidR="00F6278C" w:rsidRPr="00D402F3" w:rsidRDefault="00F6278C" w:rsidP="00F6278C">
      <w:pPr>
        <w:spacing w:line="276" w:lineRule="auto"/>
        <w:rPr>
          <w:rStyle w:val="normaltextrun"/>
          <w:rFonts w:ascii="Arial" w:hAnsi="Arial" w:cs="Arial"/>
          <w:sz w:val="22"/>
          <w:szCs w:val="22"/>
        </w:rPr>
      </w:pPr>
    </w:p>
    <w:p w14:paraId="61342904" w14:textId="5CC21515" w:rsidR="00F6278C" w:rsidRPr="00D402F3" w:rsidRDefault="00F6278C" w:rsidP="64973E4C">
      <w:pPr>
        <w:spacing w:line="276" w:lineRule="auto"/>
        <w:rPr>
          <w:rFonts w:ascii="Arial" w:eastAsiaTheme="majorEastAsia" w:hAnsi="Arial" w:cs="Arial"/>
          <w:sz w:val="22"/>
          <w:szCs w:val="22"/>
        </w:rPr>
      </w:pPr>
      <w:r w:rsidRPr="00D402F3">
        <w:rPr>
          <w:rStyle w:val="normaltextrun"/>
          <w:rFonts w:ascii="Arial" w:hAnsi="Arial" w:cs="Arial"/>
          <w:sz w:val="22"/>
          <w:szCs w:val="22"/>
        </w:rPr>
        <w:t xml:space="preserve">The ongoing Covid-19 pandemic caused by the Severe </w:t>
      </w:r>
      <w:r w:rsidRPr="00D402F3">
        <w:rPr>
          <w:rFonts w:ascii="Arial" w:eastAsia="Times New Roman" w:hAnsi="Arial" w:cs="Arial"/>
          <w:sz w:val="22"/>
          <w:szCs w:val="22"/>
          <w:bdr w:val="none" w:sz="0" w:space="0" w:color="auto" w:frame="1"/>
          <w:lang w:eastAsia="en-GB"/>
        </w:rPr>
        <w:t>Acute Respiratory Syndrome</w:t>
      </w:r>
      <w:r w:rsidRPr="00D402F3">
        <w:rPr>
          <w:rStyle w:val="normaltextrun"/>
          <w:rFonts w:ascii="Arial" w:hAnsi="Arial" w:cs="Arial"/>
          <w:sz w:val="22"/>
          <w:szCs w:val="22"/>
        </w:rPr>
        <w:t xml:space="preserve"> Coronavirus 2 (SARS-CoV-2) </w:t>
      </w:r>
      <w:r w:rsidRPr="00D402F3">
        <w:rPr>
          <w:rStyle w:val="eop"/>
          <w:rFonts w:ascii="Arial" w:eastAsiaTheme="majorEastAsia" w:hAnsi="Arial" w:cs="Arial"/>
          <w:sz w:val="22"/>
          <w:szCs w:val="22"/>
        </w:rPr>
        <w:t xml:space="preserve">has caused </w:t>
      </w:r>
      <w:r w:rsidR="0745BDB9" w:rsidRPr="00D402F3">
        <w:rPr>
          <w:rStyle w:val="eop"/>
          <w:rFonts w:ascii="Arial" w:eastAsiaTheme="majorEastAsia" w:hAnsi="Arial" w:cs="Arial"/>
          <w:sz w:val="22"/>
          <w:szCs w:val="22"/>
        </w:rPr>
        <w:t>the deaths of</w:t>
      </w:r>
      <w:r w:rsidRPr="00D402F3">
        <w:rPr>
          <w:rStyle w:val="eop"/>
          <w:rFonts w:ascii="Arial" w:eastAsiaTheme="majorEastAsia" w:hAnsi="Arial" w:cs="Arial"/>
          <w:sz w:val="22"/>
          <w:szCs w:val="22"/>
        </w:rPr>
        <w:t xml:space="preserve"> million</w:t>
      </w:r>
      <w:r w:rsidR="3057442A" w:rsidRPr="00D402F3">
        <w:rPr>
          <w:rStyle w:val="eop"/>
          <w:rFonts w:ascii="Arial" w:eastAsiaTheme="majorEastAsia" w:hAnsi="Arial" w:cs="Arial"/>
          <w:sz w:val="22"/>
          <w:szCs w:val="22"/>
        </w:rPr>
        <w:t>s of people</w:t>
      </w:r>
      <w:r w:rsidRPr="00D402F3">
        <w:rPr>
          <w:rStyle w:val="eop"/>
          <w:rFonts w:ascii="Arial" w:eastAsiaTheme="majorEastAsia" w:hAnsi="Arial" w:cs="Arial"/>
          <w:sz w:val="22"/>
          <w:szCs w:val="22"/>
        </w:rPr>
        <w:t xml:space="preserve"> worldwide. </w:t>
      </w:r>
      <w:r w:rsidR="2E85DE5B" w:rsidRPr="00D402F3">
        <w:rPr>
          <w:rStyle w:val="eop"/>
          <w:rFonts w:ascii="Arial" w:eastAsiaTheme="majorEastAsia" w:hAnsi="Arial" w:cs="Arial"/>
          <w:sz w:val="22"/>
          <w:szCs w:val="22"/>
        </w:rPr>
        <w:t>A</w:t>
      </w:r>
      <w:r w:rsidR="006E02BB" w:rsidRPr="00D402F3">
        <w:rPr>
          <w:rFonts w:ascii="Arial" w:eastAsiaTheme="majorEastAsia" w:hAnsi="Arial" w:cs="Arial"/>
          <w:sz w:val="22"/>
          <w:szCs w:val="22"/>
        </w:rPr>
        <w:t>s a result of</w:t>
      </w:r>
      <w:r w:rsidR="004A6298" w:rsidRPr="00D402F3">
        <w:rPr>
          <w:rFonts w:ascii="Arial" w:eastAsiaTheme="majorEastAsia" w:hAnsi="Arial" w:cs="Arial"/>
          <w:sz w:val="22"/>
          <w:szCs w:val="22"/>
        </w:rPr>
        <w:t xml:space="preserve"> widespread infection and high </w:t>
      </w:r>
      <w:r w:rsidR="000D71E3" w:rsidRPr="00D402F3">
        <w:rPr>
          <w:rFonts w:ascii="Arial" w:eastAsiaTheme="majorEastAsia" w:hAnsi="Arial" w:cs="Arial"/>
          <w:sz w:val="22"/>
          <w:szCs w:val="22"/>
        </w:rPr>
        <w:t xml:space="preserve">mutation </w:t>
      </w:r>
      <w:r w:rsidR="00AD5FBA" w:rsidRPr="00D402F3">
        <w:rPr>
          <w:rFonts w:ascii="Arial" w:eastAsiaTheme="majorEastAsia" w:hAnsi="Arial" w:cs="Arial"/>
          <w:sz w:val="22"/>
          <w:szCs w:val="22"/>
        </w:rPr>
        <w:t>rate</w:t>
      </w:r>
      <w:r w:rsidR="000E544A" w:rsidRPr="00D402F3">
        <w:rPr>
          <w:rFonts w:ascii="Arial" w:eastAsiaTheme="majorEastAsia" w:hAnsi="Arial" w:cs="Arial"/>
          <w:sz w:val="22"/>
          <w:szCs w:val="22"/>
        </w:rPr>
        <w:t>s</w:t>
      </w:r>
      <w:r w:rsidR="00AD5FBA" w:rsidRPr="00D402F3">
        <w:rPr>
          <w:rFonts w:ascii="Arial" w:eastAsiaTheme="majorEastAsia" w:hAnsi="Arial" w:cs="Arial"/>
          <w:sz w:val="22"/>
          <w:szCs w:val="22"/>
        </w:rPr>
        <w:t xml:space="preserve"> there </w:t>
      </w:r>
      <w:r w:rsidR="00067376" w:rsidRPr="00D402F3">
        <w:rPr>
          <w:rFonts w:ascii="Arial" w:eastAsiaTheme="majorEastAsia" w:hAnsi="Arial" w:cs="Arial"/>
          <w:sz w:val="22"/>
          <w:szCs w:val="22"/>
        </w:rPr>
        <w:t>are still new variants emerging</w:t>
      </w:r>
      <w:r w:rsidR="000E544A" w:rsidRPr="00D402F3">
        <w:rPr>
          <w:rFonts w:ascii="Arial" w:eastAsiaTheme="majorEastAsia" w:hAnsi="Arial" w:cs="Arial"/>
          <w:sz w:val="22"/>
          <w:szCs w:val="22"/>
        </w:rPr>
        <w:t>, rendering</w:t>
      </w:r>
      <w:r w:rsidR="00AD5FBA" w:rsidRPr="00D402F3">
        <w:rPr>
          <w:rFonts w:ascii="Arial" w:eastAsiaTheme="majorEastAsia" w:hAnsi="Arial" w:cs="Arial"/>
          <w:sz w:val="22"/>
          <w:szCs w:val="22"/>
        </w:rPr>
        <w:t xml:space="preserve"> vaccine</w:t>
      </w:r>
      <w:r w:rsidR="000E544A" w:rsidRPr="00D402F3">
        <w:rPr>
          <w:rFonts w:ascii="Arial" w:eastAsiaTheme="majorEastAsia" w:hAnsi="Arial" w:cs="Arial"/>
          <w:sz w:val="22"/>
          <w:szCs w:val="22"/>
        </w:rPr>
        <w:t xml:space="preserve">s less effective and </w:t>
      </w:r>
      <w:r w:rsidR="0053448C" w:rsidRPr="00D402F3">
        <w:rPr>
          <w:rFonts w:ascii="Arial" w:eastAsiaTheme="majorEastAsia" w:hAnsi="Arial" w:cs="Arial"/>
          <w:sz w:val="22"/>
          <w:szCs w:val="22"/>
        </w:rPr>
        <w:t xml:space="preserve">reinforcing the need for the development of </w:t>
      </w:r>
      <w:r w:rsidR="00AD5FBA" w:rsidRPr="00D402F3">
        <w:rPr>
          <w:rFonts w:ascii="Arial" w:eastAsiaTheme="majorEastAsia" w:hAnsi="Arial" w:cs="Arial"/>
          <w:sz w:val="22"/>
          <w:szCs w:val="22"/>
        </w:rPr>
        <w:t xml:space="preserve">antivirals. </w:t>
      </w:r>
      <w:r w:rsidR="3897851A" w:rsidRPr="00D402F3">
        <w:rPr>
          <w:rFonts w:ascii="Arial" w:eastAsiaTheme="majorEastAsia" w:hAnsi="Arial" w:cs="Arial"/>
          <w:sz w:val="22"/>
          <w:szCs w:val="22"/>
        </w:rPr>
        <w:t xml:space="preserve">Despite the devastating impact of SARS-CoV-2, many questions regarding </w:t>
      </w:r>
      <w:r w:rsidR="3897851A" w:rsidRPr="00D402F3">
        <w:rPr>
          <w:rFonts w:ascii="Arial" w:eastAsiaTheme="majorEastAsia" w:hAnsi="Arial" w:cs="Arial"/>
          <w:sz w:val="22"/>
          <w:szCs w:val="22"/>
          <w:lang w:val="en-US"/>
        </w:rPr>
        <w:t xml:space="preserve">the exact molecular details of </w:t>
      </w:r>
      <w:r w:rsidR="3897851A" w:rsidRPr="00D402F3">
        <w:rPr>
          <w:rFonts w:ascii="Arial" w:eastAsiaTheme="majorEastAsia" w:hAnsi="Arial" w:cs="Arial"/>
          <w:sz w:val="22"/>
          <w:szCs w:val="22"/>
        </w:rPr>
        <w:t xml:space="preserve">how the virus replicates remain unanswered, in part due to the nanometre scale of viruses. </w:t>
      </w:r>
      <w:r w:rsidR="28A37A19" w:rsidRPr="00D402F3">
        <w:rPr>
          <w:rFonts w:ascii="Arial" w:eastAsiaTheme="majorEastAsia" w:hAnsi="Arial" w:cs="Arial"/>
          <w:sz w:val="22"/>
          <w:szCs w:val="22"/>
        </w:rPr>
        <w:t>W</w:t>
      </w:r>
      <w:r w:rsidRPr="00D402F3">
        <w:rPr>
          <w:rFonts w:ascii="Arial" w:eastAsiaTheme="majorEastAsia" w:hAnsi="Arial" w:cs="Arial"/>
          <w:sz w:val="22"/>
          <w:szCs w:val="22"/>
        </w:rPr>
        <w:t xml:space="preserve">e </w:t>
      </w:r>
      <w:r w:rsidR="0DFDCA60" w:rsidRPr="00D402F3">
        <w:rPr>
          <w:rFonts w:ascii="Arial" w:eastAsiaTheme="majorEastAsia" w:hAnsi="Arial" w:cs="Arial"/>
          <w:sz w:val="22"/>
          <w:szCs w:val="22"/>
        </w:rPr>
        <w:t xml:space="preserve">therefore </w:t>
      </w:r>
      <w:r w:rsidRPr="00D402F3">
        <w:rPr>
          <w:rFonts w:ascii="Arial" w:eastAsiaTheme="majorEastAsia" w:hAnsi="Arial" w:cs="Arial"/>
          <w:sz w:val="22"/>
          <w:szCs w:val="22"/>
        </w:rPr>
        <w:t xml:space="preserve">aim to </w:t>
      </w:r>
      <w:r w:rsidR="57FDCD52" w:rsidRPr="00D402F3">
        <w:rPr>
          <w:rFonts w:ascii="Arial" w:eastAsiaTheme="majorEastAsia" w:hAnsi="Arial" w:cs="Arial"/>
          <w:sz w:val="22"/>
          <w:szCs w:val="22"/>
        </w:rPr>
        <w:t xml:space="preserve">use single-molecule </w:t>
      </w:r>
      <w:proofErr w:type="spellStart"/>
      <w:r w:rsidR="57FDCD52" w:rsidRPr="00D402F3">
        <w:rPr>
          <w:rFonts w:ascii="Arial" w:eastAsiaTheme="majorEastAsia" w:hAnsi="Arial" w:cs="Arial"/>
          <w:sz w:val="22"/>
          <w:szCs w:val="22"/>
          <w:lang w:val="en-US"/>
        </w:rPr>
        <w:t>Förster</w:t>
      </w:r>
      <w:proofErr w:type="spellEnd"/>
      <w:r w:rsidR="57FDCD52" w:rsidRPr="00D402F3">
        <w:rPr>
          <w:rFonts w:ascii="Arial" w:eastAsiaTheme="majorEastAsia" w:hAnsi="Arial" w:cs="Arial"/>
          <w:sz w:val="22"/>
          <w:szCs w:val="22"/>
          <w:lang w:val="en-US"/>
        </w:rPr>
        <w:t xml:space="preserve"> resonance energy transfer (</w:t>
      </w:r>
      <w:proofErr w:type="spellStart"/>
      <w:r w:rsidR="57FDCD52" w:rsidRPr="00D402F3">
        <w:rPr>
          <w:rFonts w:ascii="Arial" w:eastAsiaTheme="majorEastAsia" w:hAnsi="Arial" w:cs="Arial"/>
          <w:sz w:val="22"/>
          <w:szCs w:val="22"/>
          <w:lang w:val="en-US"/>
        </w:rPr>
        <w:t>smFRET</w:t>
      </w:r>
      <w:proofErr w:type="spellEnd"/>
      <w:r w:rsidR="57FDCD52" w:rsidRPr="00D402F3">
        <w:rPr>
          <w:rFonts w:ascii="Arial" w:eastAsiaTheme="majorEastAsia" w:hAnsi="Arial" w:cs="Arial"/>
          <w:sz w:val="22"/>
          <w:szCs w:val="22"/>
          <w:lang w:val="en-US"/>
        </w:rPr>
        <w:t>)</w:t>
      </w:r>
      <w:r w:rsidR="57FDCD52" w:rsidRPr="00D402F3">
        <w:rPr>
          <w:rFonts w:ascii="Arial" w:eastAsiaTheme="majorEastAsia" w:hAnsi="Arial" w:cs="Arial"/>
          <w:sz w:val="22"/>
          <w:szCs w:val="22"/>
        </w:rPr>
        <w:t xml:space="preserve"> to </w:t>
      </w:r>
      <w:r w:rsidRPr="00D402F3">
        <w:rPr>
          <w:rFonts w:ascii="Arial" w:eastAsiaTheme="majorEastAsia" w:hAnsi="Arial" w:cs="Arial"/>
          <w:sz w:val="22"/>
          <w:szCs w:val="22"/>
        </w:rPr>
        <w:t xml:space="preserve">determine the </w:t>
      </w:r>
      <w:r w:rsidRPr="00D402F3">
        <w:rPr>
          <w:rFonts w:ascii="Arial" w:eastAsiaTheme="majorEastAsia" w:hAnsi="Arial" w:cs="Arial"/>
          <w:i/>
          <w:iCs/>
          <w:sz w:val="22"/>
          <w:szCs w:val="22"/>
        </w:rPr>
        <w:t>in vitro</w:t>
      </w:r>
      <w:r w:rsidRPr="00D402F3">
        <w:rPr>
          <w:rFonts w:ascii="Arial" w:eastAsiaTheme="majorEastAsia" w:hAnsi="Arial" w:cs="Arial"/>
          <w:sz w:val="22"/>
          <w:szCs w:val="22"/>
        </w:rPr>
        <w:t xml:space="preserve"> functionality of the SARS-CoV-2 </w:t>
      </w:r>
      <w:r w:rsidR="00655F8D" w:rsidRPr="00D402F3">
        <w:rPr>
          <w:rFonts w:ascii="Arial" w:eastAsiaTheme="majorEastAsia" w:hAnsi="Arial" w:cs="Arial"/>
          <w:sz w:val="22"/>
          <w:szCs w:val="22"/>
        </w:rPr>
        <w:t>RNA-dependent RNA polymerase (</w:t>
      </w:r>
      <w:proofErr w:type="spellStart"/>
      <w:r w:rsidR="000840BF" w:rsidRPr="00D402F3">
        <w:rPr>
          <w:rFonts w:ascii="Arial" w:eastAsiaTheme="majorEastAsia" w:hAnsi="Arial" w:cs="Arial"/>
          <w:sz w:val="22"/>
          <w:szCs w:val="22"/>
        </w:rPr>
        <w:t>RdRp</w:t>
      </w:r>
      <w:proofErr w:type="spellEnd"/>
      <w:r w:rsidR="000840BF" w:rsidRPr="00D402F3">
        <w:rPr>
          <w:rFonts w:ascii="Arial" w:eastAsiaTheme="majorEastAsia" w:hAnsi="Arial" w:cs="Arial"/>
          <w:sz w:val="22"/>
          <w:szCs w:val="22"/>
        </w:rPr>
        <w:t xml:space="preserve">) </w:t>
      </w:r>
      <w:r w:rsidR="00252E96" w:rsidRPr="00D402F3">
        <w:rPr>
          <w:rFonts w:ascii="Arial" w:eastAsiaTheme="majorEastAsia" w:hAnsi="Arial" w:cs="Arial"/>
          <w:sz w:val="22"/>
          <w:szCs w:val="22"/>
        </w:rPr>
        <w:t xml:space="preserve">during </w:t>
      </w:r>
      <w:r w:rsidR="78AB5AB9" w:rsidRPr="00D402F3">
        <w:rPr>
          <w:rFonts w:ascii="Arial" w:eastAsiaTheme="majorEastAsia" w:hAnsi="Arial" w:cs="Arial"/>
          <w:sz w:val="22"/>
          <w:szCs w:val="22"/>
        </w:rPr>
        <w:t>replication and</w:t>
      </w:r>
      <w:r w:rsidR="00F44D13" w:rsidRPr="00D402F3">
        <w:rPr>
          <w:rFonts w:ascii="Arial" w:eastAsiaTheme="majorEastAsia" w:hAnsi="Arial" w:cs="Arial"/>
          <w:sz w:val="22"/>
          <w:szCs w:val="22"/>
        </w:rPr>
        <w:t xml:space="preserve"> probe the mechanisms of SARS-CoV-2 polymerase inhibitors</w:t>
      </w:r>
      <w:r w:rsidR="4F6AD818" w:rsidRPr="00D402F3">
        <w:rPr>
          <w:rFonts w:ascii="Arial" w:eastAsiaTheme="majorEastAsia" w:hAnsi="Arial" w:cs="Arial"/>
          <w:sz w:val="22"/>
          <w:szCs w:val="22"/>
        </w:rPr>
        <w:t>.</w:t>
      </w:r>
    </w:p>
    <w:p w14:paraId="2916694D" w14:textId="77777777" w:rsidR="00F6278C" w:rsidRPr="00D402F3" w:rsidRDefault="00F6278C" w:rsidP="00F6278C">
      <w:pPr>
        <w:spacing w:line="276" w:lineRule="auto"/>
        <w:rPr>
          <w:rFonts w:ascii="Arial" w:eastAsiaTheme="majorEastAsia" w:hAnsi="Arial" w:cs="Arial"/>
          <w:sz w:val="22"/>
          <w:szCs w:val="22"/>
        </w:rPr>
      </w:pPr>
    </w:p>
    <w:p w14:paraId="076136B4" w14:textId="078B84BE" w:rsidR="00E31FBF" w:rsidRPr="00D402F3" w:rsidRDefault="00743CC2" w:rsidP="64973E4C">
      <w:pPr>
        <w:spacing w:line="276" w:lineRule="auto"/>
        <w:rPr>
          <w:rFonts w:ascii="Arial" w:eastAsia="Times New Roman" w:hAnsi="Arial" w:cs="Arial"/>
          <w:sz w:val="22"/>
          <w:szCs w:val="22"/>
          <w:lang w:eastAsia="en-GB"/>
        </w:rPr>
      </w:pPr>
      <w:r w:rsidRPr="00D402F3">
        <w:rPr>
          <w:rFonts w:ascii="Arial" w:eastAsiaTheme="majorEastAsia" w:hAnsi="Arial" w:cs="Arial"/>
          <w:sz w:val="22"/>
          <w:szCs w:val="22"/>
        </w:rPr>
        <w:t>P</w:t>
      </w:r>
      <w:r w:rsidR="00F6278C" w:rsidRPr="00D402F3">
        <w:rPr>
          <w:rFonts w:ascii="Arial" w:eastAsiaTheme="majorEastAsia" w:hAnsi="Arial" w:cs="Arial"/>
          <w:sz w:val="22"/>
          <w:szCs w:val="22"/>
        </w:rPr>
        <w:t>revious studies using cryo-EM</w:t>
      </w:r>
      <w:r w:rsidRPr="00D402F3">
        <w:rPr>
          <w:rFonts w:ascii="Arial" w:eastAsiaTheme="majorEastAsia" w:hAnsi="Arial" w:cs="Arial"/>
          <w:sz w:val="22"/>
          <w:szCs w:val="22"/>
        </w:rPr>
        <w:t xml:space="preserve"> have </w:t>
      </w:r>
      <w:r w:rsidR="4C7D3625" w:rsidRPr="00D402F3">
        <w:rPr>
          <w:rFonts w:ascii="Arial" w:eastAsiaTheme="majorEastAsia" w:hAnsi="Arial" w:cs="Arial"/>
          <w:sz w:val="22"/>
          <w:szCs w:val="22"/>
        </w:rPr>
        <w:t>elucidated</w:t>
      </w:r>
      <w:r w:rsidRPr="00D402F3">
        <w:rPr>
          <w:rFonts w:ascii="Arial" w:eastAsiaTheme="majorEastAsia" w:hAnsi="Arial" w:cs="Arial"/>
          <w:sz w:val="22"/>
          <w:szCs w:val="22"/>
        </w:rPr>
        <w:t xml:space="preserve"> the </w:t>
      </w:r>
      <w:r w:rsidR="004D4F42" w:rsidRPr="00D402F3">
        <w:rPr>
          <w:rFonts w:ascii="Arial" w:eastAsiaTheme="majorEastAsia" w:hAnsi="Arial" w:cs="Arial"/>
          <w:sz w:val="22"/>
          <w:szCs w:val="22"/>
        </w:rPr>
        <w:t xml:space="preserve">static </w:t>
      </w:r>
      <w:r w:rsidRPr="00D402F3">
        <w:rPr>
          <w:rFonts w:ascii="Arial" w:eastAsiaTheme="majorEastAsia" w:hAnsi="Arial" w:cs="Arial"/>
          <w:sz w:val="22"/>
          <w:szCs w:val="22"/>
        </w:rPr>
        <w:t xml:space="preserve">structure of the replicating </w:t>
      </w:r>
      <w:proofErr w:type="spellStart"/>
      <w:r w:rsidRPr="00D402F3">
        <w:rPr>
          <w:rFonts w:ascii="Arial" w:eastAsiaTheme="majorEastAsia" w:hAnsi="Arial" w:cs="Arial"/>
          <w:sz w:val="22"/>
          <w:szCs w:val="22"/>
        </w:rPr>
        <w:t>RdRp</w:t>
      </w:r>
      <w:proofErr w:type="spellEnd"/>
      <w:r w:rsidRPr="00D402F3">
        <w:rPr>
          <w:rFonts w:ascii="Arial" w:eastAsiaTheme="majorEastAsia" w:hAnsi="Arial" w:cs="Arial"/>
          <w:sz w:val="22"/>
          <w:szCs w:val="22"/>
        </w:rPr>
        <w:t xml:space="preserve"> </w:t>
      </w:r>
      <w:r w:rsidR="00E01B1B" w:rsidRPr="00D402F3">
        <w:rPr>
          <w:rFonts w:ascii="Arial" w:eastAsiaTheme="majorEastAsia" w:hAnsi="Arial" w:cs="Arial"/>
          <w:sz w:val="22"/>
          <w:szCs w:val="22"/>
        </w:rPr>
        <w:t xml:space="preserve">and </w:t>
      </w:r>
      <w:r w:rsidR="00202801" w:rsidRPr="00D402F3">
        <w:rPr>
          <w:rFonts w:ascii="Arial" w:eastAsiaTheme="majorEastAsia" w:hAnsi="Arial" w:cs="Arial"/>
          <w:sz w:val="22"/>
          <w:szCs w:val="22"/>
        </w:rPr>
        <w:t xml:space="preserve">some of </w:t>
      </w:r>
      <w:r w:rsidR="00E01B1B" w:rsidRPr="00D402F3">
        <w:rPr>
          <w:rFonts w:ascii="Arial" w:eastAsiaTheme="majorEastAsia" w:hAnsi="Arial" w:cs="Arial"/>
          <w:sz w:val="22"/>
          <w:szCs w:val="22"/>
        </w:rPr>
        <w:t xml:space="preserve">the conformations adopted during </w:t>
      </w:r>
      <w:r w:rsidR="29AC4117" w:rsidRPr="00D402F3">
        <w:rPr>
          <w:rFonts w:ascii="Arial" w:eastAsiaTheme="majorEastAsia" w:hAnsi="Arial" w:cs="Arial"/>
          <w:sz w:val="22"/>
          <w:szCs w:val="22"/>
        </w:rPr>
        <w:t>inhibitor binding</w:t>
      </w:r>
      <w:r w:rsidR="00E01B1B" w:rsidRPr="00D402F3">
        <w:rPr>
          <w:rFonts w:ascii="Arial" w:eastAsiaTheme="majorEastAsia" w:hAnsi="Arial" w:cs="Arial"/>
          <w:sz w:val="22"/>
          <w:szCs w:val="22"/>
        </w:rPr>
        <w:t>, such as</w:t>
      </w:r>
      <w:r w:rsidR="00B45C57" w:rsidRPr="00D402F3">
        <w:rPr>
          <w:rFonts w:ascii="Arial" w:eastAsiaTheme="majorEastAsia" w:hAnsi="Arial" w:cs="Arial"/>
          <w:sz w:val="22"/>
          <w:szCs w:val="22"/>
        </w:rPr>
        <w:t xml:space="preserve"> during</w:t>
      </w:r>
      <w:r w:rsidR="001D5803" w:rsidRPr="00D402F3">
        <w:rPr>
          <w:rFonts w:ascii="Arial" w:eastAsiaTheme="majorEastAsia" w:hAnsi="Arial" w:cs="Arial"/>
          <w:sz w:val="22"/>
          <w:szCs w:val="22"/>
        </w:rPr>
        <w:t xml:space="preserve"> incubation with</w:t>
      </w:r>
      <w:r w:rsidR="00E01B1B" w:rsidRPr="00D402F3">
        <w:rPr>
          <w:rFonts w:ascii="Arial" w:eastAsiaTheme="majorEastAsia" w:hAnsi="Arial" w:cs="Arial"/>
          <w:sz w:val="22"/>
          <w:szCs w:val="22"/>
        </w:rPr>
        <w:t xml:space="preserve"> remdesivir</w:t>
      </w:r>
      <w:sdt>
        <w:sdtPr>
          <w:rPr>
            <w:rFonts w:ascii="Arial" w:eastAsiaTheme="majorEastAsia" w:hAnsi="Arial" w:cs="Arial"/>
            <w:color w:val="000000"/>
            <w:sz w:val="22"/>
            <w:szCs w:val="22"/>
            <w:vertAlign w:val="superscript"/>
          </w:rPr>
          <w:tag w:val="MENDELEY_CITATION_v3_eyJjaXRhdGlvbklEIjoiTUVOREVMRVlfQ0lUQVRJT05fN2NhYTM1OWYtODM4OS00MjY5LTg0ZTYtMWI3MmFhNmVlODQ3IiwicHJvcGVydGllcyI6eyJub3RlSW5kZXgiOjB9LCJpc0VkaXRlZCI6ZmFsc2UsIm1hbnVhbE92ZXJyaWRlIjp7ImlzTWFudWFsbHlPdmVycmlkZGVuIjpmYWxzZSwiY2l0ZXByb2NUZXh0IjoiPHN1cD4xLDI8L3N1cD4iLCJtYW51YWxPdmVycmlkZVRleHQiOiIifSwiY2l0YXRpb25JdGVtcyI6W3siaWQiOiIzNDMxMDZmMC0xNzNlLTMzMzctOTY1Mi1kNGVlYzlmMTU4NzAiLCJpdGVtRGF0YSI6eyJ0eXBlIjoiYXJ0aWNsZS1qb3VybmFsIiwiaWQiOiIzNDMxMDZmMC0xNzNlLTMzMzctOTY1Mi1kNGVlYzlmMTU4NzAiLCJ0aXRsZSI6IlN0cnVjdHVyZSBvZiByZXBsaWNhdGluZyBTQVJTLUNvVi0yIHBvbHltZXJhc2UiLCJhdXRob3IiOlt7ImZhbWlseSI6IkhpbGxlbiIsImdpdmVuIjoiSGF1a2UgUy4iLCJwYXJzZS1uYW1lcyI6ZmFsc2UsImRyb3BwaW5nLXBhcnRpY2xlIjoiIiwibm9uLWRyb3BwaW5nLXBhcnRpY2xlIjoiIn0seyJmYW1pbHkiOiJLb2tpYyIsImdpdmVuIjoiR29yYW4iLCJwYXJzZS1uYW1lcyI6ZmFsc2UsImRyb3BwaW5nLXBhcnRpY2xlIjoiIiwibm9uLWRyb3BwaW5nLXBhcnRpY2xlIjoiIn0seyJmYW1pbHkiOiJGYXJudW5nIiwiZ2l2ZW4iOiJMdWNhcyIsInBhcnNlLW5hbWVzIjpmYWxzZSwiZHJvcHBpbmctcGFydGljbGUiOiIiLCJub24tZHJvcHBpbmctcGFydGljbGUiOiIifSx7ImZhbWlseSI6IkRpZW5lbWFubiIsImdpdmVuIjoiQ2hyaXN0aWFuIiwicGFyc2UtbmFtZXMiOmZhbHNlLCJkcm9wcGluZy1wYXJ0aWNsZSI6IiIsIm5vbi1kcm9wcGluZy1wYXJ0aWNsZSI6IiJ9LHsiZmFtaWx5IjoiVGVndW5vdiIsImdpdmVuIjoiRGltaXRyeSIsInBhcnNlLW5hbWVzIjpmYWxzZSwiZHJvcHBpbmctcGFydGljbGUiOiIiLCJub24tZHJvcHBpbmctcGFydGljbGUiOiIifSx7ImZhbWlseSI6IkNyYW1lciIsImdpdmVuIjoiUGF0cmljayIsInBhcnNlLW5hbWVzIjpmYWxzZSwiZHJvcHBpbmctcGFydGljbGUiOiIiLCJub24tZHJvcHBpbmctcGFydGljbGUiOiIifV0sImNvbnRhaW5lci10aXRsZSI6Ik5hdHVyZSAyMDIwIDU4NDo3ODE5IiwiYWNjZXNzZWQiOnsiZGF0ZS1wYXJ0cyI6W1syMDIxLDcsMjddXX0sIkRPSSI6IjEwLjEwMzgvczQxNTg2LTAyMC0yMzY4LTgiLCJJU1NOIjoiMTQ3Ni00Njg3IiwiVVJMIjoiaHR0cHM6Ly93d3cubmF0dXJlLmNvbS9hcnRpY2xlcy9zNDE1ODYtMDIwLTIzNjgtOCIsImlzc3VlZCI6eyJkYXRlLXBhcnRzIjpbWzIwMjAsNSwyMV1dfSwicGFnZSI6IjE1NC0xNTYiLCJhYnN0cmFjdCI6IlRoZSBuZXcgY29yb25hdmlydXMgc2V2ZXJlIGFjdXRlIHJlc3BpcmF0b3J5IHN5bmRyb21lIGNvcm9uYXZpcnVzwqAyIChTQVJTLUNvVi0yKSB1c2VzIGFuIFJOQS1kZXBlbmRlbnQgUk5BIHBvbHltZXJhc2UgKFJkUnApIGZvciB0aGUgcmVwbGljYXRpb24gb2YgaXRzIGdlbm9tZSBhbmQgdGhlIHRyYW5zY3JpcHRpb24gb2YgaXRzIGdlbmVzMeKAkzMuIEhlcmUgd2UgcHJlc2VudCBhIGNyeW8tZWxlY3Ryb24gbWljcm9zY29weSBzdHJ1Y3R1cmUgb2YgdGhlIFNBUlMtQ29WLTIgUmRScCBpbiBhbiBhY3RpdmUgZm9ybSB0aGF0IG1pbWljcyB0aGUgcmVwbGljYXRpbmcgZW56eW1lLiBUaGUgc3RydWN0dXJlIGNvbXByaXNlcyB0aGUgdmlyYWwgcHJvdGVpbnMgbm9uLXN0cnVjdHVyYWwgcHJvdGVpbsKgMTIgKG5zcDEyKSwgbnNwOCBhbmQgbnNwNywgYW5kIG1vcmUgdGhhbiB0d28gdHVybnMgb2YgUk5BIHRlbXBsYXRl4oCTcHJvZHVjdCBkdXBsZXguIFRoZSBhY3RpdmUtc2l0ZSBjbGVmdCBvZiBuc3AxMiBiaW5kc8KgdG8gdGhlIGZpcnN0IHR1cm4gb2YgUk5BIGFuZCBtZWRpYXRlcyBSZFJwIGFjdGl2aXR5IHdpdGggY29uc2VydmVkIHJlc2lkdWVzLiBUd28gY29waWVzIG9mIG5zcDggYmluZCB0byBvcHBvc2l0ZSBzaWRlcyBvZiB0aGUgY2xlZnQgYW5kIHBvc2l0aW9uIHRoZSBzZWNvbmQgdHVybiBvZiBSTkEuIExvbmcgaGVsaWNhbCBleHRlbnNpb25zIGluIG5zcDggcHJvdHJ1ZGUgYWxvbmcgZXhpdGluZyBSTkEsIGZvcm1pbmcgcG9zaXRpdmVseSBjaGFyZ2VkIOKAmHNsaWRpbmcgcG9sZXPigJkuIFRoZXNlIHNsaWRpbmcgcG9sZXMgY2FuIGFjY291bnQgZm9yIHRoZSBrbm93biBwcm9jZXNzaXZpdHkgb2YgUmRScCB0aGF0IGlzIHJlcXVpcmVkIGZvciByZXBsaWNhdGluZyB0aGUgbG9uZyBnZW5vbWUgb2YgY29yb25hdmlydXNlczMuIE91ciByZXN1bHRzIGVuYWJsZSBhIGRldGFpbGVkIGFuYWx5c2lzIG9mIHRoZSBpbmhpYml0b3J5IG1lY2hhbmlzbXMgdGhhdCB1bmRlcmxpZSB0aGUgYW50aXZpcmFsIGFjdGl2aXR5IG9mIHN1YnN0YW5jZXMgc3VjaCBhcyByZW1kZXNpdmlyLCBhIGRydWcgZm9yIHRoZSB0cmVhdG1lbnQgb2YgY29yb25hdmlydXMgZGlzZWFzZcKgMjAxOSAoQ09WSUQtMTkpNC4gQSBjcnlvLWVsZWN0cm9uIG1pY3Jvc2NvcHkgc3RydWN0dXJlIG9mIHRoZSBSTkEtZGVwZW5kZW50IFJOQSBwb2x5bWVyYXNlIG9mIFNBUlMtQ29WLTIgc2hlZHMgbGlnaHQgb24gY29yb25hdmlydXMgcmVwbGljYXRpb24gYW5kIGVuYWJsZXMgdGhlwqBhbmFseXNpcyBvZiB0aGUgaW5oaWJpdG9yeSBtZWNoYW5pc21zIG9mIGNhbmRpZGF0ZSBhbnRpdmlyYWwgZHJ1Z3MuIiwicHVibGlzaGVyIjoiTmF0dXJlIFB1Ymxpc2hpbmcgR3JvdXAiLCJpc3N1ZSI6Ijc4MTkiLCJ2b2x1bWUiOiI1ODQiLCJjb250YWluZXItdGl0bGUtc2hvcnQiOiIifSwiaXNUZW1wb3JhcnkiOmZhbHNlfSx7ImlkIjoiOThjNWI0OTUtOTE0MC0zNGY1LWIwODgtMzNiODBhMWYyNDljIiwiaXRlbURhdGEiOnsidHlwZSI6ImFydGljbGUtam91cm5hbCIsImlkIjoiOThjNWI0OTUtOTE0MC0zNGY1LWIwODgtMzNiODBhMWYyNDljIiwidGl0bGUiOiJNZWNoYW5pc20gb2YgU0FSUy1Db1YtMiBwb2x5bWVyYXNlIHN0YWxsaW5nIGJ5IHJlbWRlc2l2aXIiLCJhdXRob3IiOlt7ImZhbWlseSI6Iktva2ljIiwiZ2l2ZW4iOiJHb3JhbiIsInBhcnNlLW5hbWVzIjpmYWxzZSwiZHJvcHBpbmctcGFydGljbGUiOiIiLCJub24tZHJvcHBpbmctcGFydGljbGUiOiIifSx7ImZhbWlseSI6IkhpbGxlbiIsImdpdmVuIjoiSGF1a2UgUy4iLCJwYXJzZS1uYW1lcyI6ZmFsc2UsImRyb3BwaW5nLXBhcnRpY2xlIjoiIiwibm9uLWRyb3BwaW5nLXBhcnRpY2xlIjoiIn0seyJmYW1pbHkiOiJUZWd1bm92IiwiZ2l2ZW4iOiJEaW1pdHJ5IiwicGFyc2UtbmFtZXMiOmZhbHNlLCJkcm9wcGluZy1wYXJ0aWNsZSI6IiIsIm5vbi1kcm9wcGluZy1wYXJ0aWNsZSI6IiJ9LHsiZmFtaWx5IjoiRGllbmVtYW5uIiwiZ2l2ZW4iOiJDaHJpc3RpYW4iLCJwYXJzZS1uYW1lcyI6ZmFsc2UsImRyb3BwaW5nLXBhcnRpY2xlIjoiIiwibm9uLWRyb3BwaW5nLXBhcnRpY2xlIjoiIn0seyJmYW1pbHkiOiJTZWl0eiIsImdpdmVuIjoiRmxvcmlhbiIsInBhcnNlLW5hbWVzIjpmYWxzZSwiZHJvcHBpbmctcGFydGljbGUiOiIiLCJub24tZHJvcHBpbmctcGFydGljbGUiOiIifSx7ImZhbWlseSI6IlNjaG1pdHpvdmEiLCJnaXZlbiI6IkphbmEiLCJwYXJzZS1uYW1lcyI6ZmFsc2UsImRyb3BwaW5nLXBhcnRpY2xlIjoiIiwibm9uLWRyb3BwaW5nLXBhcnRpY2xlIjoiIn0seyJmYW1pbHkiOiJGYXJudW5nIiwiZ2l2ZW4iOiJMdWNhcyIsInBhcnNlLW5hbWVzIjpmYWxzZSwiZHJvcHBpbmctcGFydGljbGUiOiIiLCJub24tZHJvcHBpbmctcGFydGljbGUiOiIifSx7ImZhbWlseSI6IlNpZXdlcnQiLCJnaXZlbiI6IkFhcm9uIiwicGFyc2UtbmFtZXMiOmZhbHNlLCJkcm9wcGluZy1wYXJ0aWNsZSI6IiIsIm5vbi1kcm9wcGluZy1wYXJ0aWNsZSI6IiJ9LHsiZmFtaWx5IjoiSMO2YmFydG5lciIsImdpdmVuIjoiQ2xhdWRpYSIsInBhcnNlLW5hbWVzIjpmYWxzZSwiZHJvcHBpbmctcGFydGljbGUiOiIiLCJub24tZHJvcHBpbmctcGFydGljbGUiOiIifSx7ImZhbWlseSI6IkNyYW1lciIsImdpdmVuIjoiUGF0cmljayIsInBhcnNlLW5hbWVzIjpmYWxzZSwiZHJvcHBpbmctcGFydGljbGUiOiIiLCJub24tZHJvcHBpbmctcGFydGljbGUiOiIifV0sImNvbnRhaW5lci10aXRsZSI6Ik5hdHVyZSBDb21tdW5pY2F0aW9ucyAyMDIxIDEyOjEiLCJhY2Nlc3NlZCI6eyJkYXRlLXBhcnRzIjpbWzIwMjIsMyw5XV19LCJET0kiOiIxMC4xMDM4L3M0MTQ2Ny0wMjAtMjA1NDItMCIsIklTU04iOiIyMDQxLTE3MjMiLCJQTUlEIjoiMzM0MzY2MjQiLCJVUkwiOiJodHRwczovL3d3dy5uYXR1cmUuY29tL2FydGljbGVzL3M0MTQ2Ny0wMjAtMjA1NDItMCIsImlzc3VlZCI6eyJkYXRlLXBhcnRzIjpbWzIwMjEsMSwxMl1dfSwicGFnZSI6IjEtNyIsImFic3RyYWN0IjoiUmVtZGVzaXZpciBpcyB0aGUgb25seSBGREEtYXBwcm92ZWQgZHJ1ZyBmb3IgdGhlIHRyZWF0bWVudCBvZiBDT1ZJRC0xOSBwYXRpZW50cy4gVGhlIGFjdGl2ZSBmb3JtIG9mIHJlbWRlc2l2aXIgYWN0cyBhcyBhIG51Y2xlb3NpZGUgYW5hbG9nIGFuZCBpbmhpYml0cyB0aGUgUk5BLWRlcGVuZGVudCBSTkEgcG9seW1lcmFzZSAoUmRScCkgb2YgY29yb25hdmlydXNlcyBpbmNsdWRpbmcgU0FSUy1Db1YtMi4gUmVtZGVzaXZpciBpcyBpbmNvcnBvcmF0ZWQgYnkgdGhlIFJkUnAgaW50byB0aGUgZ3Jvd2luZyBSTkEgcHJvZHVjdCBhbmQgYWxsb3dzIGZvciBhZGRpdGlvbiBvZiB0aHJlZSBtb3JlIG51Y2xlb3RpZGVzIGJlZm9yZSBSTkEgc3ludGhlc2lzIHN0YWxscy4gSGVyZSB3ZSB1c2Ugc3ludGhldGljIFJOQSBjaGVtaXN0cnksIGJpb2NoZW1pc3RyeSBhbmQgY3J5by1lbGVjdHJvbiBtaWNyb3Njb3B5IHRvIGVzdGFibGlzaCB0aGUgbW9sZWN1bGFyIG1lY2hhbmlzbSBvZiByZW1kZXNpdmlyLWluZHVjZWQgUmRScCBzdGFsbGluZy4gV2Ugc2hvdyB0aGF0IGFkZGl0aW9uIG9mIHRoZSBmb3VydGggbnVjbGVvdGlkZSBmb2xsb3dpbmcgcmVtZGVzaXZpciBpbmNvcnBvcmF0aW9uIGludG8gdGhlIFJOQSBwcm9kdWN0IGlzIGltcGFpcmVkIGJ5IGEgYmFycmllciB0byBmdXJ0aGVyIFJOQSB0cmFuc2xvY2F0aW9uLiBUaGlzIHRyYW5zbG9jYXRpb24gYmFycmllciBjYXVzZXMgcmV0ZW50aW9uIG9mIHRoZSBSTkEgM8q5LW51Y2xlb3RpZGUgaW4gdGhlIHN1YnN0cmF0ZS1iaW5kaW5nIHNpdGUgb2YgdGhlIFJkUnAgYW5kIGludGVyZmVyZXMgd2l0aCBlbnRyeSBvZiB0aGUgbmV4dCBudWNsZW9zaWRlIHRyaXBob3NwaGF0ZSwgdGhlcmVieSBzdGFsbGluZyBSZFJwLiBJbiB0aGUgc3RydWN0dXJlIG9mIHRoZSByZW1kZXNpdmlyLXN0YWxsZWQgc3RhdGUsIHRoZSAzyrktbnVjbGVvdGlkZSBvZiB0aGUgUk5BIHByb2R1Y3QgaXMgbWF0Y2hlZCBhbmQgbG9jYXRlZCB3aXRoIHRoZSB0ZW1wbGF0ZSBiYXNlIGluIHRoZSBhY3RpdmUgY2VudGVyLCBhbmQgdGhpcyBtYXkgaW1wYWlyIHByb29mcmVhZGluZyBieSB0aGUgdmlyYWwgM8q5LWV4b251Y2xlYXNlLiBUaGVzZSBtZWNoYW5pc3RpYyBpbnNpZ2h0cyBzaG91bGQgZmFjaWxpdGF0ZSB0aGUgcXVlc3QgZm9yIGltcHJvdmVkIGFudGl2aXJhbHMgdGhhdCB0YXJnZXQgY29yb25hdmlydXMgcmVwbGljYXRpb24uIFJlbWRlc2l2aXIgaXMgYSBudWNsZW9zaWRlIGFuYWxvZyB0aGF0IGluaGliaXRzIHRoZSBTQVJTLUNvVi0yIFJOQSBkZXBlbmRlbnQgUk5BIHBvbHltZXJhc2UgKFJkUnApIGFuZCBpcyB1c2VkIGFzIGEgZHJ1ZyB0byB0cmVhdCBDT1ZJRDE5IHBhdGllbnRzLiBIZXJlLCB0aGUgYXV0aG9ycyBwcm92aWRlIGluc2lnaHRzIGludG8gdGhlIG1lY2hhbmlzbSBvZiByZW1kZXNpdmlyLWluZHVjZWQgUmRScCBzdGFsbGluZyBieSBkZXRlcm1pbmluZyB0aGUgY3J5by1FTSBzdHJ1Y3R1cmVzIG9mIFNBUlMtQ29WLTIgUmRScCB3aXRoIGJvdW5kIFJOQSBtb2xlY3VsZXMgdGhhdCBjb250YWluIHJlbWRlc2l2aXIgYXQgZGVmaW5lZCBwb3NpdGlvbnMgYW5kIG9ic2VydmUgdGhhdCBhZGRpdGlvbiBvZiB0aGUgZm91cnRoIG51Y2xlb3RpZGUgZm9sbG93aW5nIHJlbWRlc2l2aXIgaW5jb3Jwb3JhdGlvbiBpbnRvIHRoZSBSTkEgcHJvZHVjdCBpcyBpbXBhaXJlZCBieSBhIGJhcnJpZXIgdG8gZnVydGhlciBSTkEgdHJhbnNsb2NhdGlvbi4iLCJwdWJsaXNoZXIiOiJOYXR1cmUgUHVibGlzaGluZyBHcm91cCIsImlzc3VlIjoiMSIsInZvbHVtZSI6IjEyIiwiY29udGFpbmVyLXRpdGxlLXNob3J0IjoiIn0sImlzVGVtcG9yYXJ5IjpmYWxzZX1dfQ=="/>
          <w:id w:val="1092291355"/>
          <w:placeholder>
            <w:docPart w:val="DefaultPlaceholder_-1854013440"/>
          </w:placeholder>
        </w:sdtPr>
        <w:sdtEndPr/>
        <w:sdtContent>
          <w:r w:rsidR="00776546" w:rsidRPr="00D402F3">
            <w:rPr>
              <w:rFonts w:ascii="Arial" w:eastAsiaTheme="majorEastAsia" w:hAnsi="Arial" w:cs="Arial"/>
              <w:color w:val="000000"/>
              <w:sz w:val="22"/>
              <w:szCs w:val="22"/>
              <w:vertAlign w:val="superscript"/>
            </w:rPr>
            <w:t>1,2</w:t>
          </w:r>
        </w:sdtContent>
      </w:sdt>
      <w:r w:rsidR="00E01B1B" w:rsidRPr="00D402F3">
        <w:rPr>
          <w:rFonts w:ascii="Arial" w:eastAsiaTheme="majorEastAsia" w:hAnsi="Arial" w:cs="Arial"/>
          <w:sz w:val="22"/>
          <w:szCs w:val="22"/>
        </w:rPr>
        <w:t>.</w:t>
      </w:r>
      <w:r w:rsidR="001D5803" w:rsidRPr="00D402F3">
        <w:rPr>
          <w:rFonts w:ascii="Arial" w:eastAsiaTheme="majorEastAsia" w:hAnsi="Arial" w:cs="Arial"/>
          <w:sz w:val="22"/>
          <w:szCs w:val="22"/>
        </w:rPr>
        <w:t xml:space="preserve"> </w:t>
      </w:r>
      <w:r w:rsidR="3DB6D64F" w:rsidRPr="00D402F3">
        <w:rPr>
          <w:rFonts w:ascii="Arial" w:eastAsiaTheme="majorEastAsia" w:hAnsi="Arial" w:cs="Arial"/>
          <w:sz w:val="22"/>
          <w:szCs w:val="22"/>
        </w:rPr>
        <w:t xml:space="preserve">The </w:t>
      </w:r>
      <w:proofErr w:type="spellStart"/>
      <w:r w:rsidR="3DB6D64F" w:rsidRPr="00D402F3">
        <w:rPr>
          <w:rFonts w:ascii="Arial" w:eastAsiaTheme="majorEastAsia" w:hAnsi="Arial" w:cs="Arial"/>
          <w:sz w:val="22"/>
          <w:szCs w:val="22"/>
        </w:rPr>
        <w:t>RdRp</w:t>
      </w:r>
      <w:proofErr w:type="spellEnd"/>
      <w:r w:rsidR="3DB6D64F" w:rsidRPr="00D402F3">
        <w:rPr>
          <w:rFonts w:ascii="Arial" w:eastAsiaTheme="majorEastAsia" w:hAnsi="Arial" w:cs="Arial"/>
          <w:sz w:val="22"/>
          <w:szCs w:val="22"/>
        </w:rPr>
        <w:t xml:space="preserve"> forms a minimal complex consisting of three non-structural proteins</w:t>
      </w:r>
      <w:r w:rsidR="1453BF1C" w:rsidRPr="00D402F3">
        <w:rPr>
          <w:rFonts w:ascii="Arial" w:eastAsiaTheme="majorEastAsia" w:hAnsi="Arial" w:cs="Arial"/>
          <w:sz w:val="22"/>
          <w:szCs w:val="22"/>
        </w:rPr>
        <w:t>:</w:t>
      </w:r>
      <w:r w:rsidR="3DB6D64F" w:rsidRPr="00D402F3">
        <w:rPr>
          <w:rFonts w:ascii="Arial" w:eastAsiaTheme="majorEastAsia" w:hAnsi="Arial" w:cs="Arial"/>
          <w:sz w:val="22"/>
          <w:szCs w:val="22"/>
        </w:rPr>
        <w:t xml:space="preserve"> </w:t>
      </w:r>
      <w:r w:rsidR="3DB6D64F" w:rsidRPr="00D402F3">
        <w:rPr>
          <w:rFonts w:ascii="Arial" w:eastAsiaTheme="majorEastAsia" w:hAnsi="Arial" w:cs="Arial"/>
          <w:sz w:val="22"/>
          <w:szCs w:val="22"/>
          <w:lang w:val="en-US"/>
        </w:rPr>
        <w:t xml:space="preserve">nsp7, two copies </w:t>
      </w:r>
      <w:r w:rsidR="554797B5" w:rsidRPr="00D402F3">
        <w:rPr>
          <w:rFonts w:ascii="Arial" w:eastAsiaTheme="majorEastAsia" w:hAnsi="Arial" w:cs="Arial"/>
          <w:sz w:val="22"/>
          <w:szCs w:val="22"/>
          <w:lang w:val="en-US"/>
        </w:rPr>
        <w:t xml:space="preserve">of </w:t>
      </w:r>
      <w:r w:rsidR="3DB6D64F" w:rsidRPr="00D402F3">
        <w:rPr>
          <w:rFonts w:ascii="Arial" w:eastAsiaTheme="majorEastAsia" w:hAnsi="Arial" w:cs="Arial"/>
          <w:sz w:val="22"/>
          <w:szCs w:val="22"/>
          <w:lang w:val="en-US"/>
        </w:rPr>
        <w:t xml:space="preserve">nsp8 and nsp12. </w:t>
      </w:r>
      <w:r w:rsidR="00724233" w:rsidRPr="00D402F3">
        <w:rPr>
          <w:rFonts w:ascii="Arial" w:eastAsiaTheme="majorEastAsia" w:hAnsi="Arial" w:cs="Arial"/>
          <w:sz w:val="22"/>
          <w:szCs w:val="22"/>
        </w:rPr>
        <w:t xml:space="preserve">We </w:t>
      </w:r>
      <w:r w:rsidR="52E3CC89" w:rsidRPr="00D402F3">
        <w:rPr>
          <w:rFonts w:ascii="Arial" w:eastAsiaTheme="majorEastAsia" w:hAnsi="Arial" w:cs="Arial"/>
          <w:sz w:val="22"/>
          <w:szCs w:val="22"/>
        </w:rPr>
        <w:t xml:space="preserve">have </w:t>
      </w:r>
      <w:r w:rsidR="00F6278C" w:rsidRPr="00D402F3">
        <w:rPr>
          <w:rFonts w:ascii="Arial" w:eastAsiaTheme="majorEastAsia" w:hAnsi="Arial" w:cs="Arial"/>
          <w:sz w:val="22"/>
          <w:szCs w:val="22"/>
        </w:rPr>
        <w:t xml:space="preserve">purified the </w:t>
      </w:r>
      <w:proofErr w:type="spellStart"/>
      <w:r w:rsidR="00F6278C" w:rsidRPr="00D402F3">
        <w:rPr>
          <w:rFonts w:ascii="Arial" w:eastAsiaTheme="majorEastAsia" w:hAnsi="Arial" w:cs="Arial"/>
          <w:sz w:val="22"/>
          <w:szCs w:val="22"/>
        </w:rPr>
        <w:t>nsps</w:t>
      </w:r>
      <w:proofErr w:type="spellEnd"/>
      <w:r w:rsidR="00F6278C" w:rsidRPr="00D402F3">
        <w:rPr>
          <w:rFonts w:ascii="Arial" w:eastAsiaTheme="majorEastAsia" w:hAnsi="Arial" w:cs="Arial"/>
          <w:sz w:val="22"/>
          <w:szCs w:val="22"/>
        </w:rPr>
        <w:t xml:space="preserve"> involved in</w:t>
      </w:r>
      <w:r w:rsidR="73A631B4" w:rsidRPr="00D402F3">
        <w:rPr>
          <w:rFonts w:ascii="Arial" w:eastAsiaTheme="majorEastAsia" w:hAnsi="Arial" w:cs="Arial"/>
          <w:sz w:val="22"/>
          <w:szCs w:val="22"/>
        </w:rPr>
        <w:t xml:space="preserve"> this minimal complex and i</w:t>
      </w:r>
      <w:r w:rsidR="00F6278C" w:rsidRPr="00D402F3">
        <w:rPr>
          <w:rFonts w:ascii="Arial" w:eastAsiaTheme="majorEastAsia" w:hAnsi="Arial" w:cs="Arial"/>
          <w:sz w:val="22"/>
          <w:szCs w:val="22"/>
        </w:rPr>
        <w:t xml:space="preserve">ncubated them together with </w:t>
      </w:r>
      <w:r w:rsidR="00F6278C" w:rsidRPr="00D402F3">
        <w:rPr>
          <w:rFonts w:ascii="Arial" w:eastAsiaTheme="majorEastAsia" w:hAnsi="Arial" w:cs="Arial"/>
          <w:sz w:val="22"/>
          <w:szCs w:val="22"/>
          <w:lang w:val="en-US"/>
        </w:rPr>
        <w:t>fluorescently labelled RNA substrates</w:t>
      </w:r>
      <w:r w:rsidR="00F6278C" w:rsidRPr="00D402F3">
        <w:rPr>
          <w:rFonts w:ascii="Arial" w:eastAsiaTheme="majorEastAsia" w:hAnsi="Arial" w:cs="Arial"/>
          <w:sz w:val="22"/>
          <w:szCs w:val="22"/>
        </w:rPr>
        <w:t xml:space="preserve"> to form a</w:t>
      </w:r>
      <w:r w:rsidR="7A0CC818" w:rsidRPr="00D402F3">
        <w:rPr>
          <w:rFonts w:ascii="Arial" w:eastAsiaTheme="majorEastAsia" w:hAnsi="Arial" w:cs="Arial"/>
          <w:sz w:val="22"/>
          <w:szCs w:val="22"/>
        </w:rPr>
        <w:t xml:space="preserve"> replication</w:t>
      </w:r>
      <w:r w:rsidR="00F6278C" w:rsidRPr="00D402F3">
        <w:rPr>
          <w:rFonts w:ascii="Arial" w:eastAsiaTheme="majorEastAsia" w:hAnsi="Arial" w:cs="Arial"/>
          <w:sz w:val="22"/>
          <w:szCs w:val="22"/>
        </w:rPr>
        <w:t xml:space="preserve"> complex.</w:t>
      </w:r>
      <w:r w:rsidR="00F6278C" w:rsidRPr="00D402F3">
        <w:rPr>
          <w:rFonts w:ascii="Arial" w:eastAsiaTheme="majorEastAsia" w:hAnsi="Arial" w:cs="Arial"/>
          <w:i/>
          <w:iCs/>
          <w:sz w:val="22"/>
          <w:szCs w:val="22"/>
        </w:rPr>
        <w:t xml:space="preserve"> </w:t>
      </w:r>
      <w:r w:rsidR="609017CB" w:rsidRPr="00D402F3">
        <w:rPr>
          <w:rFonts w:ascii="Arial" w:eastAsiaTheme="majorEastAsia" w:hAnsi="Arial" w:cs="Arial"/>
          <w:i/>
          <w:iCs/>
          <w:sz w:val="22"/>
          <w:szCs w:val="22"/>
        </w:rPr>
        <w:t>I</w:t>
      </w:r>
      <w:r w:rsidR="00F6278C" w:rsidRPr="00D402F3">
        <w:rPr>
          <w:rFonts w:ascii="Arial" w:eastAsiaTheme="majorEastAsia" w:hAnsi="Arial" w:cs="Arial"/>
          <w:i/>
          <w:iCs/>
          <w:sz w:val="22"/>
          <w:szCs w:val="22"/>
        </w:rPr>
        <w:t>n vitro</w:t>
      </w:r>
      <w:r w:rsidR="00F6278C" w:rsidRPr="00D402F3">
        <w:rPr>
          <w:rFonts w:ascii="Arial" w:eastAsiaTheme="majorEastAsia" w:hAnsi="Arial" w:cs="Arial"/>
          <w:sz w:val="22"/>
          <w:szCs w:val="22"/>
        </w:rPr>
        <w:t xml:space="preserve"> activity assays </w:t>
      </w:r>
      <w:r w:rsidR="733FA8D5" w:rsidRPr="00D402F3">
        <w:rPr>
          <w:rFonts w:ascii="Arial" w:eastAsiaTheme="majorEastAsia" w:hAnsi="Arial" w:cs="Arial"/>
          <w:sz w:val="22"/>
          <w:szCs w:val="22"/>
        </w:rPr>
        <w:t>confirmed</w:t>
      </w:r>
      <w:r w:rsidR="00F6278C" w:rsidRPr="00D402F3">
        <w:rPr>
          <w:rFonts w:ascii="Arial" w:eastAsiaTheme="majorEastAsia" w:hAnsi="Arial" w:cs="Arial"/>
          <w:sz w:val="22"/>
          <w:szCs w:val="22"/>
        </w:rPr>
        <w:t xml:space="preserve"> that the purified polymerase </w:t>
      </w:r>
      <w:proofErr w:type="gramStart"/>
      <w:r w:rsidR="0096682F" w:rsidRPr="00D402F3">
        <w:rPr>
          <w:rFonts w:ascii="Arial" w:eastAsiaTheme="majorEastAsia" w:hAnsi="Arial" w:cs="Arial"/>
          <w:sz w:val="22"/>
          <w:szCs w:val="22"/>
        </w:rPr>
        <w:t>i</w:t>
      </w:r>
      <w:r w:rsidR="00F6278C" w:rsidRPr="00D402F3">
        <w:rPr>
          <w:rFonts w:ascii="Arial" w:eastAsiaTheme="majorEastAsia" w:hAnsi="Arial" w:cs="Arial"/>
          <w:sz w:val="22"/>
          <w:szCs w:val="22"/>
        </w:rPr>
        <w:t>s able to</w:t>
      </w:r>
      <w:proofErr w:type="gramEnd"/>
      <w:r w:rsidR="00F6278C" w:rsidRPr="00D402F3">
        <w:rPr>
          <w:rFonts w:ascii="Arial" w:eastAsiaTheme="majorEastAsia" w:hAnsi="Arial" w:cs="Arial"/>
          <w:sz w:val="22"/>
          <w:szCs w:val="22"/>
        </w:rPr>
        <w:t xml:space="preserve"> extend RNA</w:t>
      </w:r>
      <w:r w:rsidR="00F6278C" w:rsidRPr="00D402F3">
        <w:rPr>
          <w:rFonts w:ascii="Arial" w:eastAsiaTheme="majorEastAsia" w:hAnsi="Arial" w:cs="Arial"/>
          <w:sz w:val="22"/>
          <w:szCs w:val="22"/>
          <w:lang w:val="en-US"/>
        </w:rPr>
        <w:t>, even in the presence of fluorescent dyes.</w:t>
      </w:r>
      <w:r w:rsidR="00F6278C" w:rsidRPr="00D402F3">
        <w:rPr>
          <w:rFonts w:ascii="Arial" w:eastAsia="Times New Roman" w:hAnsi="Arial" w:cs="Arial"/>
          <w:sz w:val="22"/>
          <w:szCs w:val="22"/>
          <w:lang w:eastAsia="en-GB"/>
        </w:rPr>
        <w:t xml:space="preserve"> </w:t>
      </w:r>
      <w:r w:rsidR="167A7B9D" w:rsidRPr="00D402F3">
        <w:rPr>
          <w:rFonts w:ascii="Arial" w:eastAsia="Times New Roman" w:hAnsi="Arial" w:cs="Arial"/>
          <w:sz w:val="22"/>
          <w:szCs w:val="22"/>
          <w:lang w:eastAsia="en-GB"/>
        </w:rPr>
        <w:t xml:space="preserve">Next, we </w:t>
      </w:r>
      <w:r w:rsidR="00E31FBF" w:rsidRPr="00D402F3">
        <w:rPr>
          <w:rFonts w:ascii="Arial" w:eastAsia="Times New Roman" w:hAnsi="Arial" w:cs="Arial"/>
          <w:sz w:val="22"/>
          <w:szCs w:val="22"/>
          <w:lang w:eastAsia="en-GB"/>
        </w:rPr>
        <w:t>developed a</w:t>
      </w:r>
      <w:r w:rsidR="7198A49B" w:rsidRPr="00D402F3">
        <w:rPr>
          <w:rFonts w:ascii="Arial" w:eastAsia="Times New Roman" w:hAnsi="Arial" w:cs="Arial"/>
          <w:sz w:val="22"/>
          <w:szCs w:val="22"/>
          <w:lang w:eastAsia="en-GB"/>
        </w:rPr>
        <w:t xml:space="preserve"> diffusion-based</w:t>
      </w:r>
      <w:r w:rsidR="00E31FBF" w:rsidRPr="00D402F3">
        <w:rPr>
          <w:rFonts w:ascii="Arial" w:eastAsia="Times New Roman" w:hAnsi="Arial" w:cs="Arial"/>
          <w:sz w:val="22"/>
          <w:szCs w:val="22"/>
          <w:lang w:eastAsia="en-GB"/>
        </w:rPr>
        <w:t xml:space="preserve"> single-molecule </w:t>
      </w:r>
      <w:proofErr w:type="spellStart"/>
      <w:r w:rsidR="00E31FBF" w:rsidRPr="00D402F3">
        <w:rPr>
          <w:rFonts w:ascii="Arial" w:eastAsia="Times New Roman" w:hAnsi="Arial" w:cs="Arial"/>
          <w:sz w:val="22"/>
          <w:szCs w:val="22"/>
          <w:lang w:eastAsia="en-GB"/>
        </w:rPr>
        <w:t>RdRp</w:t>
      </w:r>
      <w:proofErr w:type="spellEnd"/>
      <w:r w:rsidR="00E31FBF" w:rsidRPr="00D402F3">
        <w:rPr>
          <w:rFonts w:ascii="Arial" w:eastAsia="Times New Roman" w:hAnsi="Arial" w:cs="Arial"/>
          <w:sz w:val="22"/>
          <w:szCs w:val="22"/>
          <w:lang w:eastAsia="en-GB"/>
        </w:rPr>
        <w:t xml:space="preserve"> elongation assay which allows us to measure </w:t>
      </w:r>
      <w:r w:rsidR="4FC97543" w:rsidRPr="00D402F3">
        <w:rPr>
          <w:rFonts w:ascii="Arial" w:eastAsia="Times New Roman" w:hAnsi="Arial" w:cs="Arial"/>
          <w:sz w:val="22"/>
          <w:szCs w:val="22"/>
          <w:lang w:eastAsia="en-GB"/>
        </w:rPr>
        <w:t xml:space="preserve">structural changes in the RNA upon </w:t>
      </w:r>
      <w:proofErr w:type="spellStart"/>
      <w:r w:rsidR="4FC97543" w:rsidRPr="00D402F3">
        <w:rPr>
          <w:rFonts w:ascii="Arial" w:eastAsia="Times New Roman" w:hAnsi="Arial" w:cs="Arial"/>
          <w:sz w:val="22"/>
          <w:szCs w:val="22"/>
          <w:lang w:eastAsia="en-GB"/>
        </w:rPr>
        <w:t>RdRp</w:t>
      </w:r>
      <w:proofErr w:type="spellEnd"/>
      <w:r w:rsidR="4FC97543" w:rsidRPr="00D402F3">
        <w:rPr>
          <w:rFonts w:ascii="Arial" w:eastAsia="Times New Roman" w:hAnsi="Arial" w:cs="Arial"/>
          <w:sz w:val="22"/>
          <w:szCs w:val="22"/>
          <w:lang w:eastAsia="en-GB"/>
        </w:rPr>
        <w:t xml:space="preserve"> binding and extension</w:t>
      </w:r>
      <w:r w:rsidR="00E31FBF" w:rsidRPr="00D402F3">
        <w:rPr>
          <w:rFonts w:ascii="Arial" w:eastAsia="Times New Roman" w:hAnsi="Arial" w:cs="Arial"/>
          <w:sz w:val="22"/>
          <w:szCs w:val="22"/>
          <w:lang w:eastAsia="en-GB"/>
        </w:rPr>
        <w:t xml:space="preserve">. </w:t>
      </w:r>
      <w:r w:rsidR="44A21C8E" w:rsidRPr="00D402F3">
        <w:rPr>
          <w:rFonts w:ascii="Arial" w:eastAsia="Times New Roman" w:hAnsi="Arial" w:cs="Arial"/>
          <w:sz w:val="22"/>
          <w:szCs w:val="22"/>
          <w:lang w:eastAsia="en-GB"/>
        </w:rPr>
        <w:t xml:space="preserve">By altering the </w:t>
      </w:r>
      <w:r w:rsidR="00E31FBF" w:rsidRPr="00D402F3">
        <w:rPr>
          <w:rFonts w:ascii="Arial" w:eastAsia="Times New Roman" w:hAnsi="Arial" w:cs="Arial"/>
          <w:sz w:val="22"/>
          <w:szCs w:val="22"/>
          <w:lang w:eastAsia="en-GB"/>
        </w:rPr>
        <w:t xml:space="preserve">sequence of nucleotides and </w:t>
      </w:r>
      <w:r w:rsidR="3CB6BE8A" w:rsidRPr="00D402F3">
        <w:rPr>
          <w:rFonts w:ascii="Arial" w:eastAsia="Times New Roman" w:hAnsi="Arial" w:cs="Arial"/>
          <w:sz w:val="22"/>
          <w:szCs w:val="22"/>
          <w:lang w:eastAsia="en-GB"/>
        </w:rPr>
        <w:t xml:space="preserve">RNA </w:t>
      </w:r>
      <w:r w:rsidR="00E31FBF" w:rsidRPr="00D402F3">
        <w:rPr>
          <w:rFonts w:ascii="Arial" w:eastAsia="Times New Roman" w:hAnsi="Arial" w:cs="Arial"/>
          <w:sz w:val="22"/>
          <w:szCs w:val="22"/>
          <w:lang w:eastAsia="en-GB"/>
        </w:rPr>
        <w:t xml:space="preserve">dye positions </w:t>
      </w:r>
      <w:r w:rsidR="7730CD56" w:rsidRPr="00D402F3">
        <w:rPr>
          <w:rFonts w:ascii="Arial" w:eastAsia="Times New Roman" w:hAnsi="Arial" w:cs="Arial"/>
          <w:sz w:val="22"/>
          <w:szCs w:val="22"/>
          <w:lang w:eastAsia="en-GB"/>
        </w:rPr>
        <w:t xml:space="preserve">we </w:t>
      </w:r>
      <w:proofErr w:type="gramStart"/>
      <w:r w:rsidR="7730CD56" w:rsidRPr="00D402F3">
        <w:rPr>
          <w:rFonts w:ascii="Arial" w:eastAsia="Times New Roman" w:hAnsi="Arial" w:cs="Arial"/>
          <w:sz w:val="22"/>
          <w:szCs w:val="22"/>
          <w:lang w:eastAsia="en-GB"/>
        </w:rPr>
        <w:t xml:space="preserve">are able </w:t>
      </w:r>
      <w:r w:rsidR="00E31FBF" w:rsidRPr="00D402F3">
        <w:rPr>
          <w:rFonts w:ascii="Arial" w:eastAsia="Times New Roman" w:hAnsi="Arial" w:cs="Arial"/>
          <w:sz w:val="22"/>
          <w:szCs w:val="22"/>
          <w:lang w:eastAsia="en-GB"/>
        </w:rPr>
        <w:t>to</w:t>
      </w:r>
      <w:proofErr w:type="gramEnd"/>
      <w:r w:rsidR="00E31FBF" w:rsidRPr="00D402F3">
        <w:rPr>
          <w:rFonts w:ascii="Arial" w:eastAsia="Times New Roman" w:hAnsi="Arial" w:cs="Arial"/>
          <w:sz w:val="22"/>
          <w:szCs w:val="22"/>
          <w:lang w:eastAsia="en-GB"/>
        </w:rPr>
        <w:t xml:space="preserve"> use this assay as a screening platform for SARS-CoV-2 antivirals</w:t>
      </w:r>
      <w:r w:rsidR="0DA5E12C" w:rsidRPr="00D402F3">
        <w:rPr>
          <w:rFonts w:ascii="Arial" w:eastAsia="Times New Roman" w:hAnsi="Arial" w:cs="Arial"/>
          <w:sz w:val="22"/>
          <w:szCs w:val="22"/>
          <w:lang w:eastAsia="en-GB"/>
        </w:rPr>
        <w:t xml:space="preserve"> </w:t>
      </w:r>
      <w:r w:rsidR="00E31FBF" w:rsidRPr="00D402F3">
        <w:rPr>
          <w:rFonts w:ascii="Arial" w:eastAsia="Times New Roman" w:hAnsi="Arial" w:cs="Arial"/>
          <w:sz w:val="22"/>
          <w:szCs w:val="22"/>
          <w:lang w:eastAsia="en-GB"/>
        </w:rPr>
        <w:t xml:space="preserve">which inhibit polymerase activity and </w:t>
      </w:r>
      <w:r w:rsidR="005C4446" w:rsidRPr="00D402F3">
        <w:rPr>
          <w:rFonts w:ascii="Arial" w:eastAsia="Times New Roman" w:hAnsi="Arial" w:cs="Arial"/>
          <w:sz w:val="22"/>
          <w:szCs w:val="22"/>
          <w:lang w:eastAsia="en-GB"/>
        </w:rPr>
        <w:t xml:space="preserve">elucidate </w:t>
      </w:r>
      <w:r w:rsidR="00E31FBF" w:rsidRPr="00D402F3">
        <w:rPr>
          <w:rFonts w:ascii="Arial" w:eastAsia="Times New Roman" w:hAnsi="Arial" w:cs="Arial"/>
          <w:sz w:val="22"/>
          <w:szCs w:val="22"/>
          <w:lang w:eastAsia="en-GB"/>
        </w:rPr>
        <w:t>their mechanism</w:t>
      </w:r>
      <w:r w:rsidR="005C4446" w:rsidRPr="00D402F3">
        <w:rPr>
          <w:rFonts w:ascii="Arial" w:eastAsia="Times New Roman" w:hAnsi="Arial" w:cs="Arial"/>
          <w:sz w:val="22"/>
          <w:szCs w:val="22"/>
          <w:lang w:eastAsia="en-GB"/>
        </w:rPr>
        <w:t>s</w:t>
      </w:r>
      <w:r w:rsidR="00E31FBF" w:rsidRPr="00D402F3">
        <w:rPr>
          <w:rFonts w:ascii="Arial" w:eastAsia="Times New Roman" w:hAnsi="Arial" w:cs="Arial"/>
          <w:sz w:val="22"/>
          <w:szCs w:val="22"/>
          <w:lang w:eastAsia="en-GB"/>
        </w:rPr>
        <w:t xml:space="preserve"> of action.</w:t>
      </w:r>
    </w:p>
    <w:p w14:paraId="34E6C89E" w14:textId="77777777" w:rsidR="00E31FBF" w:rsidRPr="00D402F3" w:rsidRDefault="00E31FBF" w:rsidP="00F6278C">
      <w:pPr>
        <w:spacing w:line="276" w:lineRule="auto"/>
        <w:rPr>
          <w:rFonts w:ascii="Arial" w:eastAsia="Times New Roman" w:hAnsi="Arial" w:cs="Arial"/>
          <w:sz w:val="22"/>
          <w:szCs w:val="22"/>
          <w:lang w:eastAsia="en-GB"/>
        </w:rPr>
      </w:pPr>
    </w:p>
    <w:p w14:paraId="132FE5F2" w14:textId="063834A9" w:rsidR="004D37E5" w:rsidRPr="00D402F3" w:rsidRDefault="00F6278C" w:rsidP="00F6278C">
      <w:pPr>
        <w:spacing w:line="276" w:lineRule="auto"/>
        <w:rPr>
          <w:rFonts w:ascii="Arial" w:eastAsia="Times New Roman" w:hAnsi="Arial" w:cs="Arial"/>
          <w:sz w:val="22"/>
          <w:szCs w:val="22"/>
          <w:lang w:eastAsia="en-GB"/>
        </w:rPr>
      </w:pPr>
      <w:r w:rsidRPr="00D402F3">
        <w:rPr>
          <w:rFonts w:ascii="Arial" w:eastAsia="Times New Roman" w:hAnsi="Arial" w:cs="Arial"/>
          <w:sz w:val="22"/>
          <w:szCs w:val="22"/>
          <w:lang w:eastAsia="en-GB"/>
        </w:rPr>
        <w:t xml:space="preserve">We have also successfully made </w:t>
      </w:r>
      <w:r w:rsidRPr="00D402F3">
        <w:rPr>
          <w:rFonts w:ascii="Arial" w:hAnsi="Arial" w:cs="Arial"/>
          <w:sz w:val="22"/>
          <w:szCs w:val="22"/>
        </w:rPr>
        <w:t>surface-immobilised initiation complexes which can be imaged using total internal reflection microscopy (TIRF)</w:t>
      </w:r>
      <w:r w:rsidR="003A6A98" w:rsidRPr="00D402F3">
        <w:rPr>
          <w:rFonts w:ascii="Arial" w:hAnsi="Arial" w:cs="Arial"/>
          <w:sz w:val="22"/>
          <w:szCs w:val="22"/>
        </w:rPr>
        <w:t xml:space="preserve">, by stalling the </w:t>
      </w:r>
      <w:proofErr w:type="spellStart"/>
      <w:r w:rsidR="007214D4" w:rsidRPr="00D402F3">
        <w:rPr>
          <w:rFonts w:ascii="Arial" w:hAnsi="Arial" w:cs="Arial"/>
          <w:sz w:val="22"/>
          <w:szCs w:val="22"/>
        </w:rPr>
        <w:t>RdRp</w:t>
      </w:r>
      <w:proofErr w:type="spellEnd"/>
      <w:r w:rsidR="007214D4" w:rsidRPr="00D402F3">
        <w:rPr>
          <w:rFonts w:ascii="Arial" w:hAnsi="Arial" w:cs="Arial"/>
          <w:sz w:val="22"/>
          <w:szCs w:val="22"/>
        </w:rPr>
        <w:t xml:space="preserve"> on an overhang sequence of RNA using </w:t>
      </w:r>
      <w:r w:rsidR="2A5B258B" w:rsidRPr="00D402F3">
        <w:rPr>
          <w:rFonts w:ascii="Arial" w:hAnsi="Arial" w:cs="Arial"/>
          <w:sz w:val="22"/>
          <w:szCs w:val="22"/>
        </w:rPr>
        <w:t>limiting concentrations o</w:t>
      </w:r>
      <w:r w:rsidR="007214D4" w:rsidRPr="00D402F3">
        <w:rPr>
          <w:rFonts w:ascii="Arial" w:hAnsi="Arial" w:cs="Arial"/>
          <w:sz w:val="22"/>
          <w:szCs w:val="22"/>
        </w:rPr>
        <w:t xml:space="preserve">f NTPs. We </w:t>
      </w:r>
      <w:r w:rsidR="62997458" w:rsidRPr="00D402F3">
        <w:rPr>
          <w:rFonts w:ascii="Arial" w:hAnsi="Arial" w:cs="Arial"/>
          <w:sz w:val="22"/>
          <w:szCs w:val="22"/>
        </w:rPr>
        <w:t xml:space="preserve">are using this assay to </w:t>
      </w:r>
      <w:r w:rsidR="007214D4" w:rsidRPr="00D402F3">
        <w:rPr>
          <w:rFonts w:ascii="Arial" w:hAnsi="Arial" w:cs="Arial"/>
          <w:sz w:val="22"/>
          <w:szCs w:val="22"/>
        </w:rPr>
        <w:t xml:space="preserve">measure </w:t>
      </w:r>
      <w:proofErr w:type="spellStart"/>
      <w:r w:rsidR="043F6171" w:rsidRPr="00D402F3">
        <w:rPr>
          <w:rFonts w:ascii="Arial" w:hAnsi="Arial" w:cs="Arial"/>
          <w:sz w:val="22"/>
          <w:szCs w:val="22"/>
        </w:rPr>
        <w:t>sm</w:t>
      </w:r>
      <w:r w:rsidR="007214D4" w:rsidRPr="00D402F3">
        <w:rPr>
          <w:rFonts w:ascii="Arial" w:hAnsi="Arial" w:cs="Arial"/>
          <w:sz w:val="22"/>
          <w:szCs w:val="22"/>
        </w:rPr>
        <w:t>FRET</w:t>
      </w:r>
      <w:proofErr w:type="spellEnd"/>
      <w:r w:rsidR="007214D4" w:rsidRPr="00D402F3">
        <w:rPr>
          <w:rFonts w:ascii="Arial" w:hAnsi="Arial" w:cs="Arial"/>
          <w:sz w:val="22"/>
          <w:szCs w:val="22"/>
        </w:rPr>
        <w:t xml:space="preserve"> </w:t>
      </w:r>
      <w:r w:rsidR="0A9ABBA4" w:rsidRPr="00D402F3">
        <w:rPr>
          <w:rFonts w:ascii="Arial" w:hAnsi="Arial" w:cs="Arial"/>
          <w:sz w:val="22"/>
          <w:szCs w:val="22"/>
        </w:rPr>
        <w:t>between a flu</w:t>
      </w:r>
      <w:r w:rsidR="00BA79E4" w:rsidRPr="00D402F3">
        <w:rPr>
          <w:rFonts w:ascii="Arial" w:hAnsi="Arial" w:cs="Arial"/>
          <w:sz w:val="22"/>
          <w:szCs w:val="22"/>
        </w:rPr>
        <w:t xml:space="preserve">orescently </w:t>
      </w:r>
      <w:r w:rsidR="007214D4" w:rsidRPr="00D402F3">
        <w:rPr>
          <w:rFonts w:ascii="Arial" w:hAnsi="Arial" w:cs="Arial"/>
          <w:sz w:val="22"/>
          <w:szCs w:val="22"/>
        </w:rPr>
        <w:t xml:space="preserve">labelled </w:t>
      </w:r>
      <w:r w:rsidR="41EBE6F1" w:rsidRPr="00D402F3">
        <w:rPr>
          <w:rFonts w:ascii="Arial" w:hAnsi="Arial" w:cs="Arial"/>
          <w:sz w:val="22"/>
          <w:szCs w:val="22"/>
        </w:rPr>
        <w:t xml:space="preserve">version of the </w:t>
      </w:r>
      <w:proofErr w:type="spellStart"/>
      <w:r w:rsidR="41EBE6F1" w:rsidRPr="00D402F3">
        <w:rPr>
          <w:rFonts w:ascii="Arial" w:hAnsi="Arial" w:cs="Arial"/>
          <w:sz w:val="22"/>
          <w:szCs w:val="22"/>
        </w:rPr>
        <w:t>RdRp</w:t>
      </w:r>
      <w:proofErr w:type="spellEnd"/>
      <w:r w:rsidR="41EBE6F1" w:rsidRPr="00D402F3">
        <w:rPr>
          <w:rFonts w:ascii="Arial" w:hAnsi="Arial" w:cs="Arial"/>
          <w:sz w:val="22"/>
          <w:szCs w:val="22"/>
        </w:rPr>
        <w:t xml:space="preserve"> protein and RNA template</w:t>
      </w:r>
      <w:r w:rsidR="0020495E" w:rsidRPr="00D402F3">
        <w:rPr>
          <w:rFonts w:ascii="Arial" w:hAnsi="Arial" w:cs="Arial"/>
          <w:sz w:val="22"/>
          <w:szCs w:val="22"/>
        </w:rPr>
        <w:t>.</w:t>
      </w:r>
      <w:r w:rsidRPr="00D402F3">
        <w:rPr>
          <w:rFonts w:ascii="Arial" w:hAnsi="Arial" w:cs="Arial"/>
          <w:sz w:val="22"/>
          <w:szCs w:val="22"/>
        </w:rPr>
        <w:t xml:space="preserve"> </w:t>
      </w:r>
      <w:r w:rsidRPr="00D402F3">
        <w:rPr>
          <w:rFonts w:ascii="Arial" w:eastAsia="Times New Roman" w:hAnsi="Arial" w:cs="Arial"/>
          <w:sz w:val="22"/>
          <w:szCs w:val="22"/>
          <w:lang w:eastAsia="en-GB"/>
        </w:rPr>
        <w:t xml:space="preserve">By understanding the interactions between the SARS-CoV-2 polymerase and the RNA template, we </w:t>
      </w:r>
      <w:r w:rsidR="5CE41C5A" w:rsidRPr="00D402F3">
        <w:rPr>
          <w:rFonts w:ascii="Arial" w:eastAsia="Times New Roman" w:hAnsi="Arial" w:cs="Arial"/>
          <w:sz w:val="22"/>
          <w:szCs w:val="22"/>
          <w:lang w:eastAsia="en-GB"/>
        </w:rPr>
        <w:t>aim to study the mechanistic details involved in the replication process</w:t>
      </w:r>
      <w:r w:rsidR="685A220E" w:rsidRPr="00D402F3">
        <w:rPr>
          <w:rFonts w:ascii="Arial" w:eastAsia="Times New Roman" w:hAnsi="Arial" w:cs="Arial"/>
          <w:sz w:val="22"/>
          <w:szCs w:val="22"/>
          <w:lang w:eastAsia="en-GB"/>
        </w:rPr>
        <w:t xml:space="preserve"> and its inhibition</w:t>
      </w:r>
      <w:r w:rsidR="5CE41C5A" w:rsidRPr="00D402F3">
        <w:rPr>
          <w:rFonts w:ascii="Arial" w:eastAsia="Times New Roman" w:hAnsi="Arial" w:cs="Arial"/>
          <w:sz w:val="22"/>
          <w:szCs w:val="22"/>
          <w:lang w:eastAsia="en-GB"/>
        </w:rPr>
        <w:t xml:space="preserve">. </w:t>
      </w:r>
      <w:r w:rsidRPr="00D402F3">
        <w:rPr>
          <w:rFonts w:ascii="Arial" w:eastAsia="Times New Roman" w:hAnsi="Arial" w:cs="Arial"/>
          <w:sz w:val="22"/>
          <w:szCs w:val="22"/>
          <w:lang w:eastAsia="en-GB"/>
        </w:rPr>
        <w:t xml:space="preserve"> </w:t>
      </w:r>
    </w:p>
    <w:p w14:paraId="428B02E5" w14:textId="36EAB9F1" w:rsidR="64973E4C" w:rsidRPr="00D402F3" w:rsidRDefault="64973E4C" w:rsidP="64973E4C">
      <w:pPr>
        <w:spacing w:line="276" w:lineRule="auto"/>
        <w:rPr>
          <w:rFonts w:ascii="Arial" w:eastAsia="Times New Roman" w:hAnsi="Arial" w:cs="Arial"/>
          <w:sz w:val="22"/>
          <w:szCs w:val="22"/>
          <w:lang w:eastAsia="en-GB"/>
        </w:rPr>
      </w:pPr>
    </w:p>
    <w:sdt>
      <w:sdtPr>
        <w:rPr>
          <w:rFonts w:ascii="Arial" w:eastAsia="Times New Roman" w:hAnsi="Arial" w:cs="Arial"/>
          <w:sz w:val="22"/>
          <w:szCs w:val="22"/>
          <w:lang w:eastAsia="en-GB"/>
        </w:rPr>
        <w:tag w:val="MENDELEY_BIBLIOGRAPHY"/>
        <w:id w:val="-569034607"/>
        <w:placeholder>
          <w:docPart w:val="DefaultPlaceholder_-1854013440"/>
        </w:placeholder>
      </w:sdtPr>
      <w:sdtEndPr/>
      <w:sdtContent>
        <w:p w14:paraId="7180A701" w14:textId="77777777" w:rsidR="005E1D73" w:rsidRPr="00D402F3" w:rsidRDefault="005E1D73">
          <w:pPr>
            <w:autoSpaceDE w:val="0"/>
            <w:autoSpaceDN w:val="0"/>
            <w:ind w:hanging="640"/>
            <w:divId w:val="1498034247"/>
            <w:rPr>
              <w:rFonts w:ascii="Arial" w:eastAsia="Times New Roman" w:hAnsi="Arial" w:cs="Arial"/>
              <w:kern w:val="0"/>
              <w:sz w:val="22"/>
              <w:szCs w:val="22"/>
              <w14:ligatures w14:val="none"/>
            </w:rPr>
          </w:pPr>
          <w:r w:rsidRPr="00D402F3">
            <w:rPr>
              <w:rFonts w:ascii="Arial" w:eastAsia="Times New Roman" w:hAnsi="Arial" w:cs="Arial"/>
              <w:sz w:val="22"/>
              <w:szCs w:val="22"/>
              <w:lang w:val="fr-FR"/>
            </w:rPr>
            <w:t>1.</w:t>
          </w:r>
          <w:r w:rsidRPr="00D402F3">
            <w:rPr>
              <w:rFonts w:ascii="Arial" w:eastAsia="Times New Roman" w:hAnsi="Arial" w:cs="Arial"/>
              <w:sz w:val="22"/>
              <w:szCs w:val="22"/>
              <w:lang w:val="fr-FR"/>
            </w:rPr>
            <w:tab/>
            <w:t xml:space="preserve">Hillen, H. S. </w:t>
          </w:r>
          <w:r w:rsidRPr="00D402F3">
            <w:rPr>
              <w:rFonts w:ascii="Arial" w:eastAsia="Times New Roman" w:hAnsi="Arial" w:cs="Arial"/>
              <w:i/>
              <w:iCs/>
              <w:sz w:val="22"/>
              <w:szCs w:val="22"/>
              <w:lang w:val="fr-FR"/>
            </w:rPr>
            <w:t>et al.</w:t>
          </w:r>
          <w:r w:rsidRPr="00D402F3">
            <w:rPr>
              <w:rFonts w:ascii="Arial" w:eastAsia="Times New Roman" w:hAnsi="Arial" w:cs="Arial"/>
              <w:sz w:val="22"/>
              <w:szCs w:val="22"/>
              <w:lang w:val="fr-FR"/>
            </w:rPr>
            <w:t xml:space="preserve"> </w:t>
          </w:r>
          <w:r w:rsidRPr="00D402F3">
            <w:rPr>
              <w:rFonts w:ascii="Arial" w:eastAsia="Times New Roman" w:hAnsi="Arial" w:cs="Arial"/>
              <w:sz w:val="22"/>
              <w:szCs w:val="22"/>
            </w:rPr>
            <w:t xml:space="preserve">Structure of replicating SARS-CoV-2 polymerase. </w:t>
          </w:r>
          <w:r w:rsidRPr="00D402F3">
            <w:rPr>
              <w:rFonts w:ascii="Arial" w:eastAsia="Times New Roman" w:hAnsi="Arial" w:cs="Arial"/>
              <w:i/>
              <w:iCs/>
              <w:sz w:val="22"/>
              <w:szCs w:val="22"/>
            </w:rPr>
            <w:t>Nature 2020 584:7819</w:t>
          </w:r>
          <w:r w:rsidRPr="00D402F3">
            <w:rPr>
              <w:rFonts w:ascii="Arial" w:eastAsia="Times New Roman" w:hAnsi="Arial" w:cs="Arial"/>
              <w:sz w:val="22"/>
              <w:szCs w:val="22"/>
            </w:rPr>
            <w:t xml:space="preserve"> </w:t>
          </w:r>
          <w:r w:rsidRPr="00D402F3">
            <w:rPr>
              <w:rFonts w:ascii="Arial" w:eastAsia="Times New Roman" w:hAnsi="Arial" w:cs="Arial"/>
              <w:b/>
              <w:bCs/>
              <w:sz w:val="22"/>
              <w:szCs w:val="22"/>
            </w:rPr>
            <w:t>584</w:t>
          </w:r>
          <w:r w:rsidRPr="00D402F3">
            <w:rPr>
              <w:rFonts w:ascii="Arial" w:eastAsia="Times New Roman" w:hAnsi="Arial" w:cs="Arial"/>
              <w:sz w:val="22"/>
              <w:szCs w:val="22"/>
            </w:rPr>
            <w:t>, 154–156 (2020).</w:t>
          </w:r>
        </w:p>
        <w:p w14:paraId="6F93B730" w14:textId="77777777" w:rsidR="005E1D73" w:rsidRPr="00D402F3" w:rsidRDefault="005E1D73">
          <w:pPr>
            <w:autoSpaceDE w:val="0"/>
            <w:autoSpaceDN w:val="0"/>
            <w:ind w:hanging="640"/>
            <w:divId w:val="726103150"/>
            <w:rPr>
              <w:rFonts w:ascii="Arial" w:eastAsia="Times New Roman" w:hAnsi="Arial" w:cs="Arial"/>
              <w:sz w:val="22"/>
              <w:szCs w:val="22"/>
            </w:rPr>
          </w:pPr>
          <w:r w:rsidRPr="00D402F3">
            <w:rPr>
              <w:rFonts w:ascii="Arial" w:eastAsia="Times New Roman" w:hAnsi="Arial" w:cs="Arial"/>
              <w:sz w:val="22"/>
              <w:szCs w:val="22"/>
            </w:rPr>
            <w:t>2.</w:t>
          </w:r>
          <w:r w:rsidRPr="00D402F3">
            <w:rPr>
              <w:rFonts w:ascii="Arial" w:eastAsia="Times New Roman" w:hAnsi="Arial" w:cs="Arial"/>
              <w:sz w:val="22"/>
              <w:szCs w:val="22"/>
            </w:rPr>
            <w:tab/>
          </w:r>
          <w:proofErr w:type="spellStart"/>
          <w:r w:rsidRPr="00D402F3">
            <w:rPr>
              <w:rFonts w:ascii="Arial" w:eastAsia="Times New Roman" w:hAnsi="Arial" w:cs="Arial"/>
              <w:sz w:val="22"/>
              <w:szCs w:val="22"/>
            </w:rPr>
            <w:t>Kokic</w:t>
          </w:r>
          <w:proofErr w:type="spellEnd"/>
          <w:r w:rsidRPr="00D402F3">
            <w:rPr>
              <w:rFonts w:ascii="Arial" w:eastAsia="Times New Roman" w:hAnsi="Arial" w:cs="Arial"/>
              <w:sz w:val="22"/>
              <w:szCs w:val="22"/>
            </w:rPr>
            <w:t xml:space="preserve">, G. </w:t>
          </w:r>
          <w:r w:rsidRPr="00D402F3">
            <w:rPr>
              <w:rFonts w:ascii="Arial" w:eastAsia="Times New Roman" w:hAnsi="Arial" w:cs="Arial"/>
              <w:i/>
              <w:iCs/>
              <w:sz w:val="22"/>
              <w:szCs w:val="22"/>
            </w:rPr>
            <w:t>et al.</w:t>
          </w:r>
          <w:r w:rsidRPr="00D402F3">
            <w:rPr>
              <w:rFonts w:ascii="Arial" w:eastAsia="Times New Roman" w:hAnsi="Arial" w:cs="Arial"/>
              <w:sz w:val="22"/>
              <w:szCs w:val="22"/>
            </w:rPr>
            <w:t xml:space="preserve"> Mechanism of SARS-CoV-2 polymerase stalling by remdesivir. </w:t>
          </w:r>
          <w:r w:rsidRPr="00D402F3">
            <w:rPr>
              <w:rFonts w:ascii="Arial" w:eastAsia="Times New Roman" w:hAnsi="Arial" w:cs="Arial"/>
              <w:i/>
              <w:iCs/>
              <w:sz w:val="22"/>
              <w:szCs w:val="22"/>
            </w:rPr>
            <w:t>Nature Communications 2021 12:1</w:t>
          </w:r>
          <w:r w:rsidRPr="00D402F3">
            <w:rPr>
              <w:rFonts w:ascii="Arial" w:eastAsia="Times New Roman" w:hAnsi="Arial" w:cs="Arial"/>
              <w:sz w:val="22"/>
              <w:szCs w:val="22"/>
            </w:rPr>
            <w:t xml:space="preserve"> </w:t>
          </w:r>
          <w:r w:rsidRPr="00D402F3">
            <w:rPr>
              <w:rFonts w:ascii="Arial" w:eastAsia="Times New Roman" w:hAnsi="Arial" w:cs="Arial"/>
              <w:b/>
              <w:bCs/>
              <w:sz w:val="22"/>
              <w:szCs w:val="22"/>
            </w:rPr>
            <w:t>12</w:t>
          </w:r>
          <w:r w:rsidRPr="00D402F3">
            <w:rPr>
              <w:rFonts w:ascii="Arial" w:eastAsia="Times New Roman" w:hAnsi="Arial" w:cs="Arial"/>
              <w:sz w:val="22"/>
              <w:szCs w:val="22"/>
            </w:rPr>
            <w:t>, 1–7 (2021).</w:t>
          </w:r>
        </w:p>
        <w:p w14:paraId="46CC894E" w14:textId="4642CDE3" w:rsidR="00F6278C" w:rsidRPr="00204C93" w:rsidRDefault="00204C93" w:rsidP="00204C93">
          <w:pPr>
            <w:spacing w:line="276" w:lineRule="auto"/>
            <w:rPr>
              <w:rFonts w:ascii="Arial" w:eastAsia="Times New Roman" w:hAnsi="Arial" w:cs="Arial"/>
              <w:sz w:val="22"/>
              <w:szCs w:val="22"/>
              <w:lang w:eastAsia="en-GB"/>
            </w:rPr>
          </w:pPr>
        </w:p>
      </w:sdtContent>
    </w:sdt>
    <w:sectPr w:rsidR="00F6278C" w:rsidRPr="00204C9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C6B8F2" w14:textId="77777777" w:rsidR="00F4425E" w:rsidRDefault="00F4425E" w:rsidP="00F4425E">
      <w:r>
        <w:separator/>
      </w:r>
    </w:p>
  </w:endnote>
  <w:endnote w:type="continuationSeparator" w:id="0">
    <w:p w14:paraId="7BF0E3AF" w14:textId="77777777" w:rsidR="00F4425E" w:rsidRDefault="00F4425E" w:rsidP="00F4425E">
      <w:r>
        <w:continuationSeparator/>
      </w:r>
    </w:p>
  </w:endnote>
  <w:endnote w:type="continuationNotice" w:id="1">
    <w:p w14:paraId="4A544058" w14:textId="77777777" w:rsidR="00776546" w:rsidRDefault="0077654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75995B" w14:textId="77777777" w:rsidR="00F4425E" w:rsidRDefault="00F4425E" w:rsidP="00F4425E">
      <w:r>
        <w:separator/>
      </w:r>
    </w:p>
  </w:footnote>
  <w:footnote w:type="continuationSeparator" w:id="0">
    <w:p w14:paraId="480E7B94" w14:textId="77777777" w:rsidR="00F4425E" w:rsidRDefault="00F4425E" w:rsidP="00F4425E">
      <w:r>
        <w:continuationSeparator/>
      </w:r>
    </w:p>
  </w:footnote>
  <w:footnote w:type="continuationNotice" w:id="1">
    <w:p w14:paraId="4EA81EE7" w14:textId="77777777" w:rsidR="00776546" w:rsidRDefault="00776546"/>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9"/>
  <w:proofState w:spelling="clean" w:grammar="clean"/>
  <w:defaultTabStop w:val="720"/>
  <w:characterSpacingControl w:val="doNotCompres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7714"/>
    <w:rsid w:val="0000531F"/>
    <w:rsid w:val="00067376"/>
    <w:rsid w:val="000840BF"/>
    <w:rsid w:val="000D71E3"/>
    <w:rsid w:val="000E544A"/>
    <w:rsid w:val="0012595C"/>
    <w:rsid w:val="001319BA"/>
    <w:rsid w:val="001A6D0B"/>
    <w:rsid w:val="001D5803"/>
    <w:rsid w:val="001E6654"/>
    <w:rsid w:val="001F0011"/>
    <w:rsid w:val="00202801"/>
    <w:rsid w:val="0020495E"/>
    <w:rsid w:val="00204C93"/>
    <w:rsid w:val="00252E96"/>
    <w:rsid w:val="00285EA8"/>
    <w:rsid w:val="002B59F0"/>
    <w:rsid w:val="002D793A"/>
    <w:rsid w:val="00321100"/>
    <w:rsid w:val="003612B8"/>
    <w:rsid w:val="003917D4"/>
    <w:rsid w:val="003A6A98"/>
    <w:rsid w:val="003B1993"/>
    <w:rsid w:val="004862A4"/>
    <w:rsid w:val="004A6298"/>
    <w:rsid w:val="004C519D"/>
    <w:rsid w:val="004D37E5"/>
    <w:rsid w:val="004D4F42"/>
    <w:rsid w:val="004D6786"/>
    <w:rsid w:val="004E0F50"/>
    <w:rsid w:val="004E194B"/>
    <w:rsid w:val="0053448C"/>
    <w:rsid w:val="005364C8"/>
    <w:rsid w:val="00553716"/>
    <w:rsid w:val="00593A9F"/>
    <w:rsid w:val="005A173A"/>
    <w:rsid w:val="005B5F83"/>
    <w:rsid w:val="005C4446"/>
    <w:rsid w:val="005E1D73"/>
    <w:rsid w:val="00655F8D"/>
    <w:rsid w:val="006A1E2C"/>
    <w:rsid w:val="006C3E74"/>
    <w:rsid w:val="006E02BB"/>
    <w:rsid w:val="006F1D48"/>
    <w:rsid w:val="00707714"/>
    <w:rsid w:val="007156FF"/>
    <w:rsid w:val="00716F4D"/>
    <w:rsid w:val="007214D4"/>
    <w:rsid w:val="00724233"/>
    <w:rsid w:val="00743CC2"/>
    <w:rsid w:val="00747AF1"/>
    <w:rsid w:val="00752BA7"/>
    <w:rsid w:val="007725BC"/>
    <w:rsid w:val="00776546"/>
    <w:rsid w:val="007D772A"/>
    <w:rsid w:val="00813023"/>
    <w:rsid w:val="008501FF"/>
    <w:rsid w:val="008A6D47"/>
    <w:rsid w:val="008C585C"/>
    <w:rsid w:val="008F69E6"/>
    <w:rsid w:val="0095076A"/>
    <w:rsid w:val="0096682F"/>
    <w:rsid w:val="009F17FC"/>
    <w:rsid w:val="00A11608"/>
    <w:rsid w:val="00A45C5E"/>
    <w:rsid w:val="00AD5FBA"/>
    <w:rsid w:val="00AE4AF0"/>
    <w:rsid w:val="00B45C57"/>
    <w:rsid w:val="00B55C7A"/>
    <w:rsid w:val="00B57A9A"/>
    <w:rsid w:val="00B94D93"/>
    <w:rsid w:val="00BA79E4"/>
    <w:rsid w:val="00BB62EF"/>
    <w:rsid w:val="00C02A0B"/>
    <w:rsid w:val="00C04CBA"/>
    <w:rsid w:val="00C1707D"/>
    <w:rsid w:val="00C76562"/>
    <w:rsid w:val="00C81D12"/>
    <w:rsid w:val="00CA52ED"/>
    <w:rsid w:val="00CD019B"/>
    <w:rsid w:val="00CE5D90"/>
    <w:rsid w:val="00D402F3"/>
    <w:rsid w:val="00D51167"/>
    <w:rsid w:val="00D75345"/>
    <w:rsid w:val="00DE172B"/>
    <w:rsid w:val="00E01B1B"/>
    <w:rsid w:val="00E04C68"/>
    <w:rsid w:val="00E1514D"/>
    <w:rsid w:val="00E17290"/>
    <w:rsid w:val="00E2016A"/>
    <w:rsid w:val="00E31FBF"/>
    <w:rsid w:val="00E8787A"/>
    <w:rsid w:val="00E9244A"/>
    <w:rsid w:val="00EB5614"/>
    <w:rsid w:val="00F26917"/>
    <w:rsid w:val="00F4425E"/>
    <w:rsid w:val="00F44D13"/>
    <w:rsid w:val="00F55CFA"/>
    <w:rsid w:val="00F6278C"/>
    <w:rsid w:val="00F8528C"/>
    <w:rsid w:val="00F93CFC"/>
    <w:rsid w:val="00FC57A8"/>
    <w:rsid w:val="043F6171"/>
    <w:rsid w:val="0745BDB9"/>
    <w:rsid w:val="0A9ABBA4"/>
    <w:rsid w:val="0AD909CA"/>
    <w:rsid w:val="0C7D90FF"/>
    <w:rsid w:val="0DA5E12C"/>
    <w:rsid w:val="0DFDCA60"/>
    <w:rsid w:val="0E196160"/>
    <w:rsid w:val="0FAC7AED"/>
    <w:rsid w:val="116F7CDF"/>
    <w:rsid w:val="143EE758"/>
    <w:rsid w:val="1453BF1C"/>
    <w:rsid w:val="1488A2E4"/>
    <w:rsid w:val="15210912"/>
    <w:rsid w:val="15A3D3B3"/>
    <w:rsid w:val="167A7B9D"/>
    <w:rsid w:val="16BCD973"/>
    <w:rsid w:val="26A11225"/>
    <w:rsid w:val="28A37A19"/>
    <w:rsid w:val="29AC4117"/>
    <w:rsid w:val="2A5B258B"/>
    <w:rsid w:val="2E85DE5B"/>
    <w:rsid w:val="3057442A"/>
    <w:rsid w:val="335360F9"/>
    <w:rsid w:val="360F2881"/>
    <w:rsid w:val="382D5DE1"/>
    <w:rsid w:val="3897851A"/>
    <w:rsid w:val="3CB6BE8A"/>
    <w:rsid w:val="3DB6D64F"/>
    <w:rsid w:val="41EBE6F1"/>
    <w:rsid w:val="44A21C8E"/>
    <w:rsid w:val="458BB72D"/>
    <w:rsid w:val="4B830FF3"/>
    <w:rsid w:val="4C7D3625"/>
    <w:rsid w:val="4F6AD818"/>
    <w:rsid w:val="4FC97543"/>
    <w:rsid w:val="52E3CC89"/>
    <w:rsid w:val="554797B5"/>
    <w:rsid w:val="5775E6B9"/>
    <w:rsid w:val="57FDCD52"/>
    <w:rsid w:val="5C036D79"/>
    <w:rsid w:val="5CE41C5A"/>
    <w:rsid w:val="5CF46DE5"/>
    <w:rsid w:val="5D899D6A"/>
    <w:rsid w:val="5E0912EF"/>
    <w:rsid w:val="5FA4E350"/>
    <w:rsid w:val="602357D3"/>
    <w:rsid w:val="609017CB"/>
    <w:rsid w:val="61C7DF08"/>
    <w:rsid w:val="62997458"/>
    <w:rsid w:val="62DC8412"/>
    <w:rsid w:val="635AF895"/>
    <w:rsid w:val="6363AF69"/>
    <w:rsid w:val="64785473"/>
    <w:rsid w:val="64973E4C"/>
    <w:rsid w:val="685A220E"/>
    <w:rsid w:val="6A6B571B"/>
    <w:rsid w:val="7198A49B"/>
    <w:rsid w:val="72D1C5C5"/>
    <w:rsid w:val="733FA8D5"/>
    <w:rsid w:val="73A631B4"/>
    <w:rsid w:val="756912D3"/>
    <w:rsid w:val="7730CD56"/>
    <w:rsid w:val="78AB5AB9"/>
    <w:rsid w:val="7A0CC818"/>
  </w:rsids>
  <m:mathPr>
    <m:mathFont m:val="Cambria Math"/>
    <m:brkBin m:val="before"/>
    <m:brkBinSub m:val="--"/>
    <m:smallFrac m:val="0"/>
    <m:dispDef/>
    <m:lMargin m:val="0"/>
    <m:rMargin m:val="0"/>
    <m:defJc m:val="centerGroup"/>
    <m:wrapIndent m:val="1440"/>
    <m:intLim m:val="subSup"/>
    <m:naryLim m:val="undOvr"/>
  </m:mathPr>
  <w:themeFontLang w:val="en-GB"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888293"/>
  <w15:chartTrackingRefBased/>
  <w15:docId w15:val="{71759990-B8C3-417A-9F18-EFCA9D859A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4"/>
        <w:lang w:val="en-GB" w:eastAsia="ko-KR"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1">
    <w:name w:val="p1"/>
    <w:basedOn w:val="Normal"/>
    <w:rsid w:val="00707714"/>
    <w:pPr>
      <w:spacing w:before="100" w:beforeAutospacing="1" w:after="100" w:afterAutospacing="1"/>
    </w:pPr>
    <w:rPr>
      <w:rFonts w:ascii="Times New Roman" w:eastAsia="Times New Roman" w:hAnsi="Times New Roman" w:cs="Times New Roman"/>
      <w:kern w:val="0"/>
      <w14:ligatures w14:val="none"/>
    </w:rPr>
  </w:style>
  <w:style w:type="character" w:customStyle="1" w:styleId="apple-converted-space">
    <w:name w:val="apple-converted-space"/>
    <w:basedOn w:val="DefaultParagraphFont"/>
    <w:rsid w:val="00707714"/>
  </w:style>
  <w:style w:type="paragraph" w:customStyle="1" w:styleId="p2">
    <w:name w:val="p2"/>
    <w:basedOn w:val="Normal"/>
    <w:rsid w:val="00707714"/>
    <w:pPr>
      <w:spacing w:before="100" w:beforeAutospacing="1" w:after="100" w:afterAutospacing="1"/>
    </w:pPr>
    <w:rPr>
      <w:rFonts w:ascii="Times New Roman" w:eastAsia="Times New Roman" w:hAnsi="Times New Roman" w:cs="Times New Roman"/>
      <w:kern w:val="0"/>
      <w14:ligatures w14:val="none"/>
    </w:rPr>
  </w:style>
  <w:style w:type="character" w:customStyle="1" w:styleId="normaltextrun">
    <w:name w:val="normaltextrun"/>
    <w:basedOn w:val="DefaultParagraphFont"/>
    <w:rsid w:val="00F6278C"/>
  </w:style>
  <w:style w:type="character" w:customStyle="1" w:styleId="eop">
    <w:name w:val="eop"/>
    <w:basedOn w:val="DefaultParagraphFont"/>
    <w:rsid w:val="00F6278C"/>
  </w:style>
  <w:style w:type="character" w:styleId="PlaceholderText">
    <w:name w:val="Placeholder Text"/>
    <w:basedOn w:val="DefaultParagraphFont"/>
    <w:uiPriority w:val="99"/>
    <w:semiHidden/>
    <w:rsid w:val="00CA52ED"/>
    <w:rPr>
      <w:color w:val="666666"/>
    </w:rPr>
  </w:style>
  <w:style w:type="paragraph" w:styleId="FootnoteText">
    <w:name w:val="footnote text"/>
    <w:basedOn w:val="Normal"/>
    <w:link w:val="FootnoteTextChar"/>
    <w:uiPriority w:val="99"/>
    <w:semiHidden/>
    <w:unhideWhenUsed/>
    <w:rsid w:val="00F4425E"/>
    <w:rPr>
      <w:sz w:val="20"/>
      <w:szCs w:val="20"/>
    </w:rPr>
  </w:style>
  <w:style w:type="character" w:customStyle="1" w:styleId="FootnoteTextChar">
    <w:name w:val="Footnote Text Char"/>
    <w:basedOn w:val="DefaultParagraphFont"/>
    <w:link w:val="FootnoteText"/>
    <w:uiPriority w:val="99"/>
    <w:semiHidden/>
    <w:rsid w:val="00F4425E"/>
    <w:rPr>
      <w:sz w:val="20"/>
      <w:szCs w:val="20"/>
    </w:rPr>
  </w:style>
  <w:style w:type="character" w:styleId="FootnoteReference">
    <w:name w:val="footnote reference"/>
    <w:basedOn w:val="DefaultParagraphFont"/>
    <w:uiPriority w:val="99"/>
    <w:semiHidden/>
    <w:unhideWhenUsed/>
    <w:rsid w:val="00F4425E"/>
    <w:rPr>
      <w:vertAlign w:val="superscript"/>
    </w:rPr>
  </w:style>
  <w:style w:type="paragraph" w:styleId="Header">
    <w:name w:val="header"/>
    <w:basedOn w:val="Normal"/>
    <w:link w:val="HeaderChar"/>
    <w:uiPriority w:val="99"/>
    <w:semiHidden/>
    <w:unhideWhenUsed/>
    <w:rsid w:val="00D51167"/>
    <w:pPr>
      <w:tabs>
        <w:tab w:val="center" w:pos="4680"/>
        <w:tab w:val="right" w:pos="9360"/>
      </w:tabs>
    </w:pPr>
  </w:style>
  <w:style w:type="character" w:customStyle="1" w:styleId="HeaderChar">
    <w:name w:val="Header Char"/>
    <w:basedOn w:val="DefaultParagraphFont"/>
    <w:link w:val="Header"/>
    <w:uiPriority w:val="99"/>
    <w:semiHidden/>
    <w:rsid w:val="00776546"/>
  </w:style>
  <w:style w:type="paragraph" w:styleId="Footer">
    <w:name w:val="footer"/>
    <w:basedOn w:val="Normal"/>
    <w:link w:val="FooterChar"/>
    <w:uiPriority w:val="99"/>
    <w:semiHidden/>
    <w:unhideWhenUsed/>
    <w:rsid w:val="00D51167"/>
    <w:pPr>
      <w:tabs>
        <w:tab w:val="center" w:pos="4680"/>
        <w:tab w:val="right" w:pos="9360"/>
      </w:tabs>
    </w:pPr>
  </w:style>
  <w:style w:type="character" w:customStyle="1" w:styleId="FooterChar">
    <w:name w:val="Footer Char"/>
    <w:basedOn w:val="DefaultParagraphFont"/>
    <w:link w:val="Footer"/>
    <w:uiPriority w:val="99"/>
    <w:semiHidden/>
    <w:rsid w:val="0077654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08324614">
      <w:bodyDiv w:val="1"/>
      <w:marLeft w:val="0"/>
      <w:marRight w:val="0"/>
      <w:marTop w:val="0"/>
      <w:marBottom w:val="0"/>
      <w:divBdr>
        <w:top w:val="none" w:sz="0" w:space="0" w:color="auto"/>
        <w:left w:val="none" w:sz="0" w:space="0" w:color="auto"/>
        <w:bottom w:val="none" w:sz="0" w:space="0" w:color="auto"/>
        <w:right w:val="none" w:sz="0" w:space="0" w:color="auto"/>
      </w:divBdr>
      <w:divsChild>
        <w:div w:id="726103150">
          <w:marLeft w:val="640"/>
          <w:marRight w:val="0"/>
          <w:marTop w:val="0"/>
          <w:marBottom w:val="0"/>
          <w:divBdr>
            <w:top w:val="none" w:sz="0" w:space="0" w:color="auto"/>
            <w:left w:val="none" w:sz="0" w:space="0" w:color="auto"/>
            <w:bottom w:val="none" w:sz="0" w:space="0" w:color="auto"/>
            <w:right w:val="none" w:sz="0" w:space="0" w:color="auto"/>
          </w:divBdr>
        </w:div>
        <w:div w:id="1498034247">
          <w:marLeft w:val="640"/>
          <w:marRight w:val="0"/>
          <w:marTop w:val="0"/>
          <w:marBottom w:val="0"/>
          <w:divBdr>
            <w:top w:val="none" w:sz="0" w:space="0" w:color="auto"/>
            <w:left w:val="none" w:sz="0" w:space="0" w:color="auto"/>
            <w:bottom w:val="none" w:sz="0" w:space="0" w:color="auto"/>
            <w:right w:val="none" w:sz="0" w:space="0" w:color="auto"/>
          </w:divBdr>
        </w:div>
      </w:divsChild>
    </w:div>
    <w:div w:id="15359942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glossaryDocument" Target="glossary/document.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D2C86D29-9C44-D845-88F2-C52E13BA1731}"/>
      </w:docPartPr>
      <w:docPartBody>
        <w:p w:rsidR="007725BC" w:rsidRDefault="007725BC">
          <w:r w:rsidRPr="00003C8C">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25BC"/>
    <w:rsid w:val="0034070C"/>
    <w:rsid w:val="007725BC"/>
  </w:rsids>
  <m:mathPr>
    <m:mathFont m:val="Cambria Math"/>
    <m:brkBin m:val="before"/>
    <m:brkBinSub m:val="--"/>
    <m:smallFrac m:val="0"/>
    <m:dispDef/>
    <m:lMargin m:val="0"/>
    <m:rMargin m:val="0"/>
    <m:defJc m:val="centerGroup"/>
    <m:wrapIndent m:val="1440"/>
    <m:intLim m:val="subSup"/>
    <m:naryLim m:val="undOvr"/>
  </m:mathPr>
  <w:themeFontLang w:val="en-GB" w:eastAsia="ko-K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4"/>
        <w:lang w:val="en-GB" w:eastAsia="ko-KR"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725BC"/>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76203C75-A319-8149-8735-D97C52243509}">
  <we:reference id="f78a3046-9e99-4300-aa2b-5814002b01a2" version="1.55.1.0" store="EXCatalog" storeType="EXCatalog"/>
  <we:alternateReferences>
    <we:reference id="WA104382081" version="1.55.1.0" store="en-GB" storeType="OMEX"/>
  </we:alternateReferences>
  <we:properties>
    <we:property name="MENDELEY_CITATIONS" value="[{&quot;citationID&quot;:&quot;MENDELEY_CITATION_7caa359f-8389-4269-84e6-1b72aa6ee847&quot;,&quot;properties&quot;:{&quot;noteIndex&quot;:0},&quot;isEdited&quot;:false,&quot;manualOverride&quot;:{&quot;isManuallyOverridden&quot;:false,&quot;citeprocText&quot;:&quot;&lt;sup&gt;1,2&lt;/sup&gt;&quot;,&quot;manualOverrideText&quot;:&quot;&quot;},&quot;citationTag&quot;:&quot;MENDELEY_CITATION_v3_eyJjaXRhdGlvbklEIjoiTUVOREVMRVlfQ0lUQVRJT05fN2NhYTM1OWYtODM4OS00MjY5LTg0ZTYtMWI3MmFhNmVlODQ3IiwicHJvcGVydGllcyI6eyJub3RlSW5kZXgiOjB9LCJpc0VkaXRlZCI6ZmFsc2UsIm1hbnVhbE92ZXJyaWRlIjp7ImlzTWFudWFsbHlPdmVycmlkZGVuIjpmYWxzZSwiY2l0ZXByb2NUZXh0IjoiPHN1cD4xLDI8L3N1cD4iLCJtYW51YWxPdmVycmlkZVRleHQiOiIifSwiY2l0YXRpb25JdGVtcyI6W3siaWQiOiIzNDMxMDZmMC0xNzNlLTMzMzctOTY1Mi1kNGVlYzlmMTU4NzAiLCJpdGVtRGF0YSI6eyJ0eXBlIjoiYXJ0aWNsZS1qb3VybmFsIiwiaWQiOiIzNDMxMDZmMC0xNzNlLTMzMzctOTY1Mi1kNGVlYzlmMTU4NzAiLCJ0aXRsZSI6IlN0cnVjdHVyZSBvZiByZXBsaWNhdGluZyBTQVJTLUNvVi0yIHBvbHltZXJhc2UiLCJhdXRob3IiOlt7ImZhbWlseSI6IkhpbGxlbiIsImdpdmVuIjoiSGF1a2UgUy4iLCJwYXJzZS1uYW1lcyI6ZmFsc2UsImRyb3BwaW5nLXBhcnRpY2xlIjoiIiwibm9uLWRyb3BwaW5nLXBhcnRpY2xlIjoiIn0seyJmYW1pbHkiOiJLb2tpYyIsImdpdmVuIjoiR29yYW4iLCJwYXJzZS1uYW1lcyI6ZmFsc2UsImRyb3BwaW5nLXBhcnRpY2xlIjoiIiwibm9uLWRyb3BwaW5nLXBhcnRpY2xlIjoiIn0seyJmYW1pbHkiOiJGYXJudW5nIiwiZ2l2ZW4iOiJMdWNhcyIsInBhcnNlLW5hbWVzIjpmYWxzZSwiZHJvcHBpbmctcGFydGljbGUiOiIiLCJub24tZHJvcHBpbmctcGFydGljbGUiOiIifSx7ImZhbWlseSI6IkRpZW5lbWFubiIsImdpdmVuIjoiQ2hyaXN0aWFuIiwicGFyc2UtbmFtZXMiOmZhbHNlLCJkcm9wcGluZy1wYXJ0aWNsZSI6IiIsIm5vbi1kcm9wcGluZy1wYXJ0aWNsZSI6IiJ9LHsiZmFtaWx5IjoiVGVndW5vdiIsImdpdmVuIjoiRGltaXRyeSIsInBhcnNlLW5hbWVzIjpmYWxzZSwiZHJvcHBpbmctcGFydGljbGUiOiIiLCJub24tZHJvcHBpbmctcGFydGljbGUiOiIifSx7ImZhbWlseSI6IkNyYW1lciIsImdpdmVuIjoiUGF0cmljayIsInBhcnNlLW5hbWVzIjpmYWxzZSwiZHJvcHBpbmctcGFydGljbGUiOiIiLCJub24tZHJvcHBpbmctcGFydGljbGUiOiIifV0sImNvbnRhaW5lci10aXRsZSI6Ik5hdHVyZSAyMDIwIDU4NDo3ODE5IiwiYWNjZXNzZWQiOnsiZGF0ZS1wYXJ0cyI6W1syMDIxLDcsMjddXX0sIkRPSSI6IjEwLjEwMzgvczQxNTg2LTAyMC0yMzY4LTgiLCJJU1NOIjoiMTQ3Ni00Njg3IiwiVVJMIjoiaHR0cHM6Ly93d3cubmF0dXJlLmNvbS9hcnRpY2xlcy9zNDE1ODYtMDIwLTIzNjgtOCIsImlzc3VlZCI6eyJkYXRlLXBhcnRzIjpbWzIwMjAsNSwyMV1dfSwicGFnZSI6IjE1NC0xNTYiLCJhYnN0cmFjdCI6IlRoZSBuZXcgY29yb25hdmlydXMgc2V2ZXJlIGFjdXRlIHJlc3BpcmF0b3J5IHN5bmRyb21lIGNvcm9uYXZpcnVzwqAyIChTQVJTLUNvVi0yKSB1c2VzIGFuIFJOQS1kZXBlbmRlbnQgUk5BIHBvbHltZXJhc2UgKFJkUnApIGZvciB0aGUgcmVwbGljYXRpb24gb2YgaXRzIGdlbm9tZSBhbmQgdGhlIHRyYW5zY3JpcHRpb24gb2YgaXRzIGdlbmVzMeKAkzMuIEhlcmUgd2UgcHJlc2VudCBhIGNyeW8tZWxlY3Ryb24gbWljcm9zY29weSBzdHJ1Y3R1cmUgb2YgdGhlIFNBUlMtQ29WLTIgUmRScCBpbiBhbiBhY3RpdmUgZm9ybSB0aGF0IG1pbWljcyB0aGUgcmVwbGljYXRpbmcgZW56eW1lLiBUaGUgc3RydWN0dXJlIGNvbXByaXNlcyB0aGUgdmlyYWwgcHJvdGVpbnMgbm9uLXN0cnVjdHVyYWwgcHJvdGVpbsKgMTIgKG5zcDEyKSwgbnNwOCBhbmQgbnNwNywgYW5kIG1vcmUgdGhhbiB0d28gdHVybnMgb2YgUk5BIHRlbXBsYXRl4oCTcHJvZHVjdCBkdXBsZXguIFRoZSBhY3RpdmUtc2l0ZSBjbGVmdCBvZiBuc3AxMiBiaW5kc8KgdG8gdGhlIGZpcnN0IHR1cm4gb2YgUk5BIGFuZCBtZWRpYXRlcyBSZFJwIGFjdGl2aXR5IHdpdGggY29uc2VydmVkIHJlc2lkdWVzLiBUd28gY29waWVzIG9mIG5zcDggYmluZCB0byBvcHBvc2l0ZSBzaWRlcyBvZiB0aGUgY2xlZnQgYW5kIHBvc2l0aW9uIHRoZSBzZWNvbmQgdHVybiBvZiBSTkEuIExvbmcgaGVsaWNhbCBleHRlbnNpb25zIGluIG5zcDggcHJvdHJ1ZGUgYWxvbmcgZXhpdGluZyBSTkEsIGZvcm1pbmcgcG9zaXRpdmVseSBjaGFyZ2VkIOKAmHNsaWRpbmcgcG9sZXPigJkuIFRoZXNlIHNsaWRpbmcgcG9sZXMgY2FuIGFjY291bnQgZm9yIHRoZSBrbm93biBwcm9jZXNzaXZpdHkgb2YgUmRScCB0aGF0IGlzIHJlcXVpcmVkIGZvciByZXBsaWNhdGluZyB0aGUgbG9uZyBnZW5vbWUgb2YgY29yb25hdmlydXNlczMuIE91ciByZXN1bHRzIGVuYWJsZSBhIGRldGFpbGVkIGFuYWx5c2lzIG9mIHRoZSBpbmhpYml0b3J5IG1lY2hhbmlzbXMgdGhhdCB1bmRlcmxpZSB0aGUgYW50aXZpcmFsIGFjdGl2aXR5IG9mIHN1YnN0YW5jZXMgc3VjaCBhcyByZW1kZXNpdmlyLCBhIGRydWcgZm9yIHRoZSB0cmVhdG1lbnQgb2YgY29yb25hdmlydXMgZGlzZWFzZcKgMjAxOSAoQ09WSUQtMTkpNC4gQSBjcnlvLWVsZWN0cm9uIG1pY3Jvc2NvcHkgc3RydWN0dXJlIG9mIHRoZSBSTkEtZGVwZW5kZW50IFJOQSBwb2x5bWVyYXNlIG9mIFNBUlMtQ29WLTIgc2hlZHMgbGlnaHQgb24gY29yb25hdmlydXMgcmVwbGljYXRpb24gYW5kIGVuYWJsZXMgdGhlwqBhbmFseXNpcyBvZiB0aGUgaW5oaWJpdG9yeSBtZWNoYW5pc21zIG9mIGNhbmRpZGF0ZSBhbnRpdmlyYWwgZHJ1Z3MuIiwicHVibGlzaGVyIjoiTmF0dXJlIFB1Ymxpc2hpbmcgR3JvdXAiLCJpc3N1ZSI6Ijc4MTkiLCJ2b2x1bWUiOiI1ODQiLCJjb250YWluZXItdGl0bGUtc2hvcnQiOiIifSwiaXNUZW1wb3JhcnkiOmZhbHNlfSx7ImlkIjoiOThjNWI0OTUtOTE0MC0zNGY1LWIwODgtMzNiODBhMWYyNDljIiwiaXRlbURhdGEiOnsidHlwZSI6ImFydGljbGUtam91cm5hbCIsImlkIjoiOThjNWI0OTUtOTE0MC0zNGY1LWIwODgtMzNiODBhMWYyNDljIiwidGl0bGUiOiJNZWNoYW5pc20gb2YgU0FSUy1Db1YtMiBwb2x5bWVyYXNlIHN0YWxsaW5nIGJ5IHJlbWRlc2l2aXIiLCJhdXRob3IiOlt7ImZhbWlseSI6Iktva2ljIiwiZ2l2ZW4iOiJHb3JhbiIsInBhcnNlLW5hbWVzIjpmYWxzZSwiZHJvcHBpbmctcGFydGljbGUiOiIiLCJub24tZHJvcHBpbmctcGFydGljbGUiOiIifSx7ImZhbWlseSI6IkhpbGxlbiIsImdpdmVuIjoiSGF1a2UgUy4iLCJwYXJzZS1uYW1lcyI6ZmFsc2UsImRyb3BwaW5nLXBhcnRpY2xlIjoiIiwibm9uLWRyb3BwaW5nLXBhcnRpY2xlIjoiIn0seyJmYW1pbHkiOiJUZWd1bm92IiwiZ2l2ZW4iOiJEaW1pdHJ5IiwicGFyc2UtbmFtZXMiOmZhbHNlLCJkcm9wcGluZy1wYXJ0aWNsZSI6IiIsIm5vbi1kcm9wcGluZy1wYXJ0aWNsZSI6IiJ9LHsiZmFtaWx5IjoiRGllbmVtYW5uIiwiZ2l2ZW4iOiJDaHJpc3RpYW4iLCJwYXJzZS1uYW1lcyI6ZmFsc2UsImRyb3BwaW5nLXBhcnRpY2xlIjoiIiwibm9uLWRyb3BwaW5nLXBhcnRpY2xlIjoiIn0seyJmYW1pbHkiOiJTZWl0eiIsImdpdmVuIjoiRmxvcmlhbiIsInBhcnNlLW5hbWVzIjpmYWxzZSwiZHJvcHBpbmctcGFydGljbGUiOiIiLCJub24tZHJvcHBpbmctcGFydGljbGUiOiIifSx7ImZhbWlseSI6IlNjaG1pdHpvdmEiLCJnaXZlbiI6IkphbmEiLCJwYXJzZS1uYW1lcyI6ZmFsc2UsImRyb3BwaW5nLXBhcnRpY2xlIjoiIiwibm9uLWRyb3BwaW5nLXBhcnRpY2xlIjoiIn0seyJmYW1pbHkiOiJGYXJudW5nIiwiZ2l2ZW4iOiJMdWNhcyIsInBhcnNlLW5hbWVzIjpmYWxzZSwiZHJvcHBpbmctcGFydGljbGUiOiIiLCJub24tZHJvcHBpbmctcGFydGljbGUiOiIifSx7ImZhbWlseSI6IlNpZXdlcnQiLCJnaXZlbiI6IkFhcm9uIiwicGFyc2UtbmFtZXMiOmZhbHNlLCJkcm9wcGluZy1wYXJ0aWNsZSI6IiIsIm5vbi1kcm9wcGluZy1wYXJ0aWNsZSI6IiJ9LHsiZmFtaWx5IjoiSMO2YmFydG5lciIsImdpdmVuIjoiQ2xhdWRpYSIsInBhcnNlLW5hbWVzIjpmYWxzZSwiZHJvcHBpbmctcGFydGljbGUiOiIiLCJub24tZHJvcHBpbmctcGFydGljbGUiOiIifSx7ImZhbWlseSI6IkNyYW1lciIsImdpdmVuIjoiUGF0cmljayIsInBhcnNlLW5hbWVzIjpmYWxzZSwiZHJvcHBpbmctcGFydGljbGUiOiIiLCJub24tZHJvcHBpbmctcGFydGljbGUiOiIifV0sImNvbnRhaW5lci10aXRsZSI6Ik5hdHVyZSBDb21tdW5pY2F0aW9ucyAyMDIxIDEyOjEiLCJhY2Nlc3NlZCI6eyJkYXRlLXBhcnRzIjpbWzIwMjIsMyw5XV19LCJET0kiOiIxMC4xMDM4L3M0MTQ2Ny0wMjAtMjA1NDItMCIsIklTU04iOiIyMDQxLTE3MjMiLCJQTUlEIjoiMzM0MzY2MjQiLCJVUkwiOiJodHRwczovL3d3dy5uYXR1cmUuY29tL2FydGljbGVzL3M0MTQ2Ny0wMjAtMjA1NDItMCIsImlzc3VlZCI6eyJkYXRlLXBhcnRzIjpbWzIwMjEsMSwxMl1dfSwicGFnZSI6IjEtNyIsImFic3RyYWN0IjoiUmVtZGVzaXZpciBpcyB0aGUgb25seSBGREEtYXBwcm92ZWQgZHJ1ZyBmb3IgdGhlIHRyZWF0bWVudCBvZiBDT1ZJRC0xOSBwYXRpZW50cy4gVGhlIGFjdGl2ZSBmb3JtIG9mIHJlbWRlc2l2aXIgYWN0cyBhcyBhIG51Y2xlb3NpZGUgYW5hbG9nIGFuZCBpbmhpYml0cyB0aGUgUk5BLWRlcGVuZGVudCBSTkEgcG9seW1lcmFzZSAoUmRScCkgb2YgY29yb25hdmlydXNlcyBpbmNsdWRpbmcgU0FSUy1Db1YtMi4gUmVtZGVzaXZpciBpcyBpbmNvcnBvcmF0ZWQgYnkgdGhlIFJkUnAgaW50byB0aGUgZ3Jvd2luZyBSTkEgcHJvZHVjdCBhbmQgYWxsb3dzIGZvciBhZGRpdGlvbiBvZiB0aHJlZSBtb3JlIG51Y2xlb3RpZGVzIGJlZm9yZSBSTkEgc3ludGhlc2lzIHN0YWxscy4gSGVyZSB3ZSB1c2Ugc3ludGhldGljIFJOQSBjaGVtaXN0cnksIGJpb2NoZW1pc3RyeSBhbmQgY3J5by1lbGVjdHJvbiBtaWNyb3Njb3B5IHRvIGVzdGFibGlzaCB0aGUgbW9sZWN1bGFyIG1lY2hhbmlzbSBvZiByZW1kZXNpdmlyLWluZHVjZWQgUmRScCBzdGFsbGluZy4gV2Ugc2hvdyB0aGF0IGFkZGl0aW9uIG9mIHRoZSBmb3VydGggbnVjbGVvdGlkZSBmb2xsb3dpbmcgcmVtZGVzaXZpciBpbmNvcnBvcmF0aW9uIGludG8gdGhlIFJOQSBwcm9kdWN0IGlzIGltcGFpcmVkIGJ5IGEgYmFycmllciB0byBmdXJ0aGVyIFJOQSB0cmFuc2xvY2F0aW9uLiBUaGlzIHRyYW5zbG9jYXRpb24gYmFycmllciBjYXVzZXMgcmV0ZW50aW9uIG9mIHRoZSBSTkEgM8q5LW51Y2xlb3RpZGUgaW4gdGhlIHN1YnN0cmF0ZS1iaW5kaW5nIHNpdGUgb2YgdGhlIFJkUnAgYW5kIGludGVyZmVyZXMgd2l0aCBlbnRyeSBvZiB0aGUgbmV4dCBudWNsZW9zaWRlIHRyaXBob3NwaGF0ZSwgdGhlcmVieSBzdGFsbGluZyBSZFJwLiBJbiB0aGUgc3RydWN0dXJlIG9mIHRoZSByZW1kZXNpdmlyLXN0YWxsZWQgc3RhdGUsIHRoZSAzyrktbnVjbGVvdGlkZSBvZiB0aGUgUk5BIHByb2R1Y3QgaXMgbWF0Y2hlZCBhbmQgbG9jYXRlZCB3aXRoIHRoZSB0ZW1wbGF0ZSBiYXNlIGluIHRoZSBhY3RpdmUgY2VudGVyLCBhbmQgdGhpcyBtYXkgaW1wYWlyIHByb29mcmVhZGluZyBieSB0aGUgdmlyYWwgM8q5LWV4b251Y2xlYXNlLiBUaGVzZSBtZWNoYW5pc3RpYyBpbnNpZ2h0cyBzaG91bGQgZmFjaWxpdGF0ZSB0aGUgcXVlc3QgZm9yIGltcHJvdmVkIGFudGl2aXJhbHMgdGhhdCB0YXJnZXQgY29yb25hdmlydXMgcmVwbGljYXRpb24uIFJlbWRlc2l2aXIgaXMgYSBudWNsZW9zaWRlIGFuYWxvZyB0aGF0IGluaGliaXRzIHRoZSBTQVJTLUNvVi0yIFJOQSBkZXBlbmRlbnQgUk5BIHBvbHltZXJhc2UgKFJkUnApIGFuZCBpcyB1c2VkIGFzIGEgZHJ1ZyB0byB0cmVhdCBDT1ZJRDE5IHBhdGllbnRzLiBIZXJlLCB0aGUgYXV0aG9ycyBwcm92aWRlIGluc2lnaHRzIGludG8gdGhlIG1lY2hhbmlzbSBvZiByZW1kZXNpdmlyLWluZHVjZWQgUmRScCBzdGFsbGluZyBieSBkZXRlcm1pbmluZyB0aGUgY3J5by1FTSBzdHJ1Y3R1cmVzIG9mIFNBUlMtQ29WLTIgUmRScCB3aXRoIGJvdW5kIFJOQSBtb2xlY3VsZXMgdGhhdCBjb250YWluIHJlbWRlc2l2aXIgYXQgZGVmaW5lZCBwb3NpdGlvbnMgYW5kIG9ic2VydmUgdGhhdCBhZGRpdGlvbiBvZiB0aGUgZm91cnRoIG51Y2xlb3RpZGUgZm9sbG93aW5nIHJlbWRlc2l2aXIgaW5jb3Jwb3JhdGlvbiBpbnRvIHRoZSBSTkEgcHJvZHVjdCBpcyBpbXBhaXJlZCBieSBhIGJhcnJpZXIgdG8gZnVydGhlciBSTkEgdHJhbnNsb2NhdGlvbi4iLCJwdWJsaXNoZXIiOiJOYXR1cmUgUHVibGlzaGluZyBHcm91cCIsImlzc3VlIjoiMSIsInZvbHVtZSI6IjEyIiwiY29udGFpbmVyLXRpdGxlLXNob3J0IjoiIn0sImlzVGVtcG9yYXJ5IjpmYWxzZX1dfQ==&quot;,&quot;citationItems&quot;:[{&quot;id&quot;:&quot;343106f0-173e-3337-9652-d4eec9f15870&quot;,&quot;itemData&quot;:{&quot;type&quot;:&quot;article-journal&quot;,&quot;id&quot;:&quot;343106f0-173e-3337-9652-d4eec9f15870&quot;,&quot;title&quot;:&quot;Structure of replicating SARS-CoV-2 polymerase&quot;,&quot;author&quot;:[{&quot;family&quot;:&quot;Hillen&quot;,&quot;given&quot;:&quot;Hauke S.&quot;,&quot;parse-names&quot;:false,&quot;dropping-particle&quot;:&quot;&quot;,&quot;non-dropping-particle&quot;:&quot;&quot;},{&quot;family&quot;:&quot;Kokic&quot;,&quot;given&quot;:&quot;Goran&quot;,&quot;parse-names&quot;:false,&quot;dropping-particle&quot;:&quot;&quot;,&quot;non-dropping-particle&quot;:&quot;&quot;},{&quot;family&quot;:&quot;Farnung&quot;,&quot;given&quot;:&quot;Lucas&quot;,&quot;parse-names&quot;:false,&quot;dropping-particle&quot;:&quot;&quot;,&quot;non-dropping-particle&quot;:&quot;&quot;},{&quot;family&quot;:&quot;Dienemann&quot;,&quot;given&quot;:&quot;Christian&quot;,&quot;parse-names&quot;:false,&quot;dropping-particle&quot;:&quot;&quot;,&quot;non-dropping-particle&quot;:&quot;&quot;},{&quot;family&quot;:&quot;Tegunov&quot;,&quot;given&quot;:&quot;Dimitry&quot;,&quot;parse-names&quot;:false,&quot;dropping-particle&quot;:&quot;&quot;,&quot;non-dropping-particle&quot;:&quot;&quot;},{&quot;family&quot;:&quot;Cramer&quot;,&quot;given&quot;:&quot;Patrick&quot;,&quot;parse-names&quot;:false,&quot;dropping-particle&quot;:&quot;&quot;,&quot;non-dropping-particle&quot;:&quot;&quot;}],&quot;container-title&quot;:&quot;Nature 2020 584:7819&quot;,&quot;accessed&quot;:{&quot;date-parts&quot;:[[2021,7,27]]},&quot;DOI&quot;:&quot;10.1038/s41586-020-2368-8&quot;,&quot;ISSN&quot;:&quot;1476-4687&quot;,&quot;URL&quot;:&quot;https://www.nature.com/articles/s41586-020-2368-8&quot;,&quot;issued&quot;:{&quot;date-parts&quot;:[[2020,5,21]]},&quot;page&quot;:&quot;154-156&quot;,&quot;abstract&quot;:&quot;The new coronavirus severe acute respiratory syndrome coronavirus 2 (SARS-CoV-2) uses an RNA-dependent RNA polymerase (RdRp) for the replication of its genome and the transcription of its genes1–3. Here we present a cryo-electron microscopy structure of the SARS-CoV-2 RdRp in an active form that mimics the replicating enzyme. The structure comprises the viral proteins non-structural protein 12 (nsp12), nsp8 and nsp7, and more than two turns of RNA template–product duplex. The active-site cleft of nsp12 binds to the first turn of RNA and mediates RdRp activity with conserved residues. Two copies of nsp8 bind to opposite sides of the cleft and position the second turn of RNA. Long helical extensions in nsp8 protrude along exiting RNA, forming positively charged ‘sliding poles’. These sliding poles can account for the known processivity of RdRp that is required for replicating the long genome of coronaviruses3. Our results enable a detailed analysis of the inhibitory mechanisms that underlie the antiviral activity of substances such as remdesivir, a drug for the treatment of coronavirus disease 2019 (COVID-19)4. A cryo-electron microscopy structure of the RNA-dependent RNA polymerase of SARS-CoV-2 sheds light on coronavirus replication and enables the analysis of the inhibitory mechanisms of candidate antiviral drugs.&quot;,&quot;publisher&quot;:&quot;Nature Publishing Group&quot;,&quot;issue&quot;:&quot;7819&quot;,&quot;volume&quot;:&quot;584&quot;,&quot;container-title-short&quot;:&quot;&quot;},&quot;isTemporary&quot;:false},{&quot;id&quot;:&quot;98c5b495-9140-34f5-b088-33b80a1f249c&quot;,&quot;itemData&quot;:{&quot;type&quot;:&quot;article-journal&quot;,&quot;id&quot;:&quot;98c5b495-9140-34f5-b088-33b80a1f249c&quot;,&quot;title&quot;:&quot;Mechanism of SARS-CoV-2 polymerase stalling by remdesivir&quot;,&quot;author&quot;:[{&quot;family&quot;:&quot;Kokic&quot;,&quot;given&quot;:&quot;Goran&quot;,&quot;parse-names&quot;:false,&quot;dropping-particle&quot;:&quot;&quot;,&quot;non-dropping-particle&quot;:&quot;&quot;},{&quot;family&quot;:&quot;Hillen&quot;,&quot;given&quot;:&quot;Hauke S.&quot;,&quot;parse-names&quot;:false,&quot;dropping-particle&quot;:&quot;&quot;,&quot;non-dropping-particle&quot;:&quot;&quot;},{&quot;family&quot;:&quot;Tegunov&quot;,&quot;given&quot;:&quot;Dimitry&quot;,&quot;parse-names&quot;:false,&quot;dropping-particle&quot;:&quot;&quot;,&quot;non-dropping-particle&quot;:&quot;&quot;},{&quot;family&quot;:&quot;Dienemann&quot;,&quot;given&quot;:&quot;Christian&quot;,&quot;parse-names&quot;:false,&quot;dropping-particle&quot;:&quot;&quot;,&quot;non-dropping-particle&quot;:&quot;&quot;},{&quot;family&quot;:&quot;Seitz&quot;,&quot;given&quot;:&quot;Florian&quot;,&quot;parse-names&quot;:false,&quot;dropping-particle&quot;:&quot;&quot;,&quot;non-dropping-particle&quot;:&quot;&quot;},{&quot;family&quot;:&quot;Schmitzova&quot;,&quot;given&quot;:&quot;Jana&quot;,&quot;parse-names&quot;:false,&quot;dropping-particle&quot;:&quot;&quot;,&quot;non-dropping-particle&quot;:&quot;&quot;},{&quot;family&quot;:&quot;Farnung&quot;,&quot;given&quot;:&quot;Lucas&quot;,&quot;parse-names&quot;:false,&quot;dropping-particle&quot;:&quot;&quot;,&quot;non-dropping-particle&quot;:&quot;&quot;},{&quot;family&quot;:&quot;Siewert&quot;,&quot;given&quot;:&quot;Aaron&quot;,&quot;parse-names&quot;:false,&quot;dropping-particle&quot;:&quot;&quot;,&quot;non-dropping-particle&quot;:&quot;&quot;},{&quot;family&quot;:&quot;Höbartner&quot;,&quot;given&quot;:&quot;Claudia&quot;,&quot;parse-names&quot;:false,&quot;dropping-particle&quot;:&quot;&quot;,&quot;non-dropping-particle&quot;:&quot;&quot;},{&quot;family&quot;:&quot;Cramer&quot;,&quot;given&quot;:&quot;Patrick&quot;,&quot;parse-names&quot;:false,&quot;dropping-particle&quot;:&quot;&quot;,&quot;non-dropping-particle&quot;:&quot;&quot;}],&quot;container-title&quot;:&quot;Nature Communications 2021 12:1&quot;,&quot;accessed&quot;:{&quot;date-parts&quot;:[[2022,3,9]]},&quot;DOI&quot;:&quot;10.1038/s41467-020-20542-0&quot;,&quot;ISSN&quot;:&quot;2041-1723&quot;,&quot;PMID&quot;:&quot;33436624&quot;,&quot;URL&quot;:&quot;https://www.nature.com/articles/s41467-020-20542-0&quot;,&quot;issued&quot;:{&quot;date-parts&quot;:[[2021,1,12]]},&quot;page&quot;:&quot;1-7&quot;,&quot;abstract&quot;:&quot;Remdesivir is the only FDA-approved drug for the treatment of COVID-19 patients. The active form of remdesivir acts as a nucleoside analog and inhibits the RNA-dependent RNA polymerase (RdRp) of coronaviruses including SARS-CoV-2. Remdesivir is incorporated by the RdRp into the growing RNA product and allows for addition of three more nucleotides before RNA synthesis stalls. Here we use synthetic RNA chemistry, biochemistry and cryo-electron microscopy to establish the molecular mechanism of remdesivir-induced RdRp stalling. We show that addition of the fourth nucleotide following remdesivir incorporation into the RNA product is impaired by a barrier to further RNA translocation. This translocation barrier causes retention of the RNA 3ʹ-nucleotide in the substrate-binding site of the RdRp and interferes with entry of the next nucleoside triphosphate, thereby stalling RdRp. In the structure of the remdesivir-stalled state, the 3ʹ-nucleotide of the RNA product is matched and located with the template base in the active center, and this may impair proofreading by the viral 3ʹ-exonuclease. These mechanistic insights should facilitate the quest for improved antivirals that target coronavirus replication. Remdesivir is a nucleoside analog that inhibits the SARS-CoV-2 RNA dependent RNA polymerase (RdRp) and is used as a drug to treat COVID19 patients. Here, the authors provide insights into the mechanism of remdesivir-induced RdRp stalling by determining the cryo-EM structures of SARS-CoV-2 RdRp with bound RNA molecules that contain remdesivir at defined positions and observe that addition of the fourth nucleotide following remdesivir incorporation into the RNA product is impaired by a barrier to further RNA translocation.&quot;,&quot;publisher&quot;:&quot;Nature Publishing Group&quot;,&quot;issue&quot;:&quot;1&quot;,&quot;volume&quot;:&quot;12&quot;,&quot;container-title-short&quot;:&quot;&quot;},&quot;isTemporary&quot;:false}]}]"/>
    <we:property name="MENDELEY_CITATIONS_LOCALE_CODE" value="&quot;en-GB&quot;"/>
    <we:property name="MENDELEY_CITATIONS_STYLE" value="{&quot;id&quot;:&quot;https://www.zotero.org/styles/nature&quot;,&quot;title&quot;:&quot;Nature&quot;,&quot;format&quot;:&quot;numeric&quot;,&quot;defaultLocale&quot;:&quot;en-GB&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14EC68-324A-4645-8891-1274671236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1</Pages>
  <Words>438</Words>
  <Characters>2499</Characters>
  <Application>Microsoft Office Word</Application>
  <DocSecurity>0</DocSecurity>
  <Lines>20</Lines>
  <Paragraphs>5</Paragraphs>
  <ScaleCrop>false</ScaleCrop>
  <Company/>
  <LinksUpToDate>false</LinksUpToDate>
  <CharactersWithSpaces>2932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GROVES, DANI (PGR)</dc:creator>
  <cp:keywords/>
  <dc:description/>
  <cp:lastModifiedBy>GROVES, DANI (PGR)</cp:lastModifiedBy>
  <cp:revision>79</cp:revision>
  <dcterms:created xsi:type="dcterms:W3CDTF">2024-02-18T00:15:00Z</dcterms:created>
  <dcterms:modified xsi:type="dcterms:W3CDTF">2024-02-26T11:51:00Z</dcterms:modified>
</cp:coreProperties>
</file>