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FFAC2" w14:textId="77777777" w:rsidR="00D75BCF" w:rsidRDefault="00D75BCF" w:rsidP="00D75BCF"/>
    <w:p w14:paraId="30C3A1FE" w14:textId="3B9A179F" w:rsidR="00D75BCF" w:rsidRPr="00D75BCF" w:rsidRDefault="00D75BCF" w:rsidP="00D75BCF">
      <w:pPr>
        <w:jc w:val="center"/>
        <w:rPr>
          <w:b/>
          <w:bCs/>
        </w:rPr>
      </w:pPr>
      <w:r w:rsidRPr="00D75BCF">
        <w:rPr>
          <w:b/>
          <w:bCs/>
        </w:rPr>
        <w:t xml:space="preserve">From Code to Clinic: A Novel Approach to Designing, </w:t>
      </w:r>
      <w:proofErr w:type="spellStart"/>
      <w:r w:rsidRPr="00D75BCF">
        <w:rPr>
          <w:b/>
          <w:bCs/>
        </w:rPr>
        <w:t>Analyzing</w:t>
      </w:r>
      <w:proofErr w:type="spellEnd"/>
      <w:r w:rsidRPr="00D75BCF">
        <w:rPr>
          <w:b/>
          <w:bCs/>
        </w:rPr>
        <w:t>, and Delivering Influenza Antigens for Broad Immunity against Group 2 Influenza</w:t>
      </w:r>
    </w:p>
    <w:p w14:paraId="5C2A6BFB" w14:textId="77777777" w:rsidR="00D75BCF" w:rsidRDefault="00D75BCF" w:rsidP="00D75BCF"/>
    <w:p w14:paraId="627D6CCD" w14:textId="77777777" w:rsidR="00D75BCF" w:rsidRDefault="00D75BCF" w:rsidP="00D75BCF">
      <w:r>
        <w:t>Abstract:</w:t>
      </w:r>
    </w:p>
    <w:p w14:paraId="00C3CE8A" w14:textId="77777777" w:rsidR="00D75BCF" w:rsidRDefault="00D75BCF">
      <w:pPr>
        <w:jc w:val="both"/>
      </w:pPr>
    </w:p>
    <w:p w14:paraId="71695EBD" w14:textId="2E227443" w:rsidR="00D75BCF" w:rsidRDefault="00725B2C" w:rsidP="003868B7">
      <w:pPr>
        <w:jc w:val="both"/>
      </w:pPr>
      <w:r>
        <w:t xml:space="preserve">Seasonal influenza virus infections remain a perennial public health challenge, </w:t>
      </w:r>
      <w:r w:rsidR="00C7695E">
        <w:t>with an annual toll of</w:t>
      </w:r>
      <w:r w:rsidR="00B919AA">
        <w:t xml:space="preserve"> 350,000-600,000 d</w:t>
      </w:r>
      <w:r w:rsidR="0017320A">
        <w:t>eath and</w:t>
      </w:r>
      <w:r w:rsidR="00B919AA">
        <w:t xml:space="preserve"> 1-4 million cases of severe illness </w:t>
      </w:r>
      <w:r w:rsidR="00C7695E">
        <w:t>worldwide</w:t>
      </w:r>
      <w:r w:rsidR="00B919AA">
        <w:t xml:space="preserve">. </w:t>
      </w:r>
      <w:r w:rsidR="00C7695E">
        <w:t>Influenza’s</w:t>
      </w:r>
      <w:r>
        <w:t xml:space="preserve"> rapid evolution through</w:t>
      </w:r>
      <w:r w:rsidR="00B919AA">
        <w:t xml:space="preserve"> antigenic drif</w:t>
      </w:r>
      <w:r>
        <w:t>t</w:t>
      </w:r>
      <w:r w:rsidR="00B919AA">
        <w:t xml:space="preserve">, </w:t>
      </w:r>
      <w:r w:rsidR="00C7695E">
        <w:t>undermines</w:t>
      </w:r>
      <w:r w:rsidR="00B919AA">
        <w:t xml:space="preserve"> </w:t>
      </w:r>
      <w:r w:rsidR="00C7695E">
        <w:t>the efficacy of existing</w:t>
      </w:r>
      <w:r w:rsidR="00B919AA">
        <w:t xml:space="preserve"> vaccines against emerging strains.</w:t>
      </w:r>
      <w:r w:rsidR="0017320A">
        <w:t xml:space="preserve"> </w:t>
      </w:r>
      <w:r w:rsidR="00C7695E" w:rsidRPr="00C7695E">
        <w:t xml:space="preserve">While H1N1 and H3N2 influenza strains are endemic to humans, numerous potentially pandemic strains </w:t>
      </w:r>
      <w:r w:rsidR="00C7695E">
        <w:t>reside</w:t>
      </w:r>
      <w:r w:rsidR="00C7695E" w:rsidRPr="00C7695E">
        <w:t xml:space="preserve"> in avian and swine reservoirs, with </w:t>
      </w:r>
      <w:r w:rsidR="00C7695E">
        <w:t>a</w:t>
      </w:r>
      <w:r w:rsidR="00C7695E" w:rsidRPr="00C7695E">
        <w:t>vian H7 influenza raising particular concerns.</w:t>
      </w:r>
      <w:r w:rsidR="00B919AA">
        <w:t xml:space="preserve"> Consequently,</w:t>
      </w:r>
      <w:r w:rsidR="00D75BCF">
        <w:t xml:space="preserve"> </w:t>
      </w:r>
      <w:r w:rsidR="00B919AA">
        <w:t>a</w:t>
      </w:r>
      <w:r w:rsidR="00D75BCF">
        <w:t xml:space="preserve">ddressing the dynamic nature of influenza requires innovative vaccine strategies capable of eliciting broad and durable immune responses. </w:t>
      </w:r>
    </w:p>
    <w:p w14:paraId="69E63316" w14:textId="77777777" w:rsidR="00D75BCF" w:rsidRDefault="00D75BCF" w:rsidP="003868B7">
      <w:pPr>
        <w:jc w:val="both"/>
      </w:pPr>
    </w:p>
    <w:p w14:paraId="7D942D2D" w14:textId="6EBB78F4" w:rsidR="00B919AA" w:rsidRDefault="00B919AA" w:rsidP="003868B7">
      <w:pPr>
        <w:jc w:val="both"/>
      </w:pPr>
      <w:r>
        <w:t xml:space="preserve">To identify </w:t>
      </w:r>
      <w:r w:rsidR="00423731">
        <w:t xml:space="preserve">antibody-mediated </w:t>
      </w:r>
      <w:r>
        <w:t>vaccine targets</w:t>
      </w:r>
      <w:r w:rsidR="00423731">
        <w:t xml:space="preserve"> or epitopes</w:t>
      </w:r>
      <w:r>
        <w:t xml:space="preserve"> shared between </w:t>
      </w:r>
      <w:r w:rsidR="00B46678">
        <w:t xml:space="preserve">influenza </w:t>
      </w:r>
      <w:r>
        <w:t>viruses</w:t>
      </w:r>
      <w:r w:rsidR="00423731">
        <w:t>,</w:t>
      </w:r>
      <w:r>
        <w:t xml:space="preserve"> w</w:t>
      </w:r>
      <w:r w:rsidR="001151F8">
        <w:t xml:space="preserve">e </w:t>
      </w:r>
      <w:r w:rsidR="00C7695E">
        <w:t xml:space="preserve">conducted </w:t>
      </w:r>
      <w:proofErr w:type="spellStart"/>
      <w:r w:rsidR="00C7695E">
        <w:t>pseudotyped</w:t>
      </w:r>
      <w:proofErr w:type="spellEnd"/>
      <w:r w:rsidR="00C7695E">
        <w:t xml:space="preserve"> influenza virus microneutralization assays</w:t>
      </w:r>
      <w:r w:rsidR="00B46678">
        <w:t xml:space="preserve"> </w:t>
      </w:r>
      <w:r>
        <w:t>using sera from a cohort of 500 blood donors</w:t>
      </w:r>
      <w:r w:rsidR="00423731">
        <w:t xml:space="preserve"> collected in 2020</w:t>
      </w:r>
      <w:r w:rsidR="00EA573D">
        <w:t>.</w:t>
      </w:r>
      <w:r w:rsidR="00070B14">
        <w:t xml:space="preserve"> </w:t>
      </w:r>
      <w:r w:rsidR="00423731">
        <w:t xml:space="preserve">We found that the blood donor samples </w:t>
      </w:r>
      <w:r>
        <w:t>had</w:t>
      </w:r>
      <w:r w:rsidR="00D75BCF">
        <w:t xml:space="preserve"> </w:t>
      </w:r>
      <w:r w:rsidR="00070B14">
        <w:t xml:space="preserve">immunity to historical </w:t>
      </w:r>
      <w:r w:rsidR="0017320A">
        <w:t xml:space="preserve">H3N2 and H7Nx </w:t>
      </w:r>
      <w:r>
        <w:t>influenza strains</w:t>
      </w:r>
      <w:r w:rsidR="00423731">
        <w:t xml:space="preserve">. </w:t>
      </w:r>
      <w:r w:rsidR="00C7695E">
        <w:t>Through</w:t>
      </w:r>
      <w:r w:rsidR="00423731">
        <w:t xml:space="preserve"> structural bioinformatics analysis and site directed mutagenesis we demonstrated that an antibody target</w:t>
      </w:r>
      <w:r>
        <w:t xml:space="preserve"> in the head domain</w:t>
      </w:r>
      <w:r w:rsidR="00B46678">
        <w:t xml:space="preserve"> of</w:t>
      </w:r>
      <w:r w:rsidR="00070B14">
        <w:t xml:space="preserve"> the primary influenza antigen – h</w:t>
      </w:r>
      <w:r w:rsidR="00423731">
        <w:t>a</w:t>
      </w:r>
      <w:r w:rsidR="00070B14">
        <w:t>emagglutinin (HA)</w:t>
      </w:r>
      <w:r w:rsidR="00423731">
        <w:t xml:space="preserve"> – mediated immunity to both H3N2 and H7Nx strains</w:t>
      </w:r>
      <w:r w:rsidR="00070B14">
        <w:t>.</w:t>
      </w:r>
      <w:r w:rsidR="006A3BB2">
        <w:t xml:space="preserve"> </w:t>
      </w:r>
      <w:r w:rsidR="0017320A">
        <w:t>As this epitope is highly immunogenic but appears to be conserved, it makes an ideal vaccine target.</w:t>
      </w:r>
    </w:p>
    <w:p w14:paraId="036DB22E" w14:textId="77777777" w:rsidR="00423731" w:rsidRDefault="00423731" w:rsidP="00D75BCF"/>
    <w:p w14:paraId="5BCF4A2C" w14:textId="4ACE1CF8" w:rsidR="006A3BB2" w:rsidRDefault="00423731" w:rsidP="00334AED">
      <w:r>
        <w:t>To deliver, th</w:t>
      </w:r>
      <w:r w:rsidR="00725B2C">
        <w:t>is</w:t>
      </w:r>
      <w:r>
        <w:t xml:space="preserve"> vaccine</w:t>
      </w:r>
      <w:r w:rsidR="00725B2C">
        <w:t xml:space="preserve"> target</w:t>
      </w:r>
      <w:r>
        <w:t xml:space="preserve">, we aim to also developed a self-replicating RNA delivery system. This uses four influenza mRNAs to </w:t>
      </w:r>
      <w:r w:rsidR="00095F19">
        <w:t xml:space="preserve">express the influenza replication machinery </w:t>
      </w:r>
      <w:r w:rsidR="00725B2C">
        <w:t>capable of amplifying the</w:t>
      </w:r>
      <w:r w:rsidR="00095F19">
        <w:t xml:space="preserve"> RNA</w:t>
      </w:r>
      <w:r w:rsidR="00725B2C">
        <w:t xml:space="preserve"> </w:t>
      </w:r>
      <w:r w:rsidR="00095F19">
        <w:t xml:space="preserve">containing our vaccine target. </w:t>
      </w:r>
      <w:r w:rsidR="002D1B84">
        <w:t xml:space="preserve">Through the integration of our vaccine target with this new delivery system, </w:t>
      </w:r>
      <w:r w:rsidR="00095F19">
        <w:t xml:space="preserve">we </w:t>
      </w:r>
      <w:r w:rsidR="00334AED">
        <w:t xml:space="preserve">endeavour to establish a new mRNA vaccine strategy </w:t>
      </w:r>
      <w:r w:rsidR="002D1B84">
        <w:t>aimed at</w:t>
      </w:r>
      <w:r w:rsidR="00095F19">
        <w:t xml:space="preserve"> </w:t>
      </w:r>
      <w:r w:rsidR="003868B7">
        <w:t>conferring</w:t>
      </w:r>
      <w:r w:rsidR="00095F19">
        <w:t xml:space="preserve"> </w:t>
      </w:r>
      <w:r w:rsidR="003B1658">
        <w:t xml:space="preserve">broad </w:t>
      </w:r>
      <w:r w:rsidR="00095F19">
        <w:t>immunity to seasonal and potential pandemic influenza</w:t>
      </w:r>
      <w:r w:rsidR="003B1658">
        <w:t xml:space="preserve"> viruses</w:t>
      </w:r>
      <w:r w:rsidR="00EA573D">
        <w:t>.</w:t>
      </w:r>
    </w:p>
    <w:p w14:paraId="7F03B57C" w14:textId="25B9967F" w:rsidR="00D75BCF" w:rsidRDefault="006A3BB2" w:rsidP="00D75BCF">
      <w:r>
        <w:t xml:space="preserve"> </w:t>
      </w:r>
    </w:p>
    <w:p w14:paraId="16E838A7" w14:textId="77777777" w:rsidR="00D75BCF" w:rsidRDefault="00D75BCF" w:rsidP="00D75BCF"/>
    <w:p w14:paraId="3A86C16F" w14:textId="6E47725A" w:rsidR="008462B9" w:rsidRDefault="008462B9" w:rsidP="00D75BCF"/>
    <w:sectPr w:rsidR="008462B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roman"/>
    <w:notTrueType/>
    <w:pitch w:val="default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Yu Mincho">
    <w:altName w:val="游明朝"/>
    <w:panose1 w:val="020204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BCF"/>
    <w:rsid w:val="00070B14"/>
    <w:rsid w:val="00095F19"/>
    <w:rsid w:val="001151F8"/>
    <w:rsid w:val="0017320A"/>
    <w:rsid w:val="002D1B84"/>
    <w:rsid w:val="00334AED"/>
    <w:rsid w:val="003868B7"/>
    <w:rsid w:val="003B1658"/>
    <w:rsid w:val="00423731"/>
    <w:rsid w:val="006A3BB2"/>
    <w:rsid w:val="00725B2C"/>
    <w:rsid w:val="008462B9"/>
    <w:rsid w:val="00B05995"/>
    <w:rsid w:val="00B46678"/>
    <w:rsid w:val="00B919AA"/>
    <w:rsid w:val="00C7695E"/>
    <w:rsid w:val="00D75BCF"/>
    <w:rsid w:val="00E156F2"/>
    <w:rsid w:val="00EA573D"/>
    <w:rsid w:val="00F80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D46281F"/>
  <w15:docId w15:val="{61976C0D-8C8B-1A4F-8B7A-B73480746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5B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5B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5BC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5B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5BC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5BC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5BC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5BC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5BC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5BC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5BC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5BC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5BC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5BC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5B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5B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5B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5B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5BC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75B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5BC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75B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5BC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75B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5B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75BC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5BC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5BC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5BCF"/>
    <w:rPr>
      <w:b/>
      <w:bCs/>
      <w:smallCaps/>
      <w:color w:val="2F5496" w:themeColor="accent1" w:themeShade="BF"/>
      <w:spacing w:val="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19A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19AA"/>
    <w:rPr>
      <w:rFonts w:ascii="Lucida Grande" w:hAnsi="Lucida Grande" w:cs="Lucida Grande"/>
      <w:sz w:val="18"/>
      <w:szCs w:val="18"/>
    </w:rPr>
  </w:style>
  <w:style w:type="paragraph" w:styleId="Revision">
    <w:name w:val="Revision"/>
    <w:hidden/>
    <w:uiPriority w:val="99"/>
    <w:semiHidden/>
    <w:rsid w:val="00725B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16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 2013 - 202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STOLLE, LUCAS (PGR)</dc:creator>
  <cp:keywords/>
  <dc:description/>
  <cp:lastModifiedBy>STOLLE, LUCAS (PGR)</cp:lastModifiedBy>
  <cp:revision>2</cp:revision>
  <dcterms:created xsi:type="dcterms:W3CDTF">2024-05-01T13:33:00Z</dcterms:created>
  <dcterms:modified xsi:type="dcterms:W3CDTF">2024-05-01T13:33:00Z</dcterms:modified>
</cp:coreProperties>
</file>