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B0E299" w14:textId="522EDD23" w:rsidR="00925567" w:rsidRPr="00925567" w:rsidRDefault="00925567" w:rsidP="00925567">
      <w:pPr>
        <w:pStyle w:val="NormalWeb"/>
        <w:jc w:val="both"/>
        <w:rPr>
          <w:rFonts w:ascii="Calibri" w:hAnsi="Calibri" w:cs="Calibri"/>
          <w:b/>
          <w:bCs/>
        </w:rPr>
      </w:pPr>
      <w:proofErr w:type="spellStart"/>
      <w:r w:rsidRPr="00925567">
        <w:rPr>
          <w:rFonts w:ascii="Calibri" w:hAnsi="Calibri" w:cs="Calibri"/>
          <w:b/>
          <w:bCs/>
        </w:rPr>
        <w:t>C’est</w:t>
      </w:r>
      <w:proofErr w:type="spellEnd"/>
      <w:r w:rsidRPr="00925567">
        <w:rPr>
          <w:rFonts w:ascii="Calibri" w:hAnsi="Calibri" w:cs="Calibri"/>
          <w:b/>
          <w:bCs/>
        </w:rPr>
        <w:t xml:space="preserve"> difficile – teasing apart </w:t>
      </w:r>
      <w:proofErr w:type="spellStart"/>
      <w:proofErr w:type="gramStart"/>
      <w:r w:rsidRPr="00925567">
        <w:rPr>
          <w:rFonts w:ascii="Calibri" w:hAnsi="Calibri" w:cs="Calibri"/>
          <w:b/>
          <w:bCs/>
        </w:rPr>
        <w:t>C.difficile</w:t>
      </w:r>
      <w:proofErr w:type="spellEnd"/>
      <w:proofErr w:type="gramEnd"/>
      <w:r w:rsidRPr="00925567">
        <w:rPr>
          <w:rFonts w:ascii="Calibri" w:hAnsi="Calibri" w:cs="Calibri"/>
          <w:b/>
          <w:bCs/>
        </w:rPr>
        <w:t>-microbiota interactions</w:t>
      </w:r>
    </w:p>
    <w:p w14:paraId="75B8B990" w14:textId="77777777" w:rsidR="00925567" w:rsidRDefault="00925567" w:rsidP="00925567">
      <w:pPr>
        <w:pStyle w:val="NormalWeb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337756A3" w14:textId="1CCCBE99" w:rsidR="00925567" w:rsidRPr="00925567" w:rsidRDefault="00925567" w:rsidP="00925567">
      <w:pPr>
        <w:pStyle w:val="NormalWeb"/>
        <w:jc w:val="both"/>
        <w:rPr>
          <w:rFonts w:ascii="Calibri" w:hAnsi="Calibri" w:cs="Calibri"/>
          <w:sz w:val="22"/>
          <w:szCs w:val="22"/>
        </w:rPr>
      </w:pPr>
      <w:proofErr w:type="spellStart"/>
      <w:r w:rsidRPr="00925567">
        <w:rPr>
          <w:rFonts w:ascii="Calibri" w:hAnsi="Calibri" w:cs="Calibri"/>
          <w:i/>
          <w:iCs/>
          <w:sz w:val="22"/>
          <w:szCs w:val="22"/>
        </w:rPr>
        <w:t>Clostridioides</w:t>
      </w:r>
      <w:proofErr w:type="spellEnd"/>
      <w:r w:rsidRPr="00925567">
        <w:rPr>
          <w:rFonts w:ascii="Calibri" w:hAnsi="Calibri" w:cs="Calibri"/>
          <w:i/>
          <w:iCs/>
          <w:sz w:val="22"/>
          <w:szCs w:val="22"/>
        </w:rPr>
        <w:t xml:space="preserve"> difficile </w:t>
      </w:r>
      <w:r w:rsidRPr="00925567">
        <w:rPr>
          <w:rFonts w:ascii="Calibri" w:hAnsi="Calibri" w:cs="Calibri"/>
          <w:sz w:val="22"/>
          <w:szCs w:val="22"/>
        </w:rPr>
        <w:t>(</w:t>
      </w:r>
      <w:r w:rsidRPr="00925567">
        <w:rPr>
          <w:rFonts w:ascii="Calibri" w:hAnsi="Calibri" w:cs="Calibri"/>
          <w:i/>
          <w:iCs/>
          <w:sz w:val="22"/>
          <w:szCs w:val="22"/>
        </w:rPr>
        <w:t>C. difficile</w:t>
      </w:r>
      <w:r w:rsidRPr="00925567">
        <w:rPr>
          <w:rFonts w:ascii="Calibri" w:hAnsi="Calibri" w:cs="Calibri"/>
          <w:sz w:val="22"/>
          <w:szCs w:val="22"/>
        </w:rPr>
        <w:t>)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925567">
        <w:rPr>
          <w:rFonts w:ascii="Calibri" w:hAnsi="Calibri" w:cs="Calibri"/>
          <w:sz w:val="22"/>
          <w:szCs w:val="22"/>
        </w:rPr>
        <w:t>is a common nosocomial infection, leading cause of hospital-associated diarrhoea, and is associated with pseudo-membranous colitis and toxin megacolon.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 C. difficile </w:t>
      </w:r>
      <w:r w:rsidRPr="00925567">
        <w:rPr>
          <w:rFonts w:ascii="Calibri" w:hAnsi="Calibri" w:cs="Calibri"/>
          <w:sz w:val="22"/>
          <w:szCs w:val="22"/>
        </w:rPr>
        <w:t xml:space="preserve">infection is predominately linked with antibiotic-mediated dysbiosis, and members of the gut microbiota play key roles in preventing its establishment and progression. However, the intricate interactions between </w:t>
      </w:r>
      <w:r w:rsidRPr="00925567">
        <w:rPr>
          <w:rFonts w:ascii="Calibri" w:hAnsi="Calibri" w:cs="Calibri"/>
          <w:i/>
          <w:iCs/>
          <w:sz w:val="22"/>
          <w:szCs w:val="22"/>
        </w:rPr>
        <w:t>C. difficile</w:t>
      </w:r>
      <w:r w:rsidRPr="00925567">
        <w:rPr>
          <w:rFonts w:ascii="Calibri" w:hAnsi="Calibri" w:cs="Calibri"/>
          <w:sz w:val="22"/>
          <w:szCs w:val="22"/>
        </w:rPr>
        <w:t>, the resident gut microbiome, and the host, have yet to be fully elucidated.</w:t>
      </w:r>
    </w:p>
    <w:p w14:paraId="0443831C" w14:textId="77777777" w:rsidR="00925567" w:rsidRPr="00925567" w:rsidRDefault="00925567" w:rsidP="00925567">
      <w:pPr>
        <w:pStyle w:val="NormalWeb"/>
        <w:jc w:val="both"/>
        <w:rPr>
          <w:rFonts w:ascii="Calibri" w:hAnsi="Calibri" w:cs="Calibri"/>
          <w:sz w:val="22"/>
          <w:szCs w:val="22"/>
        </w:rPr>
      </w:pPr>
      <w:r w:rsidRPr="00925567">
        <w:rPr>
          <w:rFonts w:ascii="Calibri" w:hAnsi="Calibri" w:cs="Calibri"/>
          <w:sz w:val="22"/>
          <w:szCs w:val="22"/>
        </w:rPr>
        <w:t xml:space="preserve">Here, dual- and multi-species transcriptome analyses were performed from 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in vitro </w:t>
      </w:r>
      <w:r w:rsidRPr="00925567">
        <w:rPr>
          <w:rFonts w:ascii="Calibri" w:hAnsi="Calibri" w:cs="Calibri"/>
          <w:sz w:val="22"/>
          <w:szCs w:val="22"/>
        </w:rPr>
        <w:t>gut microbiota biofilms to investigate mechanisms underlying interactions between individual species. We demonstrate that different species of Bacteroidetes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925567">
        <w:rPr>
          <w:rFonts w:ascii="Calibri" w:hAnsi="Calibri" w:cs="Calibri"/>
          <w:sz w:val="22"/>
          <w:szCs w:val="22"/>
        </w:rPr>
        <w:t xml:space="preserve">can inhibit 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C. difficile </w:t>
      </w:r>
      <w:r w:rsidRPr="00925567">
        <w:rPr>
          <w:rFonts w:ascii="Calibri" w:hAnsi="Calibri" w:cs="Calibri"/>
          <w:sz w:val="22"/>
          <w:szCs w:val="22"/>
        </w:rPr>
        <w:t>when co-cultured. Screening of select Bacteroidetes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 spp.-C. difficile </w:t>
      </w:r>
      <w:r w:rsidRPr="00925567">
        <w:rPr>
          <w:rFonts w:ascii="Calibri" w:hAnsi="Calibri" w:cs="Calibri"/>
          <w:sz w:val="22"/>
          <w:szCs w:val="22"/>
        </w:rPr>
        <w:t>co-cultures identified differential pathway enrichment and gene expression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, </w:t>
      </w:r>
      <w:r w:rsidRPr="00925567">
        <w:rPr>
          <w:rFonts w:ascii="Calibri" w:hAnsi="Calibri" w:cs="Calibri"/>
          <w:sz w:val="22"/>
          <w:szCs w:val="22"/>
        </w:rPr>
        <w:t xml:space="preserve">revealing interesting insights into 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C. difficile </w:t>
      </w:r>
      <w:r w:rsidRPr="00925567">
        <w:rPr>
          <w:rFonts w:ascii="Calibri" w:hAnsi="Calibri" w:cs="Calibri"/>
          <w:sz w:val="22"/>
          <w:szCs w:val="22"/>
        </w:rPr>
        <w:t>growth, toxin inhibition and carbohydrate metabolism.</w:t>
      </w:r>
    </w:p>
    <w:p w14:paraId="2D097F1F" w14:textId="77777777" w:rsidR="00925567" w:rsidRPr="00925567" w:rsidRDefault="00925567" w:rsidP="00925567">
      <w:pPr>
        <w:pStyle w:val="NormalWeb"/>
        <w:jc w:val="both"/>
        <w:rPr>
          <w:rFonts w:ascii="Calibri" w:hAnsi="Calibri" w:cs="Calibri"/>
          <w:sz w:val="22"/>
          <w:szCs w:val="22"/>
        </w:rPr>
      </w:pPr>
      <w:r w:rsidRPr="00925567">
        <w:rPr>
          <w:rFonts w:ascii="Calibri" w:hAnsi="Calibri" w:cs="Calibri"/>
          <w:sz w:val="22"/>
          <w:szCs w:val="22"/>
        </w:rPr>
        <w:t>Utilising a 9-commensal species synthetic gut consortium, changes in community population dynamics in the presence of</w:t>
      </w:r>
      <w:r w:rsidRPr="00925567">
        <w:rPr>
          <w:rFonts w:ascii="Calibri" w:hAnsi="Calibri" w:cs="Calibri"/>
          <w:i/>
          <w:iCs/>
          <w:sz w:val="22"/>
          <w:szCs w:val="22"/>
        </w:rPr>
        <w:t xml:space="preserve"> C. difficile </w:t>
      </w:r>
      <w:r w:rsidRPr="00925567">
        <w:rPr>
          <w:rFonts w:ascii="Calibri" w:hAnsi="Calibri" w:cs="Calibri"/>
          <w:sz w:val="22"/>
          <w:szCs w:val="22"/>
        </w:rPr>
        <w:t xml:space="preserve">were investigated. Interestingly inhibition of </w:t>
      </w:r>
      <w:r w:rsidRPr="00925567">
        <w:rPr>
          <w:rFonts w:ascii="Calibri" w:hAnsi="Calibri" w:cs="Calibri"/>
          <w:i/>
          <w:iCs/>
          <w:sz w:val="22"/>
          <w:szCs w:val="22"/>
        </w:rPr>
        <w:t>C. difficile</w:t>
      </w:r>
      <w:r w:rsidRPr="00925567">
        <w:rPr>
          <w:rFonts w:ascii="Calibri" w:hAnsi="Calibri" w:cs="Calibri"/>
          <w:sz w:val="22"/>
          <w:szCs w:val="22"/>
        </w:rPr>
        <w:t xml:space="preserve"> and downregulation of toxin expression were identified with further analysis demonstrating the importance of metabolism in the dynamic crosstalk within this community. </w:t>
      </w:r>
    </w:p>
    <w:p w14:paraId="605E99B5" w14:textId="77777777" w:rsidR="00925567" w:rsidRPr="00925567" w:rsidRDefault="00925567" w:rsidP="00925567">
      <w:pPr>
        <w:jc w:val="both"/>
        <w:rPr>
          <w:sz w:val="22"/>
          <w:szCs w:val="22"/>
        </w:rPr>
      </w:pPr>
      <w:r w:rsidRPr="00925567">
        <w:rPr>
          <w:sz w:val="22"/>
          <w:szCs w:val="22"/>
        </w:rPr>
        <w:t>Thus, utilising multi-</w:t>
      </w:r>
      <w:proofErr w:type="spellStart"/>
      <w:r w:rsidRPr="00925567">
        <w:rPr>
          <w:sz w:val="22"/>
          <w:szCs w:val="22"/>
        </w:rPr>
        <w:t>omic</w:t>
      </w:r>
      <w:proofErr w:type="spellEnd"/>
      <w:r w:rsidRPr="00925567">
        <w:rPr>
          <w:sz w:val="22"/>
          <w:szCs w:val="22"/>
        </w:rPr>
        <w:t xml:space="preserve"> approaches, the complex network between microbiota and pathogen, in addition to changes occurring during infection, can be delineated. This will aid in the design of more targeted microbiome-based therapeutics in the future.</w:t>
      </w:r>
    </w:p>
    <w:p w14:paraId="66AF5D3C" w14:textId="77777777" w:rsidR="002E7A69" w:rsidRDefault="002E7A69"/>
    <w:sectPr w:rsidR="002E7A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567"/>
    <w:rsid w:val="000A2470"/>
    <w:rsid w:val="0015508F"/>
    <w:rsid w:val="00287046"/>
    <w:rsid w:val="002E7A69"/>
    <w:rsid w:val="00555534"/>
    <w:rsid w:val="007808DA"/>
    <w:rsid w:val="00855B3C"/>
    <w:rsid w:val="00866398"/>
    <w:rsid w:val="00925567"/>
    <w:rsid w:val="00B6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31554"/>
  <w15:chartTrackingRefBased/>
  <w15:docId w15:val="{E0D6DC6B-7441-435F-BB01-1C5C0E740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5567"/>
    <w:pPr>
      <w:spacing w:after="0" w:line="240" w:lineRule="auto"/>
    </w:pPr>
    <w:rPr>
      <w:rFonts w:ascii="Calibri" w:hAnsi="Calibri" w:cs="Calibri"/>
      <w:kern w:val="0"/>
      <w:sz w:val="20"/>
      <w:szCs w:val="2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556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556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56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556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556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5567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5567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5567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5567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5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55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5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55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55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55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55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55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55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2556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255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556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255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25567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255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25567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255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255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255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2556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925567"/>
    <w:pPr>
      <w:spacing w:before="100" w:beforeAutospacing="1" w:after="100" w:afterAutospacing="1"/>
    </w:pPr>
    <w:rPr>
      <w:rFonts w:ascii="Aptos" w:hAnsi="Aptos" w:cs="Apt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211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254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Meneghetti, Francesca</dc:creator>
  <cp:keywords/>
  <dc:description/>
  <cp:lastModifiedBy>Meneghetti, Francesca</cp:lastModifiedBy>
  <cp:revision>1</cp:revision>
  <dcterms:created xsi:type="dcterms:W3CDTF">2024-05-26T18:19:00Z</dcterms:created>
  <dcterms:modified xsi:type="dcterms:W3CDTF">2024-05-26T18:23:00Z</dcterms:modified>
</cp:coreProperties>
</file>