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2D4681" w14:textId="706E94E8" w:rsidR="00EA489E" w:rsidRPr="00EA489E" w:rsidRDefault="00EA489E" w:rsidP="00EA489E">
      <w:pPr>
        <w:spacing w:line="276" w:lineRule="auto"/>
        <w:jc w:val="both"/>
        <w:rPr>
          <w:b/>
          <w:bCs/>
        </w:rPr>
      </w:pPr>
      <w:r w:rsidRPr="00EA489E">
        <w:rPr>
          <w:b/>
          <w:bCs/>
        </w:rPr>
        <w:t>Title: Maternal serum folate status during early pregnancy: Sex-specific association with neonatal adiposity and mediation by gestational diabetes mellitus</w:t>
      </w:r>
    </w:p>
    <w:p w14:paraId="58BDD530" w14:textId="6AF68834" w:rsidR="004A646F" w:rsidRDefault="004A646F"/>
    <w:p w14:paraId="7227A99A" w14:textId="77777777" w:rsidR="00EA489E" w:rsidRPr="00EA489E" w:rsidRDefault="00EA489E" w:rsidP="00EA489E">
      <w:pPr>
        <w:jc w:val="both"/>
      </w:pPr>
      <w:r w:rsidRPr="00EA489E">
        <w:rPr>
          <w:b/>
          <w:bCs/>
        </w:rPr>
        <w:t>Abstract</w:t>
      </w:r>
      <w:r w:rsidRPr="00EA489E">
        <w:t xml:space="preserve">: </w:t>
      </w:r>
    </w:p>
    <w:p w14:paraId="76A27519" w14:textId="57174E91" w:rsidR="00EA489E" w:rsidRPr="00EA489E" w:rsidRDefault="00EA489E" w:rsidP="00EA489E">
      <w:pPr>
        <w:jc w:val="both"/>
      </w:pPr>
      <w:r w:rsidRPr="00EA489E">
        <w:rPr>
          <w:b/>
          <w:bCs/>
        </w:rPr>
        <w:t>Background &amp; aims:</w:t>
      </w:r>
      <w:r w:rsidRPr="00EA489E">
        <w:t xml:space="preserve"> Prenatal micronutrients, in particular folate have been associated with offspring adiposity and metabolic health. The present study examined associations between maternal early pregnancy folate levels and sex-specific neonatal anthropometry. It further explored possible mediation by maternal glycemia of the association between folate and neonatal adiposity.</w:t>
      </w:r>
    </w:p>
    <w:p w14:paraId="51733F89" w14:textId="621FE963" w:rsidR="00EA489E" w:rsidRPr="00EA489E" w:rsidRDefault="00EA489E" w:rsidP="00EA489E">
      <w:pPr>
        <w:jc w:val="both"/>
      </w:pPr>
      <w:r w:rsidRPr="00EA489E">
        <w:rPr>
          <w:b/>
          <w:bCs/>
        </w:rPr>
        <w:t xml:space="preserve">Methods: </w:t>
      </w:r>
      <w:r w:rsidRPr="00EA489E">
        <w:t>Sub-group data (n=511) from a UK multi-ethnic early pregnancy longitudinal study (micronutrients in Pregnancy as a Risk factor for gestational Diabetes and Effects on mother and baby; PRiDE) was used. Maternal serum folate was assessed during early pregnancy (Mean±SD = 12.5± 1.57 gestational weeks) and infant anthropometry included skinfold thickness (SFT) at birth. Multiple linear regression was performed to analyse the relationship between maternal folate and infant adiposity indices. Interaction analysis was used to identify maternal glucose moderation of this relationship.</w:t>
      </w:r>
    </w:p>
    <w:p w14:paraId="4D59438F" w14:textId="77777777" w:rsidR="00EA489E" w:rsidRPr="00EA489E" w:rsidRDefault="00EA489E" w:rsidP="00EA489E">
      <w:pPr>
        <w:jc w:val="both"/>
      </w:pPr>
      <w:r w:rsidRPr="00EA489E">
        <w:rPr>
          <w:b/>
          <w:bCs/>
        </w:rPr>
        <w:t>Results:</w:t>
      </w:r>
      <w:r w:rsidRPr="00EA489E">
        <w:t xml:space="preserve"> Excess folate levels (≥45 nmol/l) were found in 40.3% pregnant women (</w:t>
      </w:r>
      <w:r w:rsidRPr="00EA489E">
        <w:rPr>
          <w:i/>
          <w:iCs/>
        </w:rPr>
        <w:t>n</w:t>
      </w:r>
      <w:r w:rsidRPr="00EA489E">
        <w:t>=206). Male newborns had higher estimated fat free mass, (FFM= 3.14±0.36 vs 2.94±0.37 kg, p&lt;0.001) compared to female newborns. Early pregnancy folate was positively associated with male newborn triceps SFT (std</w:t>
      </w:r>
      <w:r w:rsidRPr="00EA489E">
        <w:sym w:font="Symbol" w:char="F062"/>
      </w:r>
      <w:r w:rsidRPr="00EA489E">
        <w:t xml:space="preserve">=0.16 (95% CI: 0.04, 0.27; </w:t>
      </w:r>
      <w:r w:rsidRPr="00EA489E">
        <w:rPr>
          <w:i/>
          <w:iCs/>
        </w:rPr>
        <w:t>p=</w:t>
      </w:r>
      <w:r w:rsidRPr="00EA489E">
        <w:t>0.01) and MUAC (std</w:t>
      </w:r>
      <w:r w:rsidRPr="00EA489E">
        <w:sym w:font="Symbol" w:char="F062"/>
      </w:r>
      <w:r w:rsidRPr="00EA489E">
        <w:t xml:space="preserve">=0.13 (95% CI: 0.03, 0.24; </w:t>
      </w:r>
      <w:r w:rsidRPr="00EA489E">
        <w:rPr>
          <w:i/>
          <w:iCs/>
        </w:rPr>
        <w:t>p</w:t>
      </w:r>
      <w:r w:rsidRPr="00EA489E">
        <w:t xml:space="preserve">=0.02) after adjusting for key maternal and infant confounders. No associations were seen in female newborns. No influence of maternal FPG and 2h-PG were detected on the association between folate and newborn anthropometry. </w:t>
      </w:r>
    </w:p>
    <w:p w14:paraId="7481A827" w14:textId="061E1CC6" w:rsidR="00EA489E" w:rsidRPr="00EA489E" w:rsidRDefault="00EA489E" w:rsidP="00EA489E">
      <w:pPr>
        <w:jc w:val="both"/>
      </w:pPr>
      <w:r w:rsidRPr="00EA489E">
        <w:rPr>
          <w:b/>
          <w:bCs/>
        </w:rPr>
        <w:t>Conclusion:</w:t>
      </w:r>
      <w:r w:rsidRPr="00EA489E">
        <w:t xml:space="preserve"> Our findings suggest a potential sex-specific influence of maternal folate on infant anthropometric indices. The association between early pregnancy folate on newborn adiposity was not mediated by maternal FPG or 2h-PG at 24-28 weeks. </w:t>
      </w:r>
    </w:p>
    <w:p w14:paraId="43469439" w14:textId="77777777" w:rsidR="00EA489E" w:rsidRDefault="00EA489E"/>
    <w:sectPr w:rsidR="00EA489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panose1 w:val="020B0004020202020204"/>
    <w:charset w:val="00"/>
    <w:family w:val="swiss"/>
    <w:pitch w:val="variable"/>
    <w:sig w:usb0="20000287" w:usb1="00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489E"/>
    <w:rsid w:val="000238DB"/>
    <w:rsid w:val="000341A7"/>
    <w:rsid w:val="000B0FE1"/>
    <w:rsid w:val="000E3D5C"/>
    <w:rsid w:val="000F5E9D"/>
    <w:rsid w:val="001333AC"/>
    <w:rsid w:val="001D0AFC"/>
    <w:rsid w:val="001F1919"/>
    <w:rsid w:val="00215146"/>
    <w:rsid w:val="00231399"/>
    <w:rsid w:val="002512AB"/>
    <w:rsid w:val="002862E8"/>
    <w:rsid w:val="00296302"/>
    <w:rsid w:val="003065D7"/>
    <w:rsid w:val="00312906"/>
    <w:rsid w:val="00320D6F"/>
    <w:rsid w:val="00353281"/>
    <w:rsid w:val="003A5032"/>
    <w:rsid w:val="003B56A8"/>
    <w:rsid w:val="003C12DF"/>
    <w:rsid w:val="004A646F"/>
    <w:rsid w:val="00535D8F"/>
    <w:rsid w:val="005B74E8"/>
    <w:rsid w:val="005D0819"/>
    <w:rsid w:val="005D7173"/>
    <w:rsid w:val="005E307C"/>
    <w:rsid w:val="00625EFE"/>
    <w:rsid w:val="0064059B"/>
    <w:rsid w:val="006C170C"/>
    <w:rsid w:val="006E2528"/>
    <w:rsid w:val="007A41CC"/>
    <w:rsid w:val="007C4896"/>
    <w:rsid w:val="00837E85"/>
    <w:rsid w:val="008968D4"/>
    <w:rsid w:val="008D1D43"/>
    <w:rsid w:val="009518D6"/>
    <w:rsid w:val="00A03634"/>
    <w:rsid w:val="00A74BEE"/>
    <w:rsid w:val="00AC6594"/>
    <w:rsid w:val="00AF0A5A"/>
    <w:rsid w:val="00B82EE0"/>
    <w:rsid w:val="00B847DB"/>
    <w:rsid w:val="00B961AE"/>
    <w:rsid w:val="00BA4B37"/>
    <w:rsid w:val="00BB4D56"/>
    <w:rsid w:val="00BF46B5"/>
    <w:rsid w:val="00C647B2"/>
    <w:rsid w:val="00DA68A0"/>
    <w:rsid w:val="00DD7D67"/>
    <w:rsid w:val="00E52E32"/>
    <w:rsid w:val="00E846EA"/>
    <w:rsid w:val="00EA489E"/>
    <w:rsid w:val="00EC5A3D"/>
    <w:rsid w:val="00EC7ACB"/>
    <w:rsid w:val="00F37C71"/>
    <w:rsid w:val="00FC0F9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5052507D"/>
  <w15:chartTrackingRefBased/>
  <w15:docId w15:val="{55C818E4-7810-8E49-B6BF-C126C5EB3A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489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A489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A489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A489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A489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A489E"/>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A489E"/>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A489E"/>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A489E"/>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489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A489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A489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A489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A489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A489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A489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A489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A489E"/>
    <w:rPr>
      <w:rFonts w:eastAsiaTheme="majorEastAsia" w:cstheme="majorBidi"/>
      <w:color w:val="272727" w:themeColor="text1" w:themeTint="D8"/>
    </w:rPr>
  </w:style>
  <w:style w:type="paragraph" w:styleId="Title">
    <w:name w:val="Title"/>
    <w:basedOn w:val="Normal"/>
    <w:next w:val="Normal"/>
    <w:link w:val="TitleChar"/>
    <w:uiPriority w:val="10"/>
    <w:qFormat/>
    <w:rsid w:val="00EA489E"/>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A489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A489E"/>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A489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A489E"/>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EA489E"/>
    <w:rPr>
      <w:i/>
      <w:iCs/>
      <w:color w:val="404040" w:themeColor="text1" w:themeTint="BF"/>
    </w:rPr>
  </w:style>
  <w:style w:type="paragraph" w:styleId="ListParagraph">
    <w:name w:val="List Paragraph"/>
    <w:basedOn w:val="Normal"/>
    <w:uiPriority w:val="34"/>
    <w:qFormat/>
    <w:rsid w:val="00EA489E"/>
    <w:pPr>
      <w:ind w:left="720"/>
      <w:contextualSpacing/>
    </w:pPr>
  </w:style>
  <w:style w:type="character" w:styleId="IntenseEmphasis">
    <w:name w:val="Intense Emphasis"/>
    <w:basedOn w:val="DefaultParagraphFont"/>
    <w:uiPriority w:val="21"/>
    <w:qFormat/>
    <w:rsid w:val="00EA489E"/>
    <w:rPr>
      <w:i/>
      <w:iCs/>
      <w:color w:val="0F4761" w:themeColor="accent1" w:themeShade="BF"/>
    </w:rPr>
  </w:style>
  <w:style w:type="paragraph" w:styleId="IntenseQuote">
    <w:name w:val="Intense Quote"/>
    <w:basedOn w:val="Normal"/>
    <w:next w:val="Normal"/>
    <w:link w:val="IntenseQuoteChar"/>
    <w:uiPriority w:val="30"/>
    <w:qFormat/>
    <w:rsid w:val="00EA489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A489E"/>
    <w:rPr>
      <w:i/>
      <w:iCs/>
      <w:color w:val="0F4761" w:themeColor="accent1" w:themeShade="BF"/>
    </w:rPr>
  </w:style>
  <w:style w:type="character" w:styleId="IntenseReference">
    <w:name w:val="Intense Reference"/>
    <w:basedOn w:val="DefaultParagraphFont"/>
    <w:uiPriority w:val="32"/>
    <w:qFormat/>
    <w:rsid w:val="00EA489E"/>
    <w:rPr>
      <w:b/>
      <w:bCs/>
      <w:smallCaps/>
      <w:color w:val="0F4761" w:themeColor="accent1" w:themeShade="BF"/>
      <w:spacing w:val="5"/>
    </w:rPr>
  </w:style>
  <w:style w:type="paragraph" w:styleId="Revision">
    <w:name w:val="Revision"/>
    <w:hidden/>
    <w:uiPriority w:val="99"/>
    <w:semiHidden/>
    <w:rsid w:val="00EA489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295</Words>
  <Characters>1688</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UoW</Company>
  <LinksUpToDate>false</LinksUpToDate>
  <CharactersWithSpaces>1980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PERIYATHAMBI, NISHANTHI (PGR)</dc:creator>
  <cp:keywords/>
  <dc:description/>
  <cp:lastModifiedBy>PERIYATHAMBI, NISHANTHI (PGR)</cp:lastModifiedBy>
  <cp:revision>1</cp:revision>
  <dcterms:created xsi:type="dcterms:W3CDTF">2024-04-30T09:16:00Z</dcterms:created>
  <dcterms:modified xsi:type="dcterms:W3CDTF">2024-04-30T09:29:00Z</dcterms:modified>
</cp:coreProperties>
</file>