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37BF" w:rsidRPr="004237BF" w:rsidRDefault="004237BF" w:rsidP="004237BF">
      <w:pPr>
        <w:jc w:val="center"/>
        <w:rPr>
          <w:b/>
          <w:sz w:val="24"/>
          <w:szCs w:val="24"/>
        </w:rPr>
      </w:pPr>
      <w:r w:rsidRPr="004237BF">
        <w:rPr>
          <w:b/>
          <w:sz w:val="24"/>
          <w:szCs w:val="24"/>
        </w:rPr>
        <w:t>PhD by publication – guidance on acceptance criteria</w:t>
      </w:r>
    </w:p>
    <w:p w:rsidR="004237BF" w:rsidRDefault="004237BF">
      <w:pPr>
        <w:rPr>
          <w:b/>
        </w:rPr>
      </w:pPr>
    </w:p>
    <w:p w:rsidR="004237BF" w:rsidRPr="004237BF" w:rsidRDefault="004237BF">
      <w:pPr>
        <w:rPr>
          <w:b/>
        </w:rPr>
      </w:pPr>
      <w:r w:rsidRPr="004237BF">
        <w:rPr>
          <w:b/>
        </w:rPr>
        <w:t xml:space="preserve">Introduction </w:t>
      </w:r>
    </w:p>
    <w:p w:rsidR="004237BF" w:rsidRDefault="004237BF">
      <w:r>
        <w:t xml:space="preserve">This guidance aims to assist academic leads, applicants and potential supervisors in understanding the WMS approach to assessing applications for PhD by publication. It is purely advisory, and WMS follows University guidance and procedures for PhD by publication. Further information on these </w:t>
      </w:r>
      <w:proofErr w:type="gramStart"/>
      <w:r>
        <w:t>can be found</w:t>
      </w:r>
      <w:proofErr w:type="gramEnd"/>
      <w:r>
        <w:t xml:space="preserve"> here</w:t>
      </w:r>
      <w:r>
        <w:t>:</w:t>
      </w:r>
      <w:r>
        <w:t xml:space="preserve"> </w:t>
      </w:r>
    </w:p>
    <w:p w:rsidR="004237BF" w:rsidRDefault="004237BF">
      <w:hyperlink r:id="rId4" w:history="1">
        <w:r w:rsidRPr="002F4EC9">
          <w:rPr>
            <w:rStyle w:val="Hyperlink"/>
          </w:rPr>
          <w:t>https://warwick.ac.uk/study/postgraduate/research/phdbypublishedwork</w:t>
        </w:r>
      </w:hyperlink>
    </w:p>
    <w:p w:rsidR="004237BF" w:rsidRDefault="004237BF">
      <w:hyperlink r:id="rId5" w:history="1">
        <w:r w:rsidRPr="002F4EC9">
          <w:rPr>
            <w:rStyle w:val="Hyperlink"/>
          </w:rPr>
          <w:t>https://warwick.ac.uk/services/dc/pgrassessments/gtehdr/requirements/#three3</w:t>
        </w:r>
      </w:hyperlink>
    </w:p>
    <w:p w:rsidR="004237BF" w:rsidRDefault="004237BF">
      <w:r>
        <w:t xml:space="preserve">(Section 3.4) </w:t>
      </w:r>
    </w:p>
    <w:p w:rsidR="004237BF" w:rsidRDefault="004237BF">
      <w:r>
        <w:t>Interested parties should consult the University of Warwick Doctoral College webpages for current guidance on admissions policies for PhDs in general, and PhDs by publication specifically</w:t>
      </w:r>
    </w:p>
    <w:p w:rsidR="004237BF" w:rsidRDefault="004237BF"/>
    <w:p w:rsidR="004237BF" w:rsidRPr="004237BF" w:rsidRDefault="004237BF">
      <w:pPr>
        <w:rPr>
          <w:b/>
        </w:rPr>
      </w:pPr>
      <w:r w:rsidRPr="004237BF">
        <w:rPr>
          <w:b/>
        </w:rPr>
        <w:t>Assessment of suitability for admission</w:t>
      </w:r>
    </w:p>
    <w:p w:rsidR="004237BF" w:rsidRDefault="004237BF">
      <w:r>
        <w:t xml:space="preserve">Formally, admission to PhD by publication depends on the Chair of the relevant Faculty Board assessing whether the Works submitted by the candidate are of ‘the appropriate standard’. In practice, the Chair will rely on departmental advice for this assessment. At WMS, we ask PGR academic leads to take on this role, based on information provided to them by candidates with the help of their potential supervisor(s). </w:t>
      </w:r>
    </w:p>
    <w:p w:rsidR="004237BF" w:rsidRDefault="004237BF">
      <w:r>
        <w:t xml:space="preserve">University guidance sets out what information </w:t>
      </w:r>
      <w:proofErr w:type="gramStart"/>
      <w:r>
        <w:t>should be submitted</w:t>
      </w:r>
      <w:proofErr w:type="gramEnd"/>
      <w:r>
        <w:t xml:space="preserve"> by the candidate to inform this assessment. This should include 3-8 publications, together with appropriate contextual information regarding the publications (journal profile, the individual contribution of the candidate, citations, and significance of the published work). The publications form the intellectual basis of the examination if the candidate </w:t>
      </w:r>
      <w:proofErr w:type="gramStart"/>
      <w:r>
        <w:t>is admitted</w:t>
      </w:r>
      <w:proofErr w:type="gramEnd"/>
      <w:r>
        <w:t xml:space="preserve">. </w:t>
      </w:r>
    </w:p>
    <w:p w:rsidR="004237BF" w:rsidRDefault="004237BF">
      <w:r>
        <w:t xml:space="preserve">The key question is – what is ‘the appropriate standard’? Section 3.4 of the University Requirements for the Award of Research Degrees notes that the submitted material must contribute a ‘substantial original contribution to knowledge’. This is exactly the same requirement as that for PhD by thesis (Section 3.3) except that the latter also requires that a thesis be ‘in principle, worthy of </w:t>
      </w:r>
      <w:proofErr w:type="spellStart"/>
      <w:r>
        <w:t>peerreviewed</w:t>
      </w:r>
      <w:proofErr w:type="spellEnd"/>
      <w:r>
        <w:t xml:space="preserve"> publication’. This requirement </w:t>
      </w:r>
      <w:proofErr w:type="gramStart"/>
      <w:r>
        <w:t>will have already been satisfied</w:t>
      </w:r>
      <w:proofErr w:type="gramEnd"/>
      <w:r>
        <w:t xml:space="preserve"> in the case of a PhD by Publication. It is important to note that it is the examiners who determine whether the submitted material meet the criteria. </w:t>
      </w:r>
    </w:p>
    <w:p w:rsidR="004237BF" w:rsidRDefault="004237BF">
      <w:pPr>
        <w:rPr>
          <w:b/>
        </w:rPr>
      </w:pPr>
    </w:p>
    <w:p w:rsidR="004237BF" w:rsidRPr="004237BF" w:rsidRDefault="004237BF">
      <w:pPr>
        <w:rPr>
          <w:b/>
        </w:rPr>
      </w:pPr>
      <w:r w:rsidRPr="004237BF">
        <w:rPr>
          <w:b/>
        </w:rPr>
        <w:t>Application of guidance by WMS</w:t>
      </w:r>
    </w:p>
    <w:p w:rsidR="004237BF" w:rsidRDefault="004237BF">
      <w:r>
        <w:t xml:space="preserve">The ‘appropriate standard’ is inevitably a matter of judgement. At WMS, the guiding principle we recommend be applied is that of ‘strong equivalency’. The degree awarded, PhD, is the same whether the submitted material is a thesis or a suite of </w:t>
      </w:r>
      <w:proofErr w:type="gramStart"/>
      <w:r>
        <w:t>publications.</w:t>
      </w:r>
      <w:proofErr w:type="gramEnd"/>
      <w:r>
        <w:t xml:space="preserve"> Therefore, potential supervisors and academic leads should put themselves in the role of PhD examiner and ask </w:t>
      </w:r>
      <w:proofErr w:type="gramStart"/>
      <w:r>
        <w:t>‘ if</w:t>
      </w:r>
      <w:proofErr w:type="gramEnd"/>
      <w:r>
        <w:t xml:space="preserve"> the intellectual work contained in these publications were submitted as a thesis, would I be comfortable passing the candidate?’ </w:t>
      </w:r>
    </w:p>
    <w:p w:rsidR="004237BF" w:rsidRDefault="004237BF">
      <w:proofErr w:type="gramStart"/>
      <w:r>
        <w:lastRenderedPageBreak/>
        <w:t>When asking this question, supervisors and academic leads may wish to note from Section 3.3 of the Regulations that ‘the Board of Graduate Studie</w:t>
      </w:r>
      <w:bookmarkStart w:id="0" w:name="_GoBack"/>
      <w:bookmarkEnd w:id="0"/>
      <w:r>
        <w:t xml:space="preserve">s has resolved that a thesis submitted for the degree of PhD should be an </w:t>
      </w:r>
      <w:r w:rsidRPr="004237BF">
        <w:rPr>
          <w:b/>
        </w:rPr>
        <w:t>original investigation</w:t>
      </w:r>
      <w:r>
        <w:t xml:space="preserve"> characterised by </w:t>
      </w:r>
      <w:r w:rsidRPr="004237BF">
        <w:rPr>
          <w:b/>
        </w:rPr>
        <w:t>rigorous methodology</w:t>
      </w:r>
      <w:r>
        <w:t xml:space="preserve"> and capable of making a </w:t>
      </w:r>
      <w:r w:rsidRPr="004237BF">
        <w:rPr>
          <w:b/>
        </w:rPr>
        <w:t>significant contribution</w:t>
      </w:r>
      <w:r>
        <w:t xml:space="preserve"> to knowledge </w:t>
      </w:r>
      <w:r w:rsidRPr="004237BF">
        <w:rPr>
          <w:b/>
        </w:rPr>
        <w:t>commensurate with the normal period of registration</w:t>
      </w:r>
      <w:r>
        <w:t xml:space="preserve"> for a full-time or part-time student’ (emphasis added).</w:t>
      </w:r>
      <w:proofErr w:type="gramEnd"/>
      <w:r>
        <w:t xml:space="preserve"> </w:t>
      </w:r>
    </w:p>
    <w:p w:rsidR="004237BF" w:rsidRDefault="004237BF">
      <w:r>
        <w:t xml:space="preserve">Candidates need to be aware </w:t>
      </w:r>
      <w:proofErr w:type="gramStart"/>
      <w:r>
        <w:t>that there are no specific thresholds for impact or significance that determine acceptance</w:t>
      </w:r>
      <w:proofErr w:type="gramEnd"/>
      <w:r>
        <w:t xml:space="preserve">. Instead, these principles suggest that the following factors need to </w:t>
      </w:r>
      <w:proofErr w:type="gramStart"/>
      <w:r>
        <w:t>be consi</w:t>
      </w:r>
      <w:r>
        <w:t>dered</w:t>
      </w:r>
      <w:proofErr w:type="gramEnd"/>
      <w:r>
        <w:t xml:space="preserve"> in judging an application:</w:t>
      </w:r>
    </w:p>
    <w:p w:rsidR="004237BF" w:rsidRDefault="004237BF">
      <w:r>
        <w:sym w:font="Symbol" w:char="F0B7"/>
      </w:r>
      <w:r>
        <w:t xml:space="preserve"> The cohesion of the submitted works </w:t>
      </w:r>
    </w:p>
    <w:p w:rsidR="004237BF" w:rsidRDefault="004237BF">
      <w:r>
        <w:sym w:font="Symbol" w:char="F0B7"/>
      </w:r>
      <w:r>
        <w:t xml:space="preserve"> The individual intellectual achievement of the candidate demonstrated in the submitted works</w:t>
      </w:r>
    </w:p>
    <w:p w:rsidR="004237BF" w:rsidRDefault="004237BF">
      <w:r>
        <w:sym w:font="Symbol" w:char="F0B7"/>
      </w:r>
      <w:r>
        <w:t xml:space="preserve"> The nature of the submitted works (i.e. their originality, methodology, and contribution to knowledge). </w:t>
      </w:r>
    </w:p>
    <w:p w:rsidR="004237BF" w:rsidRDefault="004237BF">
      <w:r>
        <w:t xml:space="preserve">Applicants need to be aware that acceptance is not a guarantee that a PhD </w:t>
      </w:r>
      <w:proofErr w:type="gramStart"/>
      <w:r>
        <w:t>will be awarded</w:t>
      </w:r>
      <w:proofErr w:type="gramEnd"/>
      <w:r>
        <w:t xml:space="preserve">, and that this will be determined through examination. The purpose of the application process is to determine the likelihood that the submitted works will be successful at viva. Therefore, we recommend that candidates </w:t>
      </w:r>
      <w:proofErr w:type="gramStart"/>
      <w:r>
        <w:t>are</w:t>
      </w:r>
      <w:proofErr w:type="gramEnd"/>
      <w:r>
        <w:t xml:space="preserve"> only put forward where there is strong confidence that the conditions described above will be judged to have been met. </w:t>
      </w:r>
    </w:p>
    <w:p w:rsidR="004237BF" w:rsidRDefault="004237BF">
      <w:r>
        <w:t xml:space="preserve">It </w:t>
      </w:r>
      <w:proofErr w:type="gramStart"/>
      <w:r>
        <w:t>should also be noted</w:t>
      </w:r>
      <w:proofErr w:type="gramEnd"/>
      <w:r>
        <w:t xml:space="preserve"> that the intellectual content being assessed is solely the individual intellectual achievement documented in the submitted works. However, a particular issue for WMS is that many candidates will be health professionals rather than researchers by profession. The works submitted may therefore reflect a strong applied and clinical focus. In such cases, the candidate may wish to use their ‘linking document’ to reflect on the methodologies relevant to their work, in order to assist the examiners in assessing the methodological rigour of their submitted works. Such candidates should bear in mind the caveat that the examiners may not be convinced that their works, irrespective of their impact or clinical importance, are of the appropriate nature and standard deserving of a PhD. </w:t>
      </w:r>
    </w:p>
    <w:p w:rsidR="004237BF" w:rsidRDefault="004237BF">
      <w:r>
        <w:t xml:space="preserve">Professor Jason Madan </w:t>
      </w:r>
    </w:p>
    <w:p w:rsidR="004237BF" w:rsidRDefault="004237BF">
      <w:r>
        <w:t xml:space="preserve">Director of Graduate Research Studies </w:t>
      </w:r>
    </w:p>
    <w:p w:rsidR="004237BF" w:rsidRDefault="004237BF">
      <w:r>
        <w:t xml:space="preserve">Warwick Medical School </w:t>
      </w:r>
    </w:p>
    <w:p w:rsidR="008B2792" w:rsidRDefault="004237BF">
      <w:r>
        <w:t>21 Oct 2020</w:t>
      </w:r>
    </w:p>
    <w:sectPr w:rsidR="008B279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7BF"/>
    <w:rsid w:val="000A2470"/>
    <w:rsid w:val="0015508F"/>
    <w:rsid w:val="00287046"/>
    <w:rsid w:val="004237BF"/>
    <w:rsid w:val="008663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83ED29"/>
  <w15:chartTrackingRefBased/>
  <w15:docId w15:val="{73AC4CAB-0DD7-497E-9AE0-C1A0AD071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237B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arwick.ac.uk/services/dc/pgrassessments/gtehdr/requirements/#three3" TargetMode="External"/><Relationship Id="rId4" Type="http://schemas.openxmlformats.org/officeDocument/2006/relationships/hyperlink" Target="https://warwick.ac.uk/study/postgraduate/research/phdbypublishedwor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FACF7E13</Template>
  <TotalTime>5</TotalTime>
  <Pages>2</Pages>
  <Words>778</Words>
  <Characters>4439</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Meneghetti, Francesca</dc:creator>
  <cp:keywords/>
  <dc:description/>
  <cp:lastModifiedBy>Meneghetti, Francesca</cp:lastModifiedBy>
  <cp:revision>1</cp:revision>
  <dcterms:created xsi:type="dcterms:W3CDTF">2020-11-09T16:10:00Z</dcterms:created>
  <dcterms:modified xsi:type="dcterms:W3CDTF">2020-11-09T16:15:00Z</dcterms:modified>
</cp:coreProperties>
</file>