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0" w:rsidRPr="00827000" w:rsidRDefault="00827000" w:rsidP="00827000">
      <w:pPr>
        <w:spacing w:before="0" w:after="0" w:line="240" w:lineRule="auto"/>
        <w:jc w:val="center"/>
        <w:rPr>
          <w:rFonts w:ascii="Cambria" w:eastAsia="Times New Roman" w:hAnsi="Cambria" w:cs="Times New Roman"/>
          <w:b/>
          <w:sz w:val="40"/>
          <w:szCs w:val="32"/>
          <w:lang w:eastAsia="en-GB"/>
        </w:rPr>
      </w:pPr>
      <w:r w:rsidRPr="00827000">
        <w:rPr>
          <w:rFonts w:ascii="Cambria" w:eastAsia="Times New Roman" w:hAnsi="Cambria" w:cs="Times New Roman"/>
          <w:b/>
          <w:sz w:val="40"/>
          <w:szCs w:val="32"/>
          <w:lang w:eastAsia="en-GB"/>
        </w:rPr>
        <w:t>Health and Safety Committee</w:t>
      </w:r>
    </w:p>
    <w:p w:rsidR="00827000" w:rsidRPr="00827000" w:rsidRDefault="00684F55" w:rsidP="00827000">
      <w:pPr>
        <w:spacing w:before="0"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en-GB"/>
        </w:rPr>
        <w:t>Tuesday 10</w:t>
      </w:r>
      <w:r w:rsidRPr="00684F55">
        <w:rPr>
          <w:rFonts w:ascii="Cambria" w:eastAsia="Times New Roman" w:hAnsi="Cambria" w:cs="Times New Roman"/>
          <w:b/>
          <w:sz w:val="32"/>
          <w:szCs w:val="32"/>
          <w:vertAlign w:val="superscript"/>
          <w:lang w:eastAsia="en-GB"/>
        </w:rPr>
        <w:t>th</w:t>
      </w:r>
      <w:r>
        <w:rPr>
          <w:rFonts w:ascii="Cambria" w:eastAsia="Times New Roman" w:hAnsi="Cambria" w:cs="Times New Roman"/>
          <w:b/>
          <w:sz w:val="32"/>
          <w:szCs w:val="32"/>
          <w:lang w:eastAsia="en-GB"/>
        </w:rPr>
        <w:t xml:space="preserve"> March 2020</w:t>
      </w:r>
    </w:p>
    <w:p w:rsidR="00827000" w:rsidRPr="00827000" w:rsidRDefault="00827000" w:rsidP="0082700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en-GB"/>
        </w:rPr>
      </w:pPr>
      <w:r w:rsidRPr="00827000">
        <w:rPr>
          <w:rFonts w:ascii="Cambria" w:eastAsia="Times New Roman" w:hAnsi="Cambria" w:cs="Times New Roman"/>
          <w:b/>
          <w:sz w:val="32"/>
          <w:szCs w:val="32"/>
          <w:lang w:eastAsia="en-GB"/>
        </w:rPr>
        <w:t>Minutes</w:t>
      </w:r>
    </w:p>
    <w:p w:rsidR="00827000" w:rsidRPr="00827000" w:rsidRDefault="00827000" w:rsidP="0082700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en-GB"/>
        </w:rPr>
      </w:pPr>
    </w:p>
    <w:p w:rsidR="00827000" w:rsidRPr="00827000" w:rsidRDefault="00827000" w:rsidP="00827000">
      <w:pPr>
        <w:spacing w:before="0"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:rsidR="00827000" w:rsidRPr="00827000" w:rsidRDefault="00827000" w:rsidP="00827000">
      <w:pPr>
        <w:spacing w:before="0"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2700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Chair: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Tom Hase [TH]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ab/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ab/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ab/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ab/>
      </w:r>
      <w:r w:rsidRPr="0082700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Minutes: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Sharon Sandhu [SS]</w:t>
      </w:r>
    </w:p>
    <w:p w:rsidR="00827000" w:rsidRPr="00827000" w:rsidRDefault="00827000" w:rsidP="00827000">
      <w:pPr>
        <w:spacing w:before="0"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:rsidR="00827000" w:rsidRDefault="00827000" w:rsidP="00827000">
      <w:pPr>
        <w:pBdr>
          <w:bottom w:val="single" w:sz="12" w:space="1" w:color="auto"/>
        </w:pBdr>
        <w:spacing w:before="0"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2700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Present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: David Leadley [DL], Katherine Branch [KB],</w:t>
      </w:r>
      <w:r w:rsidRPr="0082700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r w:rsidR="008458CF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</w:t>
      </w:r>
      <w:r w:rsidR="00EA242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ob</w:t>
      </w:r>
      <w:r w:rsidR="008458CF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Johnston </w:t>
      </w:r>
      <w:r w:rsidR="008458C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[RJ</w:t>
      </w:r>
      <w:r w:rsidR="008458CF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],</w:t>
      </w:r>
      <w:r w:rsidR="008458CF" w:rsidRPr="0082700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Alan Burton [AB], David Walker [DW], John Horsler [JH], </w:t>
      </w:r>
      <w:r w:rsidR="008458C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Vasily Kantsler [VK], </w:t>
      </w:r>
      <w:r w:rsidR="00F7100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Emma MacP</w:t>
      </w:r>
      <w:r w:rsidR="0073218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herson (EM) and Sam Seddon </w:t>
      </w:r>
      <w:r w:rsidR="008458C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(SS).</w:t>
      </w:r>
    </w:p>
    <w:p w:rsidR="00A77414" w:rsidRPr="00827000" w:rsidRDefault="00A77414" w:rsidP="00827000">
      <w:pPr>
        <w:pBdr>
          <w:bottom w:val="single" w:sz="12" w:space="1" w:color="auto"/>
        </w:pBdr>
        <w:spacing w:before="0"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:rsidR="00827000" w:rsidRPr="00827000" w:rsidRDefault="00827000" w:rsidP="00827000">
      <w:pPr>
        <w:spacing w:before="0"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:rsidR="00827000" w:rsidRPr="00827000" w:rsidRDefault="00827000" w:rsidP="00A96C8D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</w:pPr>
      <w:r w:rsidRPr="00827000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  <w:t>Apologies</w:t>
      </w:r>
    </w:p>
    <w:p w:rsidR="00827000" w:rsidRPr="00827000" w:rsidRDefault="00827000" w:rsidP="00A96C8D">
      <w:pPr>
        <w:spacing w:before="0"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2700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Apologies were received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</w:t>
      </w:r>
      <w:r w:rsidR="00684F55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John Duffy [JD]</w:t>
      </w:r>
      <w:r w:rsidR="00684F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</w:t>
      </w:r>
      <w:r w:rsidR="00684F55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Jeanette </w:t>
      </w:r>
      <w:r w:rsidR="00684F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Weston [JW</w:t>
      </w:r>
      <w:r w:rsidR="00684F55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]</w:t>
      </w:r>
      <w:r w:rsidR="00684F55" w:rsidRPr="0082700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, </w:t>
      </w:r>
      <w:r w:rsidR="008458CF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Susan Burrows [SB],</w:t>
      </w:r>
      <w:r w:rsidR="008458CF" w:rsidRPr="008458C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8458CF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Julie Brannon [JB], Thomas Orton [TO], Stephen York [SY], </w:t>
      </w:r>
      <w:r w:rsidR="00F71005"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Caroline Farren [CF] and Monica Ciomaga-Hatnean (MC</w:t>
      </w:r>
      <w:r w:rsidR="00F7100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)</w:t>
      </w:r>
      <w:r w:rsidRPr="008270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  <w:r w:rsidR="00F7100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</w:p>
    <w:p w:rsidR="00827000" w:rsidRDefault="00827000" w:rsidP="00A96C8D">
      <w:pPr>
        <w:spacing w:before="0"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</w:p>
    <w:p w:rsidR="00E33291" w:rsidRPr="00E33291" w:rsidRDefault="00E33291" w:rsidP="00A96C8D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E33291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  <w:t>Statement of any conflicts of interest</w:t>
      </w:r>
    </w:p>
    <w:p w:rsidR="00E33291" w:rsidRDefault="00E33291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  <w:r w:rsidRPr="00E33291"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>None</w:t>
      </w:r>
    </w:p>
    <w:p w:rsidR="00E33291" w:rsidRDefault="00E33291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</w:p>
    <w:p w:rsidR="00E33291" w:rsidRDefault="00E33291" w:rsidP="00A96C8D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E33291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  <w:t xml:space="preserve">Approval of minutes of the last meeting </w:t>
      </w:r>
    </w:p>
    <w:p w:rsidR="00E33291" w:rsidRDefault="00E33291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  <w:r w:rsidRPr="00E33291"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 xml:space="preserve">Approved </w:t>
      </w:r>
    </w:p>
    <w:p w:rsidR="00E33291" w:rsidRDefault="00E33291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</w:p>
    <w:p w:rsidR="00E33291" w:rsidRDefault="00E33291" w:rsidP="00A96C8D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E33291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  <w:t xml:space="preserve">Matters Arising and review of actions </w:t>
      </w:r>
    </w:p>
    <w:p w:rsidR="00FB093C" w:rsidRDefault="00001162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>The issue that John Bomphr</w:t>
      </w:r>
      <w:r w:rsidR="00FB093C" w:rsidRPr="00FB093C"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>ey previously went into spaces that he was not allowed to has now been resolved.</w:t>
      </w:r>
    </w:p>
    <w:p w:rsidR="00FB093C" w:rsidRDefault="00FB093C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</w:p>
    <w:p w:rsidR="001D2E01" w:rsidRDefault="008E3D06" w:rsidP="00A96C8D">
      <w:pPr>
        <w:spacing w:before="0" w:after="0" w:line="240" w:lineRule="auto"/>
        <w:ind w:left="360" w:firstLine="15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 xml:space="preserve">Membership roles have been given to all the </w:t>
      </w:r>
      <w:r w:rsidR="007E0BC9"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>individuals’</w:t>
      </w: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 xml:space="preserve"> part of the health and safety committee</w:t>
      </w:r>
      <w:r w:rsidR="007E0BC9"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 xml:space="preserve"> (item 4.3 in the previous minutes)</w:t>
      </w: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 xml:space="preserve">. </w:t>
      </w:r>
    </w:p>
    <w:p w:rsidR="001D2E01" w:rsidRDefault="001D2E01" w:rsidP="00A96C8D">
      <w:pPr>
        <w:spacing w:before="0" w:after="0" w:line="240" w:lineRule="auto"/>
        <w:ind w:left="360" w:firstLine="15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</w:p>
    <w:p w:rsidR="003B10AC" w:rsidRPr="001D2E01" w:rsidRDefault="001D2E01" w:rsidP="00A96C8D">
      <w:pPr>
        <w:spacing w:before="0" w:after="0" w:line="240" w:lineRule="auto"/>
        <w:ind w:left="36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</w:pPr>
      <w:r w:rsidRPr="001D2E0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Action: I</w:t>
      </w:r>
      <w:r w:rsidR="007E0BC9" w:rsidRPr="001D2E0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t has been agreed in this meeting that the estates manager should attend the H&amp;S committee meetings. Also, in the terms of reference and memberships of Departmental Health and Safety </w:t>
      </w:r>
      <w:r w:rsidRPr="001D2E0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committees’</w:t>
      </w:r>
      <w:r w:rsidR="007E0BC9" w:rsidRPr="001D2E0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 paper key point 5, it has been agreed that we need to ask what people in the committee meeting need to report back. </w:t>
      </w:r>
    </w:p>
    <w:p w:rsidR="003B10AC" w:rsidRDefault="003B10AC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</w:pPr>
    </w:p>
    <w:p w:rsidR="00FB093C" w:rsidRDefault="00FB093C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lang w:eastAsia="en-GB"/>
        </w:rPr>
        <w:t xml:space="preserve">JH sent EM the documents through for helping users to justify their choice and power of lasers used in experiments. </w:t>
      </w:r>
    </w:p>
    <w:p w:rsidR="00FB093C" w:rsidRPr="00E33291" w:rsidRDefault="00FB093C" w:rsidP="00A96C8D">
      <w:pPr>
        <w:pStyle w:val="ListParagraph"/>
        <w:spacing w:before="0" w:after="0" w:line="240" w:lineRule="auto"/>
        <w:ind w:left="360"/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E33291" w:rsidRDefault="002B5634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JH is the point of contact for allocation space for Vishal</w:t>
      </w:r>
      <w:r w:rsidR="007E0BC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(</w:t>
      </w:r>
      <w:r w:rsidR="007E0BC9" w:rsidRPr="002B563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item 5</w:t>
      </w:r>
      <w:r w:rsidR="007E0BC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.1 </w:t>
      </w:r>
      <w:r w:rsidR="007E0BC9" w:rsidRPr="002B563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in the previous minutes</w:t>
      </w:r>
      <w:r w:rsidR="007E0BC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)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  <w:r w:rsidR="00104AA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JH spoke with BSI and identified what training courses they need to go on</w:t>
      </w:r>
      <w:r w:rsidR="007E0BC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(item 5.2 in the previous minutes)</w:t>
      </w:r>
      <w:r w:rsidR="00104AA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</w:p>
    <w:p w:rsidR="00104AA7" w:rsidRDefault="00104AA7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:rsidR="00104AA7" w:rsidRDefault="00104AA7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There is still an ongoing issue with estates regarding the emergency shower in P155.</w:t>
      </w:r>
    </w:p>
    <w:p w:rsidR="00104AA7" w:rsidRDefault="00104AA7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:rsidR="00104AA7" w:rsidRPr="002B5634" w:rsidRDefault="007E0BC9" w:rsidP="00A96C8D">
      <w:pPr>
        <w:spacing w:before="0"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</w:t>
      </w:r>
      <w:r w:rsidR="00104AA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he calibration monitors have been handed over to JB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(In item 7.2</w:t>
      </w:r>
      <w:r w:rsidR="00104AA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 TH reported in the Faculty meeting that the</w:t>
      </w:r>
      <w:r w:rsidR="00703C8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training required is for the non-ionising UV</w:t>
      </w:r>
      <w:r w:rsidR="0000116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)</w:t>
      </w:r>
      <w:r w:rsidR="00703C8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</w:p>
    <w:p w:rsidR="00827000" w:rsidRPr="00E331CA" w:rsidRDefault="001D2E01" w:rsidP="00827000">
      <w:pPr>
        <w:numPr>
          <w:ilvl w:val="0"/>
          <w:numId w:val="1"/>
        </w:numPr>
        <w:spacing w:before="0"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  <w:lastRenderedPageBreak/>
        <w:t xml:space="preserve">Chair’s business </w:t>
      </w:r>
    </w:p>
    <w:p w:rsidR="00001162" w:rsidRDefault="001D2E01" w:rsidP="00001162">
      <w:pPr>
        <w:pStyle w:val="Closing"/>
        <w:numPr>
          <w:ilvl w:val="0"/>
          <w:numId w:val="6"/>
        </w:numPr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2823FA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Any significant changes in Department</w:t>
      </w:r>
    </w:p>
    <w:p w:rsidR="001D2E01" w:rsidRPr="00001162" w:rsidRDefault="002823FA" w:rsidP="00001162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0011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a. </w:t>
      </w:r>
      <w:r w:rsidR="001D2E01" w:rsidRPr="00001162">
        <w:rPr>
          <w:rFonts w:ascii="Calibri" w:hAnsi="Calibri" w:cs="Calibri"/>
          <w:b/>
          <w:bCs/>
          <w:color w:val="000000" w:themeColor="text1"/>
          <w:sz w:val="24"/>
          <w:szCs w:val="24"/>
        </w:rPr>
        <w:t>Notification of Con</w:t>
      </w:r>
      <w:r w:rsidRPr="000011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travention following HSE visit </w:t>
      </w:r>
      <w:r w:rsidR="001D2E01" w:rsidRPr="00001162">
        <w:rPr>
          <w:rFonts w:ascii="Calibri" w:hAnsi="Calibri" w:cs="Calibri"/>
          <w:b/>
          <w:bCs/>
          <w:color w:val="000000" w:themeColor="text1"/>
          <w:sz w:val="24"/>
          <w:szCs w:val="24"/>
        </w:rPr>
        <w:t>[JB]</w:t>
      </w:r>
    </w:p>
    <w:p w:rsidR="00C2399A" w:rsidRDefault="00E229B8" w:rsidP="00E229B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E229B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One significant change in the department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non-ionising and ionising radiation </w:t>
      </w:r>
      <w:r w:rsidR="0000116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is that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HSE </w:t>
      </w:r>
      <w:r w:rsidR="004609F4">
        <w:rPr>
          <w:rFonts w:ascii="Calibri" w:hAnsi="Calibri" w:cs="Calibri"/>
          <w:bCs/>
          <w:color w:val="000000" w:themeColor="text1"/>
          <w:sz w:val="24"/>
          <w:szCs w:val="24"/>
        </w:rPr>
        <w:t>did not look i</w:t>
      </w:r>
      <w:r w:rsidR="00001162">
        <w:rPr>
          <w:rFonts w:ascii="Calibri" w:hAnsi="Calibri" w:cs="Calibri"/>
          <w:bCs/>
          <w:color w:val="000000" w:themeColor="text1"/>
          <w:sz w:val="24"/>
          <w:szCs w:val="24"/>
        </w:rPr>
        <w:t>n depth, as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there were false systems in MS211</w:t>
      </w:r>
      <w:r w:rsidR="00783E5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The class 3 and 4 lasers will operate in a box and therefore the individual will have to go into a laser space. HSE have stated that we need full guidelines for this. </w:t>
      </w:r>
      <w:r w:rsidR="00A96C8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Open beam situations are not seen as good practice. </w:t>
      </w:r>
      <w:r w:rsidR="00783E5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Currently, there are no assigned technicians </w:t>
      </w:r>
      <w:r w:rsidR="002823F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available for these areas. </w:t>
      </w:r>
    </w:p>
    <w:p w:rsidR="00E229B8" w:rsidRPr="004609F4" w:rsidRDefault="002823FA" w:rsidP="00E229B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23FA">
        <w:rPr>
          <w:rFonts w:ascii="Calibri" w:hAnsi="Calibri" w:cs="Calibri"/>
          <w:b/>
          <w:bCs/>
          <w:color w:val="000000" w:themeColor="text1"/>
          <w:sz w:val="24"/>
          <w:szCs w:val="24"/>
        </w:rPr>
        <w:t>Action: We need to check if technicians wi</w:t>
      </w:r>
      <w:r w:rsidR="00A96C8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ll be available for these areas. </w:t>
      </w:r>
    </w:p>
    <w:p w:rsidR="00A96C8D" w:rsidRDefault="00A96C8D" w:rsidP="00E229B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C2399A" w:rsidRDefault="00001162" w:rsidP="00E229B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This is </w:t>
      </w:r>
      <w:r w:rsidR="00A96C8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HSE contravention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JB stated. It </w:t>
      </w:r>
      <w:r w:rsidR="00A8092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will be the consequence on the PI and insurance if people don’t follow this properly. We need to make steps to fix this. </w:t>
      </w:r>
    </w:p>
    <w:p w:rsidR="00A96C8D" w:rsidRPr="00A8092D" w:rsidRDefault="00A8092D" w:rsidP="00E229B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8092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We need to ask the space owners to think of a plan of how to look after their spaces and report to EM before the next mini meeting. </w:t>
      </w:r>
      <w:r w:rsidR="00F066B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An appropriate justification is required. </w:t>
      </w:r>
    </w:p>
    <w:p w:rsidR="00E229B8" w:rsidRPr="00D15D95" w:rsidRDefault="00E229B8" w:rsidP="00E229B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732188" w:rsidRDefault="001D2E01" w:rsidP="00732188">
      <w:pPr>
        <w:pStyle w:val="Closing"/>
        <w:numPr>
          <w:ilvl w:val="0"/>
          <w:numId w:val="6"/>
        </w:numPr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A96C8D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Communications Received from UHSEC, UHSC, etc.</w:t>
      </w:r>
      <w:r w:rsidRPr="00A96C8D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ab/>
      </w: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a.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4609F4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Papers from UHSC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[CF]</w:t>
      </w:r>
    </w:p>
    <w:p w:rsidR="00732188" w:rsidRDefault="00D324BD" w:rsidP="0073218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324BD">
        <w:rPr>
          <w:rFonts w:ascii="Calibri" w:hAnsi="Calibri" w:cs="Calibri"/>
          <w:bCs/>
          <w:color w:val="000000" w:themeColor="text1"/>
          <w:sz w:val="24"/>
          <w:szCs w:val="24"/>
        </w:rPr>
        <w:t>No significant changes in this legislation.</w:t>
      </w:r>
    </w:p>
    <w:p w:rsidR="00C2399A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1D2E01" w:rsidRP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b.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A96C8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Receive updates on </w:t>
      </w:r>
      <w:r w:rsidR="004609F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any changes in H&amp;S legislation </w:t>
      </w:r>
      <w:r w:rsidR="001D2E01" w:rsidRPr="00A96C8D">
        <w:rPr>
          <w:rFonts w:ascii="Calibri" w:hAnsi="Calibri" w:cs="Calibri"/>
          <w:b/>
          <w:bCs/>
          <w:color w:val="000000" w:themeColor="text1"/>
          <w:sz w:val="24"/>
          <w:szCs w:val="24"/>
        </w:rPr>
        <w:t>[CF]</w:t>
      </w:r>
    </w:p>
    <w:p w:rsidR="00001162" w:rsidRDefault="00001162" w:rsidP="00001162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Tanks in the yard will be replaced but date not known. Liquid decant and ? supply. </w:t>
      </w:r>
    </w:p>
    <w:p w:rsidR="00EA1702" w:rsidRPr="00A96C8D" w:rsidRDefault="00EA1702" w:rsidP="00EA1702">
      <w:pPr>
        <w:pStyle w:val="Closing"/>
        <w:ind w:left="28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732188" w:rsidRDefault="001D2E01" w:rsidP="00732188">
      <w:pPr>
        <w:pStyle w:val="Closing"/>
        <w:numPr>
          <w:ilvl w:val="0"/>
          <w:numId w:val="6"/>
        </w:numPr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4609F4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Reports from H&amp;S co-ordinators</w:t>
      </w: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a.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Technical Services and asset management</w:t>
      </w:r>
      <w:r w:rsidR="004609F4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[RJ/KB]</w:t>
      </w:r>
    </w:p>
    <w:p w:rsidR="00732188" w:rsidRDefault="004609F4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4609F4">
        <w:rPr>
          <w:rFonts w:ascii="Calibri" w:hAnsi="Calibri" w:cs="Calibri"/>
          <w:bCs/>
          <w:color w:val="000000" w:themeColor="text1"/>
          <w:sz w:val="24"/>
          <w:szCs w:val="24"/>
        </w:rPr>
        <w:t xml:space="preserve">Lifting equipment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- added to the additional hoister document</w:t>
      </w:r>
    </w:p>
    <w:p w:rsidR="00732188" w:rsidRDefault="004609F4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All equipment has been changed</w:t>
      </w:r>
    </w:p>
    <w:p w:rsidR="00732188" w:rsidRDefault="004609F4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Report through the cylinders soon we are expected</w:t>
      </w:r>
    </w:p>
    <w:p w:rsidR="00732188" w:rsidRDefault="004609F4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Water hygiene - low usage assets </w:t>
      </w:r>
    </w:p>
    <w:p w:rsidR="00732188" w:rsidRDefault="008551AC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LEVs</w:t>
      </w:r>
    </w:p>
    <w:p w:rsidR="00C2399A" w:rsidRDefault="008551AC" w:rsidP="0073218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Additio</w:t>
      </w:r>
      <w:r w:rsidR="00C2399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nal 10 oxygen sensors purchased. We now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need to know where they need to be fixed. A 5 year life sensor </w:t>
      </w:r>
      <w:r w:rsidR="00C2399A">
        <w:rPr>
          <w:rFonts w:ascii="Calibri" w:hAnsi="Calibri" w:cs="Calibri"/>
          <w:bCs/>
          <w:color w:val="000000" w:themeColor="text1"/>
          <w:sz w:val="24"/>
          <w:szCs w:val="24"/>
        </w:rPr>
        <w:t>has been agreed. There should be one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in every lab. </w:t>
      </w:r>
    </w:p>
    <w:p w:rsidR="00732188" w:rsidRDefault="004609F4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b.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8551AC">
        <w:rPr>
          <w:rFonts w:ascii="Calibri" w:hAnsi="Calibri" w:cs="Calibri"/>
          <w:b/>
          <w:bCs/>
          <w:color w:val="000000" w:themeColor="text1"/>
          <w:sz w:val="24"/>
          <w:szCs w:val="24"/>
        </w:rPr>
        <w:t>Machinery</w:t>
      </w:r>
      <w:r w:rsidR="008551AC" w:rsidRPr="008551A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8551AC">
        <w:rPr>
          <w:rFonts w:ascii="Calibri" w:hAnsi="Calibri" w:cs="Calibri"/>
          <w:b/>
          <w:bCs/>
          <w:color w:val="000000" w:themeColor="text1"/>
          <w:sz w:val="24"/>
          <w:szCs w:val="24"/>
        </w:rPr>
        <w:t>[JW]</w:t>
      </w:r>
    </w:p>
    <w:p w:rsidR="00732188" w:rsidRDefault="008551AC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8551AC">
        <w:rPr>
          <w:rFonts w:ascii="Calibri" w:hAnsi="Calibri" w:cs="Calibri"/>
          <w:bCs/>
          <w:color w:val="000000" w:themeColor="text1"/>
          <w:sz w:val="24"/>
          <w:szCs w:val="24"/>
        </w:rPr>
        <w:t xml:space="preserve">John Hobson carried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out </w:t>
      </w:r>
      <w:r w:rsidRPr="008551AC">
        <w:rPr>
          <w:rFonts w:ascii="Calibri" w:hAnsi="Calibri" w:cs="Calibri"/>
          <w:bCs/>
          <w:color w:val="000000" w:themeColor="text1"/>
          <w:sz w:val="24"/>
          <w:szCs w:val="24"/>
        </w:rPr>
        <w:t xml:space="preserve">full equipment inspection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and a number of issues have been raised. There are approximately 45-50 actions ranging between low, medium and high. </w:t>
      </w:r>
    </w:p>
    <w:p w:rsidR="00732188" w:rsidRDefault="008551AC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551AC">
        <w:rPr>
          <w:rFonts w:ascii="Calibri" w:hAnsi="Calibri" w:cs="Calibri"/>
          <w:b/>
          <w:bCs/>
          <w:color w:val="000000" w:themeColor="text1"/>
          <w:sz w:val="24"/>
          <w:szCs w:val="24"/>
        </w:rPr>
        <w:t>Action: When JW returns, we need to hold a meeting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to discuss BSI inspection. </w:t>
      </w:r>
      <w:r w:rsid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KB stated that all costs need to be calculated. There were 3 items classed as high and </w:t>
      </w:r>
      <w:r w:rsidR="00C2399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therefore we </w:t>
      </w:r>
      <w:r w:rsid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might need to be scrap the actual item and maybe renew.</w:t>
      </w:r>
    </w:p>
    <w:p w:rsidR="00C2399A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c.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Non-ionising radiation</w:t>
      </w:r>
      <w:r w:rsidR="00D658B7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[EM]</w:t>
      </w:r>
    </w:p>
    <w:p w:rsidR="00732188" w:rsidRDefault="00D658B7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Action: This is still outstanding with EM</w:t>
      </w:r>
    </w:p>
    <w:p w:rsidR="00C2399A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d.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Ionising Radiation</w:t>
      </w:r>
      <w:r w:rsidR="00D658B7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[JD]</w:t>
      </w:r>
    </w:p>
    <w:p w:rsidR="00C2399A" w:rsidRDefault="00C2399A" w:rsidP="0073218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JD sent an email </w:t>
      </w:r>
      <w:r w:rsidR="00D658B7" w:rsidRPr="00D658B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through. </w:t>
      </w:r>
    </w:p>
    <w:p w:rsidR="00732188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2399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</w:t>
      </w:r>
      <w:r w:rsidR="00D658B7" w:rsidRPr="00C2399A">
        <w:rPr>
          <w:rFonts w:ascii="Calibri" w:hAnsi="Calibri" w:cs="Calibri"/>
          <w:b/>
          <w:bCs/>
          <w:color w:val="000000" w:themeColor="text1"/>
          <w:sz w:val="24"/>
          <w:szCs w:val="24"/>
        </w:rPr>
        <w:t>JH spoke to JB, who said a formal audit in physics with RTP is required for next month.</w:t>
      </w: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e.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Chemicals and chemical storage</w:t>
      </w:r>
      <w:r w:rsidR="00D658B7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D658B7">
        <w:rPr>
          <w:rFonts w:ascii="Calibri" w:hAnsi="Calibri" w:cs="Calibri"/>
          <w:b/>
          <w:bCs/>
          <w:color w:val="000000" w:themeColor="text1"/>
          <w:sz w:val="24"/>
          <w:szCs w:val="24"/>
        </w:rPr>
        <w:t>[MC]</w:t>
      </w:r>
    </w:p>
    <w:p w:rsidR="00732188" w:rsidRDefault="00976562" w:rsidP="0073218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C8414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MC had </w:t>
      </w:r>
      <w:r w:rsidR="00C2399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a </w:t>
      </w:r>
      <w:r w:rsidRPr="00C8414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meeting with JH regarding P155. Lab rules will be set for P155 that will cover wearing lab coats, carrying out risk assessments. We will be throwing 300 chemicals away </w:t>
      </w:r>
      <w:r w:rsidR="00C84140" w:rsidRPr="00C8414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in P155 </w:t>
      </w:r>
      <w:r w:rsidRPr="00C8414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as they are old. </w:t>
      </w:r>
    </w:p>
    <w:p w:rsidR="00C2399A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C2399A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f.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C55CFB">
        <w:rPr>
          <w:rFonts w:ascii="Calibri" w:hAnsi="Calibri" w:cs="Calibri"/>
          <w:b/>
          <w:bCs/>
          <w:color w:val="000000" w:themeColor="text1"/>
          <w:sz w:val="24"/>
          <w:szCs w:val="24"/>
        </w:rPr>
        <w:t>Bio hazards</w:t>
      </w:r>
      <w:r w:rsidR="00C55CFB" w:rsidRPr="00C55C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C55CFB">
        <w:rPr>
          <w:rFonts w:ascii="Calibri" w:hAnsi="Calibri" w:cs="Calibri"/>
          <w:b/>
          <w:bCs/>
          <w:color w:val="000000" w:themeColor="text1"/>
          <w:sz w:val="24"/>
          <w:szCs w:val="24"/>
        </w:rPr>
        <w:t>[VK]</w:t>
      </w:r>
    </w:p>
    <w:p w:rsidR="00732188" w:rsidRDefault="00C55CFB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C55CF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VK stated for lab 126 all harmful chemicals have been saved on the shared drive. </w:t>
      </w:r>
      <w:r w:rsidR="00E5274F">
        <w:rPr>
          <w:rFonts w:ascii="Calibri" w:hAnsi="Calibri" w:cs="Calibri"/>
          <w:bCs/>
          <w:color w:val="000000" w:themeColor="text1"/>
          <w:sz w:val="24"/>
          <w:szCs w:val="24"/>
        </w:rPr>
        <w:t>There are no class 2 substances.</w:t>
      </w:r>
    </w:p>
    <w:p w:rsidR="00732188" w:rsidRDefault="00E5274F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527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VK needs to check the policy document for Biohazards. </w:t>
      </w:r>
    </w:p>
    <w:p w:rsidR="00C2399A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g.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E5274F">
        <w:rPr>
          <w:rFonts w:ascii="Calibri" w:hAnsi="Calibri" w:cs="Calibri"/>
          <w:b/>
          <w:bCs/>
          <w:color w:val="000000" w:themeColor="text1"/>
          <w:sz w:val="24"/>
          <w:szCs w:val="24"/>
        </w:rPr>
        <w:t>Gas cylinders and associated equipment</w:t>
      </w:r>
      <w:r w:rsidR="00E5274F" w:rsidRPr="00E527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E5274F">
        <w:rPr>
          <w:rFonts w:ascii="Calibri" w:hAnsi="Calibri" w:cs="Calibri"/>
          <w:b/>
          <w:bCs/>
          <w:color w:val="000000" w:themeColor="text1"/>
          <w:sz w:val="24"/>
          <w:szCs w:val="24"/>
        </w:rPr>
        <w:t>[TO]</w:t>
      </w:r>
    </w:p>
    <w:p w:rsidR="00E5274F" w:rsidRDefault="00E5274F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Action: TO has not tested the nitrogen duers they</w:t>
      </w:r>
      <w:r w:rsidR="007E5FB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need revalidating. Need to sort out the duers -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the old ones need to be binned.   </w:t>
      </w:r>
    </w:p>
    <w:p w:rsidR="00C2399A" w:rsidRPr="00732188" w:rsidRDefault="00C2399A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732188" w:rsidRDefault="001D2E01" w:rsidP="00732188">
      <w:pPr>
        <w:pStyle w:val="Closing"/>
        <w:numPr>
          <w:ilvl w:val="0"/>
          <w:numId w:val="6"/>
        </w:numPr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E5274F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Meeting specific topics</w:t>
      </w:r>
    </w:p>
    <w:p w:rsidR="001D2E01" w:rsidRP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a.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Chemical Inventory Update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[JH]</w:t>
      </w:r>
    </w:p>
    <w:p w:rsidR="00732188" w:rsidRDefault="00E5274F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>Action: Still some chemical inven</w:t>
      </w:r>
      <w:r w:rsid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tories are outstanding from </w:t>
      </w:r>
      <w:r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Michael </w:t>
      </w:r>
      <w:proofErr w:type="spellStart"/>
      <w:r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>Staniforth</w:t>
      </w:r>
      <w:proofErr w:type="spellEnd"/>
      <w:r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>, Susan Burro</w:t>
      </w:r>
      <w:r w:rsid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ws, Steven Dixon and Duncan </w:t>
      </w:r>
      <w:r w:rsid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>Brealey</w:t>
      </w:r>
      <w:proofErr w:type="spellEnd"/>
      <w:r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732188" w:rsidRDefault="00732188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b. HAZOPs and BA team</w:t>
      </w:r>
      <w:r w:rsidR="00B361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E4281A">
        <w:rPr>
          <w:rFonts w:ascii="Calibri" w:hAnsi="Calibri" w:cs="Calibri"/>
          <w:b/>
          <w:bCs/>
          <w:color w:val="000000" w:themeColor="text1"/>
          <w:sz w:val="24"/>
          <w:szCs w:val="24"/>
        </w:rPr>
        <w:t>[JB/JH]</w:t>
      </w:r>
    </w:p>
    <w:p w:rsidR="00732188" w:rsidRDefault="00366F29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66F29">
        <w:rPr>
          <w:rFonts w:ascii="Calibri" w:hAnsi="Calibri" w:cs="Calibri"/>
          <w:bCs/>
          <w:color w:val="000000" w:themeColor="text1"/>
          <w:sz w:val="24"/>
          <w:szCs w:val="24"/>
        </w:rPr>
        <w:t>Absence of BA team - area to be vented</w:t>
      </w:r>
    </w:p>
    <w:p w:rsidR="00732188" w:rsidRDefault="00366F29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66F29">
        <w:rPr>
          <w:rFonts w:ascii="Calibri" w:hAnsi="Calibri" w:cs="Calibri"/>
          <w:bCs/>
          <w:color w:val="000000" w:themeColor="text1"/>
          <w:sz w:val="24"/>
          <w:szCs w:val="24"/>
        </w:rPr>
        <w:t>Presence of BA team - able to turn off and isolate the cylinder</w:t>
      </w:r>
    </w:p>
    <w:p w:rsidR="00732188" w:rsidRDefault="00366F29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66F29">
        <w:rPr>
          <w:rFonts w:ascii="Calibri" w:hAnsi="Calibri" w:cs="Calibri"/>
          <w:bCs/>
          <w:color w:val="000000" w:themeColor="text1"/>
          <w:sz w:val="24"/>
          <w:szCs w:val="24"/>
        </w:rPr>
        <w:t>It all depends on the spe</w:t>
      </w:r>
      <w:r w:rsidR="007E5FBF">
        <w:rPr>
          <w:rFonts w:ascii="Calibri" w:hAnsi="Calibri" w:cs="Calibri"/>
          <w:bCs/>
          <w:color w:val="000000" w:themeColor="text1"/>
          <w:sz w:val="24"/>
          <w:szCs w:val="24"/>
        </w:rPr>
        <w:t>ed at which you lose the gas - W</w:t>
      </w:r>
      <w:r w:rsidRPr="00366F29">
        <w:rPr>
          <w:rFonts w:ascii="Calibri" w:hAnsi="Calibri" w:cs="Calibri"/>
          <w:bCs/>
          <w:color w:val="000000" w:themeColor="text1"/>
          <w:sz w:val="24"/>
          <w:szCs w:val="24"/>
        </w:rPr>
        <w:t>hat is the</w:t>
      </w:r>
      <w:r w:rsidR="007E5F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366F2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benefit of the BA team? </w:t>
      </w:r>
      <w:r w:rsidR="008E63E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Line between the units extracted gas cabinet and laser cabinet - sensor would have to get </w:t>
      </w:r>
      <w:r w:rsidR="007321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to a severe level to go off. </w:t>
      </w:r>
      <w:r w:rsidR="008E63EF">
        <w:rPr>
          <w:rFonts w:ascii="Calibri" w:hAnsi="Calibri" w:cs="Calibri"/>
          <w:bCs/>
          <w:color w:val="000000" w:themeColor="text1"/>
          <w:sz w:val="24"/>
          <w:szCs w:val="24"/>
        </w:rPr>
        <w:t>Relocate the sensors - you would still ne</w:t>
      </w:r>
      <w:r w:rsidR="007321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ed a BA team if you still have </w:t>
      </w:r>
      <w:r w:rsidR="008E63EF">
        <w:rPr>
          <w:rFonts w:ascii="Calibri" w:hAnsi="Calibri" w:cs="Calibri"/>
          <w:bCs/>
          <w:color w:val="000000" w:themeColor="text1"/>
          <w:sz w:val="24"/>
          <w:szCs w:val="24"/>
        </w:rPr>
        <w:t>sensors.</w:t>
      </w:r>
    </w:p>
    <w:p w:rsidR="00732188" w:rsidRDefault="008E63EF" w:rsidP="00732188">
      <w:pPr>
        <w:pStyle w:val="Closing"/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DCS and ECS - lower pressure, pigtail</w:t>
      </w:r>
      <w:r w:rsidR="007E5FBF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and more likely to fail</w:t>
      </w:r>
    </w:p>
    <w:p w:rsidR="00732188" w:rsidRDefault="008E63EF" w:rsidP="0073218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Gas panel in the cylinder</w:t>
      </w:r>
      <w:r w:rsidR="003073F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- need to make imp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rovement on this. If the risk assessment says we need </w:t>
      </w:r>
      <w:r w:rsidR="003073F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a BA team we will. </w:t>
      </w:r>
    </w:p>
    <w:p w:rsidR="003073F9" w:rsidRPr="00732188" w:rsidRDefault="003073F9" w:rsidP="00732188">
      <w:pPr>
        <w:pStyle w:val="Closing"/>
        <w:ind w:left="72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073F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If we have a BA team we need to know when to meet and practice.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We also need to think of wh</w:t>
      </w:r>
      <w:r w:rsid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at the scenarios a BA team can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face</w:t>
      </w:r>
      <w:r w:rsidR="007E5FBF">
        <w:rPr>
          <w:rFonts w:ascii="Calibri" w:hAnsi="Calibri" w:cs="Calibri"/>
          <w:b/>
          <w:bCs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and also the consequences of not having a BA team. We need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  <w:t>to revisit the risk assessments with the space owners.</w:t>
      </w:r>
    </w:p>
    <w:p w:rsidR="00E4281A" w:rsidRPr="00E4281A" w:rsidRDefault="00E4281A" w:rsidP="00E4281A">
      <w:pPr>
        <w:pStyle w:val="Closing"/>
        <w:ind w:left="28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1D2E01" w:rsidRPr="00EA0111" w:rsidRDefault="001D2E01" w:rsidP="00EA0111">
      <w:pPr>
        <w:pStyle w:val="Closing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EA0111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Items</w:t>
      </w:r>
      <w:r w:rsidRPr="00EA0111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EA0111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:rsidR="00930AB8" w:rsidRDefault="00EA0111" w:rsidP="00930AB8">
      <w:pPr>
        <w:pStyle w:val="Closing"/>
        <w:ind w:left="36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i</w:t>
      </w:r>
      <w:bookmarkStart w:id="0" w:name="_GoBack"/>
      <w:bookmarkEnd w:id="0"/>
      <w:r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. </w:t>
      </w:r>
      <w:r w:rsidR="001D2E01"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Monitoring H&amp;S objectives</w:t>
      </w:r>
      <w:r w:rsidR="009E2A2B"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9E2A2B">
        <w:rPr>
          <w:rFonts w:ascii="Calibri" w:hAnsi="Calibri" w:cs="Calibri"/>
          <w:b/>
          <w:bCs/>
          <w:color w:val="000000" w:themeColor="text1"/>
          <w:sz w:val="24"/>
          <w:szCs w:val="24"/>
        </w:rPr>
        <w:t>[JH]</w:t>
      </w:r>
    </w:p>
    <w:p w:rsidR="00930AB8" w:rsidRDefault="00930AB8" w:rsidP="00930AB8">
      <w:pPr>
        <w:pStyle w:val="Closing"/>
        <w:ind w:left="36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1. </w:t>
      </w:r>
      <w:r w:rsidR="001D2E01" w:rsidRPr="007C7C85">
        <w:rPr>
          <w:rFonts w:ascii="Calibri" w:hAnsi="Calibri" w:cs="Calibri"/>
          <w:b/>
          <w:bCs/>
          <w:color w:val="000000" w:themeColor="text1"/>
          <w:sz w:val="24"/>
          <w:szCs w:val="24"/>
        </w:rPr>
        <w:t>Inspections and close out</w:t>
      </w:r>
      <w:r w:rsidR="001D2E01" w:rsidRPr="007C7C8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:rsidR="006D07DD" w:rsidRDefault="007C7C85" w:rsidP="00930AB8">
      <w:pPr>
        <w:pStyle w:val="Closing"/>
        <w:ind w:left="36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C7C85">
        <w:rPr>
          <w:rFonts w:ascii="Calibri" w:hAnsi="Calibri" w:cs="Calibri"/>
          <w:bCs/>
          <w:color w:val="000000" w:themeColor="text1"/>
          <w:sz w:val="24"/>
          <w:szCs w:val="24"/>
        </w:rPr>
        <w:t>JH has not carried out any risk assessments since last year November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Topic specific inspections - those that are the higher risk issues on campus. </w:t>
      </w:r>
    </w:p>
    <w:p w:rsidR="00930AB8" w:rsidRDefault="006D07DD" w:rsidP="00930AB8">
      <w:pPr>
        <w:pStyle w:val="Closing"/>
        <w:ind w:left="36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6D07D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</w:t>
      </w:r>
      <w:r w:rsidR="007C7C85" w:rsidRPr="006D07D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System and procedural issues - </w:t>
      </w:r>
      <w:r w:rsidRPr="006D07D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need to </w:t>
      </w:r>
      <w:r w:rsidR="007C7C85" w:rsidRPr="006D07DD">
        <w:rPr>
          <w:rFonts w:ascii="Calibri" w:hAnsi="Calibri" w:cs="Calibri"/>
          <w:b/>
          <w:bCs/>
          <w:color w:val="000000" w:themeColor="text1"/>
          <w:sz w:val="24"/>
          <w:szCs w:val="24"/>
        </w:rPr>
        <w:t>have discussions of what systems we have in place. Business plan, training records</w:t>
      </w:r>
      <w:r w:rsidR="00930AB8" w:rsidRPr="006D07DD">
        <w:rPr>
          <w:rFonts w:ascii="Calibri" w:hAnsi="Calibri" w:cs="Calibri"/>
          <w:b/>
          <w:bCs/>
          <w:color w:val="000000" w:themeColor="text1"/>
          <w:sz w:val="24"/>
          <w:szCs w:val="24"/>
        </w:rPr>
        <w:t>, how they will function will be an ongoing discussion with CF.</w:t>
      </w:r>
      <w:r w:rsidR="007C7C8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:rsidR="00930AB8" w:rsidRDefault="00930AB8" w:rsidP="00930AB8">
      <w:pPr>
        <w:pStyle w:val="Closing"/>
        <w:ind w:left="36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:rsidR="00930AB8" w:rsidRDefault="00930AB8" w:rsidP="00930AB8">
      <w:pPr>
        <w:pStyle w:val="Closing"/>
        <w:ind w:left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2. </w:t>
      </w:r>
      <w:r w:rsidR="001D2E01" w:rsidRPr="00930AB8">
        <w:rPr>
          <w:rFonts w:ascii="Calibri" w:hAnsi="Calibri" w:cs="Calibri"/>
          <w:b/>
          <w:bCs/>
          <w:color w:val="000000" w:themeColor="text1"/>
          <w:sz w:val="24"/>
          <w:szCs w:val="24"/>
        </w:rPr>
        <w:t>Audits and close out</w:t>
      </w:r>
      <w:r w:rsidR="001D2E01" w:rsidRPr="00930AB8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:rsidR="00D66370" w:rsidRDefault="00D66370" w:rsidP="00D66370">
      <w:pPr>
        <w:pStyle w:val="Closing"/>
        <w:ind w:left="36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BSI came today, covering the central issues and estates maintenance. BSI won't be back in after 2½ years because they only visit after 3 years. </w:t>
      </w:r>
    </w:p>
    <w:p w:rsidR="00D66370" w:rsidRDefault="00D66370" w:rsidP="00D66370">
      <w:pPr>
        <w:pStyle w:val="Closing"/>
        <w:ind w:left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30AB8">
        <w:rPr>
          <w:rFonts w:ascii="Calibri" w:hAnsi="Calibri" w:cs="Calibri"/>
          <w:b/>
          <w:bCs/>
          <w:color w:val="000000" w:themeColor="text1"/>
          <w:sz w:val="24"/>
          <w:szCs w:val="24"/>
        </w:rPr>
        <w:t>Action: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Visit each space more often - if topic specific see how each space is managed.</w:t>
      </w:r>
    </w:p>
    <w:p w:rsidR="001D2E01" w:rsidRPr="002E01B4" w:rsidRDefault="001D2E01" w:rsidP="00930AB8">
      <w:pPr>
        <w:pStyle w:val="Closing"/>
        <w:ind w:left="360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</w:p>
    <w:p w:rsidR="00732188" w:rsidRDefault="00EA0111" w:rsidP="00732188">
      <w:pPr>
        <w:pStyle w:val="Closing"/>
        <w:ind w:left="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lastRenderedPageBreak/>
        <w:t xml:space="preserve">     </w:t>
      </w:r>
      <w:r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ii. Accidents</w:t>
      </w:r>
      <w:r w:rsidR="001D2E01"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and Incidents</w:t>
      </w:r>
      <w:r w:rsid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9E2A2B" w:rsidRPr="009E2A2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 w:rsidR="001D2E01" w:rsidRPr="009E2A2B">
        <w:rPr>
          <w:rFonts w:ascii="Calibri" w:hAnsi="Calibri" w:cs="Calibri"/>
          <w:b/>
          <w:bCs/>
          <w:color w:val="000000" w:themeColor="text1"/>
          <w:sz w:val="24"/>
          <w:szCs w:val="24"/>
        </w:rPr>
        <w:t>[JB/JH]</w:t>
      </w:r>
    </w:p>
    <w:p w:rsidR="00732188" w:rsidRDefault="00732188" w:rsidP="00732188">
      <w:pPr>
        <w:pStyle w:val="Closing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  </w:t>
      </w:r>
      <w:r w:rsidR="006D07DD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1.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>Report</w:t>
      </w:r>
    </w:p>
    <w:p w:rsidR="00D66370" w:rsidRDefault="00D66370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</w:t>
      </w:r>
      <w:r w:rsidRPr="00D6637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This is a working process.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We can do this for audits and risk assessments. </w:t>
      </w:r>
    </w:p>
    <w:p w:rsidR="00D66370" w:rsidRDefault="00D66370" w:rsidP="00732188">
      <w:pPr>
        <w:pStyle w:val="Closing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</w:t>
      </w:r>
      <w:r w:rsidRPr="00D6637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We need to monitor this tool. Review this in our mini meetings. </w:t>
      </w:r>
    </w:p>
    <w:p w:rsidR="00D66370" w:rsidRDefault="00D66370" w:rsidP="00732188">
      <w:pPr>
        <w:pStyle w:val="Closing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:rsidR="00E6354F" w:rsidRPr="00E6354F" w:rsidRDefault="00D66370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</w:t>
      </w:r>
      <w:r w:rsidRPr="00E635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The risk assessment module is a potential hazard. </w:t>
      </w:r>
      <w:r w:rsidR="00E6354F" w:rsidRPr="00E635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The issues with the incidents action </w:t>
      </w:r>
    </w:p>
    <w:p w:rsidR="00D66370" w:rsidRPr="00E6354F" w:rsidRDefault="00E6354F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E635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dashboard are: not huge license, not sure how this will be managed and set up on the system.</w:t>
      </w:r>
    </w:p>
    <w:p w:rsidR="00D66370" w:rsidRPr="00D66370" w:rsidRDefault="00D66370" w:rsidP="00732188">
      <w:pPr>
        <w:pStyle w:val="Closing"/>
        <w:ind w:left="0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</w:p>
    <w:p w:rsidR="00732188" w:rsidRDefault="00732188" w:rsidP="00732188">
      <w:pPr>
        <w:pStyle w:val="Closing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    2.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Close out and remedial actions </w:t>
      </w:r>
      <w:r w:rsidR="001D2E01" w:rsidRPr="00732188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:rsidR="00732188" w:rsidRDefault="00D66370" w:rsidP="00732188">
      <w:pPr>
        <w:pStyle w:val="Closing"/>
        <w:ind w:left="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</w:t>
      </w:r>
      <w:r w:rsidR="00EA0111" w:rsidRPr="00732188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iii. </w:t>
      </w:r>
      <w:r w:rsidR="001D2E01" w:rsidRPr="00732188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Update on Risk Assessments</w:t>
      </w:r>
    </w:p>
    <w:p w:rsidR="00E6354F" w:rsidRDefault="00E6354F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TH has raised this. The central team have heard the risk assessment module is not fit for   </w:t>
      </w:r>
    </w:p>
    <w:p w:rsidR="00E6354F" w:rsidRDefault="00E6354F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purpose. HSO will run a workshop for 12 people. </w:t>
      </w:r>
    </w:p>
    <w:p w:rsidR="00BA1941" w:rsidRPr="00E6354F" w:rsidRDefault="00BA1941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1D2E01" w:rsidRDefault="00732188" w:rsidP="00732188">
      <w:pPr>
        <w:pStyle w:val="Closing"/>
        <w:ind w:left="0"/>
        <w:jc w:val="both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    iv. </w:t>
      </w:r>
      <w:r w:rsidR="001D2E01" w:rsidRPr="00732188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Update on Training</w:t>
      </w:r>
    </w:p>
    <w:p w:rsidR="00E6354F" w:rsidRDefault="00E6354F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BSI have raised periodically of when people need to retrain and therefore go on refresher             </w:t>
      </w:r>
    </w:p>
    <w:p w:rsidR="00E6354F" w:rsidRDefault="00E6354F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courses.  </w:t>
      </w:r>
    </w:p>
    <w:p w:rsidR="00DA1E32" w:rsidRDefault="00E6354F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Sam Seddon suggested there should be a cryogenics a</w:t>
      </w:r>
      <w:r w:rsidR="00DA1E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nd lasers lab training. This training should    </w:t>
      </w:r>
    </w:p>
    <w:p w:rsidR="00DA1E32" w:rsidRDefault="00DA1E32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be a 1 day training course that covers all of the lab training. It shouldn't matter if some     </w:t>
      </w:r>
    </w:p>
    <w:p w:rsidR="00DA1E32" w:rsidRDefault="00DA1E32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individuals only use lasers and others use cryogenics. This 1 day lab training course will cover    </w:t>
      </w:r>
    </w:p>
    <w:p w:rsidR="00E6354F" w:rsidRDefault="00DA1E32" w:rsidP="00732188">
      <w:pPr>
        <w:pStyle w:val="Closing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both aspects. </w:t>
      </w:r>
    </w:p>
    <w:p w:rsidR="00DA1E32" w:rsidRPr="00BA1941" w:rsidRDefault="00DA1E32" w:rsidP="00732188">
      <w:pPr>
        <w:pStyle w:val="Closing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</w:t>
      </w:r>
      <w:r w:rsidRPr="00BA194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Action: Come up with a provisional impact module (10hrs training). Sam Seddon and JH to </w:t>
      </w:r>
    </w:p>
    <w:p w:rsidR="00DA1E32" w:rsidRPr="00BA1941" w:rsidRDefault="00DA1E32" w:rsidP="00732188">
      <w:pPr>
        <w:pStyle w:val="Closing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A194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discuss this further</w:t>
      </w:r>
      <w:r w:rsidR="00BA1941">
        <w:rPr>
          <w:rFonts w:ascii="Calibri" w:hAnsi="Calibri" w:cs="Calibri"/>
          <w:b/>
          <w:bCs/>
          <w:color w:val="000000" w:themeColor="text1"/>
          <w:sz w:val="24"/>
          <w:szCs w:val="24"/>
        </w:rPr>
        <w:t>,</w:t>
      </w:r>
      <w:r w:rsidRPr="00BA194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and bring this to the next meeting. </w:t>
      </w:r>
    </w:p>
    <w:p w:rsidR="00EA0111" w:rsidRDefault="00EA0111" w:rsidP="00EA0111">
      <w:pPr>
        <w:pStyle w:val="Closing"/>
        <w:spacing w:line="240" w:lineRule="auto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1D2E01" w:rsidRPr="00D15D95" w:rsidRDefault="00EA0111" w:rsidP="00EA0111">
      <w:pPr>
        <w:pStyle w:val="Closing"/>
        <w:spacing w:line="240" w:lineRule="auto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7. </w:t>
      </w:r>
      <w:r w:rsidR="001D2E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AOB: </w:t>
      </w:r>
      <w:r w:rsidR="001D2E01" w:rsidRPr="00D15D95">
        <w:rPr>
          <w:rFonts w:ascii="Calibri" w:hAnsi="Calibri" w:cs="Calibri"/>
          <w:bCs/>
          <w:color w:val="000000" w:themeColor="text1"/>
          <w:sz w:val="24"/>
          <w:szCs w:val="24"/>
        </w:rPr>
        <w:t>please forward to the chair before the meeting</w:t>
      </w:r>
    </w:p>
    <w:p w:rsidR="00EA0111" w:rsidRDefault="00EA0111" w:rsidP="00EA0111">
      <w:pPr>
        <w:pStyle w:val="Closing"/>
        <w:spacing w:line="240" w:lineRule="auto"/>
        <w:ind w:left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1D2E01" w:rsidRPr="000F4D6E" w:rsidRDefault="00EA0111" w:rsidP="00EA0111">
      <w:pPr>
        <w:pStyle w:val="Closing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8. </w:t>
      </w:r>
      <w:r w:rsidR="001D2E01" w:rsidRPr="000F4D6E">
        <w:rPr>
          <w:rFonts w:ascii="Calibri" w:hAnsi="Calibri" w:cs="Calibri"/>
          <w:b/>
          <w:bCs/>
          <w:color w:val="000000" w:themeColor="text1"/>
          <w:sz w:val="24"/>
          <w:szCs w:val="24"/>
        </w:rPr>
        <w:t>Date of next meeting</w:t>
      </w:r>
      <w:r w:rsidR="001D2E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D2E01" w:rsidRPr="000F4D6E">
        <w:rPr>
          <w:rFonts w:ascii="Calibri" w:hAnsi="Calibri" w:cs="Calibri"/>
          <w:b/>
          <w:bCs/>
          <w:color w:val="000000" w:themeColor="text1"/>
          <w:sz w:val="24"/>
          <w:szCs w:val="24"/>
        </w:rPr>
        <w:t>-</w:t>
      </w:r>
      <w:r w:rsidR="001D2E01" w:rsidRPr="000F4D6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1D2E01" w:rsidRPr="000F4D6E">
        <w:rPr>
          <w:rFonts w:ascii="Calibri" w:hAnsi="Calibri" w:cs="Calibri"/>
          <w:bCs/>
          <w:color w:val="000000" w:themeColor="text1"/>
          <w:sz w:val="24"/>
          <w:szCs w:val="24"/>
        </w:rPr>
        <w:t>t.b.c</w:t>
      </w:r>
      <w:proofErr w:type="spellEnd"/>
      <w:r w:rsidR="001D2E01" w:rsidRPr="000F4D6E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1D2E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in June 2020</w:t>
      </w:r>
      <w:r w:rsidR="001D2E01" w:rsidRPr="000F4D6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:rsidR="001D2E01" w:rsidRPr="00E33291" w:rsidRDefault="001D2E01" w:rsidP="001D2E01">
      <w:pPr>
        <w:spacing w:before="0"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sectPr w:rsidR="001D2E01" w:rsidRPr="00E33291" w:rsidSect="007E7A3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6A" w:rsidRDefault="009D7F6A">
      <w:pPr>
        <w:spacing w:before="0" w:after="0" w:line="240" w:lineRule="auto"/>
      </w:pPr>
      <w:r>
        <w:separator/>
      </w:r>
    </w:p>
  </w:endnote>
  <w:endnote w:type="continuationSeparator" w:id="0">
    <w:p w:rsidR="009D7F6A" w:rsidRDefault="009D7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B5" w:rsidRPr="00721ED0" w:rsidRDefault="001710B5">
    <w:pPr>
      <w:pStyle w:val="Footer"/>
      <w:jc w:val="center"/>
      <w:rPr>
        <w:rFonts w:asciiTheme="minorHAnsi" w:hAnsiTheme="minorHAnsi"/>
        <w:sz w:val="20"/>
        <w:szCs w:val="20"/>
      </w:rPr>
    </w:pPr>
    <w:r w:rsidRPr="00721ED0">
      <w:rPr>
        <w:rFonts w:asciiTheme="minorHAnsi" w:hAnsiTheme="minorHAnsi"/>
        <w:sz w:val="20"/>
        <w:szCs w:val="20"/>
      </w:rPr>
      <w:t xml:space="preserve">Page </w:t>
    </w:r>
    <w:r w:rsidR="00A61D12" w:rsidRPr="00721ED0">
      <w:rPr>
        <w:rFonts w:asciiTheme="minorHAnsi" w:hAnsiTheme="minorHAnsi"/>
        <w:b/>
        <w:sz w:val="20"/>
        <w:szCs w:val="20"/>
      </w:rPr>
      <w:fldChar w:fldCharType="begin"/>
    </w:r>
    <w:r w:rsidRPr="00721ED0">
      <w:rPr>
        <w:rFonts w:asciiTheme="minorHAnsi" w:hAnsiTheme="minorHAnsi"/>
        <w:b/>
        <w:sz w:val="20"/>
        <w:szCs w:val="20"/>
      </w:rPr>
      <w:instrText xml:space="preserve"> PAGE </w:instrText>
    </w:r>
    <w:r w:rsidR="00A61D12" w:rsidRPr="00721ED0">
      <w:rPr>
        <w:rFonts w:asciiTheme="minorHAnsi" w:hAnsiTheme="minorHAnsi"/>
        <w:b/>
        <w:sz w:val="20"/>
        <w:szCs w:val="20"/>
      </w:rPr>
      <w:fldChar w:fldCharType="separate"/>
    </w:r>
    <w:r w:rsidR="00BA1941">
      <w:rPr>
        <w:rFonts w:asciiTheme="minorHAnsi" w:hAnsiTheme="minorHAnsi"/>
        <w:b/>
        <w:noProof/>
        <w:sz w:val="20"/>
        <w:szCs w:val="20"/>
      </w:rPr>
      <w:t>1</w:t>
    </w:r>
    <w:r w:rsidR="00A61D12" w:rsidRPr="00721ED0">
      <w:rPr>
        <w:rFonts w:asciiTheme="minorHAnsi" w:hAnsiTheme="minorHAnsi"/>
        <w:b/>
        <w:sz w:val="20"/>
        <w:szCs w:val="20"/>
      </w:rPr>
      <w:fldChar w:fldCharType="end"/>
    </w:r>
    <w:r w:rsidRPr="00721ED0">
      <w:rPr>
        <w:rFonts w:asciiTheme="minorHAnsi" w:hAnsiTheme="minorHAnsi"/>
        <w:sz w:val="20"/>
        <w:szCs w:val="20"/>
      </w:rPr>
      <w:t xml:space="preserve"> of </w:t>
    </w:r>
    <w:r w:rsidR="00A61D12" w:rsidRPr="00721ED0">
      <w:rPr>
        <w:rFonts w:asciiTheme="minorHAnsi" w:hAnsiTheme="minorHAnsi"/>
        <w:b/>
        <w:sz w:val="20"/>
        <w:szCs w:val="20"/>
      </w:rPr>
      <w:fldChar w:fldCharType="begin"/>
    </w:r>
    <w:r w:rsidRPr="00721ED0">
      <w:rPr>
        <w:rFonts w:asciiTheme="minorHAnsi" w:hAnsiTheme="minorHAnsi"/>
        <w:b/>
        <w:sz w:val="20"/>
        <w:szCs w:val="20"/>
      </w:rPr>
      <w:instrText xml:space="preserve"> NUMPAGES  </w:instrText>
    </w:r>
    <w:r w:rsidR="00A61D12" w:rsidRPr="00721ED0">
      <w:rPr>
        <w:rFonts w:asciiTheme="minorHAnsi" w:hAnsiTheme="minorHAnsi"/>
        <w:b/>
        <w:sz w:val="20"/>
        <w:szCs w:val="20"/>
      </w:rPr>
      <w:fldChar w:fldCharType="separate"/>
    </w:r>
    <w:r w:rsidR="00BA1941">
      <w:rPr>
        <w:rFonts w:asciiTheme="minorHAnsi" w:hAnsiTheme="minorHAnsi"/>
        <w:b/>
        <w:noProof/>
        <w:sz w:val="20"/>
        <w:szCs w:val="20"/>
      </w:rPr>
      <w:t>4</w:t>
    </w:r>
    <w:r w:rsidR="00A61D12" w:rsidRPr="00721ED0">
      <w:rPr>
        <w:rFonts w:asciiTheme="minorHAnsi" w:hAnsiTheme="minorHAnsi"/>
        <w:b/>
        <w:sz w:val="20"/>
        <w:szCs w:val="20"/>
      </w:rPr>
      <w:fldChar w:fldCharType="end"/>
    </w:r>
  </w:p>
  <w:p w:rsidR="001710B5" w:rsidRPr="00FB47FA" w:rsidRDefault="001710B5" w:rsidP="007E7A3F">
    <w:pPr>
      <w:pStyle w:val="Footer"/>
      <w:tabs>
        <w:tab w:val="clear" w:pos="4513"/>
        <w:tab w:val="clear" w:pos="9026"/>
        <w:tab w:val="center" w:pos="4873"/>
        <w:tab w:val="right" w:pos="9746"/>
      </w:tabs>
      <w:rPr>
        <w:rFonts w:ascii="Arial Rounded MT Bold" w:hAnsi="Arial Rounded MT Bol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6A" w:rsidRDefault="009D7F6A">
      <w:pPr>
        <w:spacing w:before="0" w:after="0" w:line="240" w:lineRule="auto"/>
      </w:pPr>
      <w:r>
        <w:separator/>
      </w:r>
    </w:p>
  </w:footnote>
  <w:footnote w:type="continuationSeparator" w:id="0">
    <w:p w:rsidR="009D7F6A" w:rsidRDefault="009D7F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BC6"/>
    <w:multiLevelType w:val="hybridMultilevel"/>
    <w:tmpl w:val="18109DF2"/>
    <w:lvl w:ilvl="0" w:tplc="02F48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5BC"/>
    <w:multiLevelType w:val="hybridMultilevel"/>
    <w:tmpl w:val="096CD66C"/>
    <w:lvl w:ilvl="0" w:tplc="AB3CAA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A51F4"/>
    <w:multiLevelType w:val="hybridMultilevel"/>
    <w:tmpl w:val="0F044EF4"/>
    <w:lvl w:ilvl="0" w:tplc="5C162098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6848F4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72AF"/>
    <w:multiLevelType w:val="hybridMultilevel"/>
    <w:tmpl w:val="E820D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F60F5"/>
    <w:multiLevelType w:val="hybridMultilevel"/>
    <w:tmpl w:val="4238E08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10B56"/>
    <w:multiLevelType w:val="hybridMultilevel"/>
    <w:tmpl w:val="9C3E6842"/>
    <w:lvl w:ilvl="0" w:tplc="A4FE3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000"/>
    <w:rsid w:val="00001162"/>
    <w:rsid w:val="00026891"/>
    <w:rsid w:val="0004093E"/>
    <w:rsid w:val="000F1724"/>
    <w:rsid w:val="00104AA7"/>
    <w:rsid w:val="001443C5"/>
    <w:rsid w:val="001710B5"/>
    <w:rsid w:val="00195CC2"/>
    <w:rsid w:val="001D07C3"/>
    <w:rsid w:val="001D2E01"/>
    <w:rsid w:val="0021402B"/>
    <w:rsid w:val="002823FA"/>
    <w:rsid w:val="002B4E1D"/>
    <w:rsid w:val="002B5634"/>
    <w:rsid w:val="002D57D3"/>
    <w:rsid w:val="002E01B4"/>
    <w:rsid w:val="002F00A0"/>
    <w:rsid w:val="003073F9"/>
    <w:rsid w:val="00320327"/>
    <w:rsid w:val="00366F29"/>
    <w:rsid w:val="0038352A"/>
    <w:rsid w:val="00383712"/>
    <w:rsid w:val="003A4E51"/>
    <w:rsid w:val="003A7679"/>
    <w:rsid w:val="003B10AC"/>
    <w:rsid w:val="003B5C2F"/>
    <w:rsid w:val="003E6434"/>
    <w:rsid w:val="003F4274"/>
    <w:rsid w:val="00402729"/>
    <w:rsid w:val="00402732"/>
    <w:rsid w:val="00420378"/>
    <w:rsid w:val="00441B29"/>
    <w:rsid w:val="004440CE"/>
    <w:rsid w:val="004609F4"/>
    <w:rsid w:val="004D35CC"/>
    <w:rsid w:val="00551566"/>
    <w:rsid w:val="005541BA"/>
    <w:rsid w:val="005C6E36"/>
    <w:rsid w:val="005F4BC8"/>
    <w:rsid w:val="00684F55"/>
    <w:rsid w:val="006954D3"/>
    <w:rsid w:val="006A37B0"/>
    <w:rsid w:val="006D07DD"/>
    <w:rsid w:val="00703C8C"/>
    <w:rsid w:val="00732188"/>
    <w:rsid w:val="0074654F"/>
    <w:rsid w:val="007525CF"/>
    <w:rsid w:val="00783E5D"/>
    <w:rsid w:val="007A497B"/>
    <w:rsid w:val="007B03C9"/>
    <w:rsid w:val="007C7C85"/>
    <w:rsid w:val="007E0BC9"/>
    <w:rsid w:val="007E5FBF"/>
    <w:rsid w:val="007E7A3F"/>
    <w:rsid w:val="008029C5"/>
    <w:rsid w:val="00827000"/>
    <w:rsid w:val="008458CF"/>
    <w:rsid w:val="008551AC"/>
    <w:rsid w:val="00862AB6"/>
    <w:rsid w:val="008806A5"/>
    <w:rsid w:val="008843C2"/>
    <w:rsid w:val="008A1D44"/>
    <w:rsid w:val="008E3D06"/>
    <w:rsid w:val="008E63EF"/>
    <w:rsid w:val="00930AB8"/>
    <w:rsid w:val="00934F7F"/>
    <w:rsid w:val="00976562"/>
    <w:rsid w:val="009D7F6A"/>
    <w:rsid w:val="009E2A2B"/>
    <w:rsid w:val="00A27A31"/>
    <w:rsid w:val="00A61D12"/>
    <w:rsid w:val="00A7476F"/>
    <w:rsid w:val="00A77414"/>
    <w:rsid w:val="00A8092D"/>
    <w:rsid w:val="00A96C8D"/>
    <w:rsid w:val="00AB155A"/>
    <w:rsid w:val="00AE21DE"/>
    <w:rsid w:val="00B0568F"/>
    <w:rsid w:val="00B151E2"/>
    <w:rsid w:val="00B36107"/>
    <w:rsid w:val="00B525D5"/>
    <w:rsid w:val="00B9320B"/>
    <w:rsid w:val="00BA1941"/>
    <w:rsid w:val="00BC5BC6"/>
    <w:rsid w:val="00BD637B"/>
    <w:rsid w:val="00C05E16"/>
    <w:rsid w:val="00C2399A"/>
    <w:rsid w:val="00C506D6"/>
    <w:rsid w:val="00C55CFB"/>
    <w:rsid w:val="00C84140"/>
    <w:rsid w:val="00D324BD"/>
    <w:rsid w:val="00D40904"/>
    <w:rsid w:val="00D658B7"/>
    <w:rsid w:val="00D66370"/>
    <w:rsid w:val="00DA1E32"/>
    <w:rsid w:val="00E229B8"/>
    <w:rsid w:val="00E2583D"/>
    <w:rsid w:val="00E331CA"/>
    <w:rsid w:val="00E33291"/>
    <w:rsid w:val="00E4281A"/>
    <w:rsid w:val="00E5274F"/>
    <w:rsid w:val="00E56CEF"/>
    <w:rsid w:val="00E6354F"/>
    <w:rsid w:val="00EA0111"/>
    <w:rsid w:val="00EA1702"/>
    <w:rsid w:val="00EA2423"/>
    <w:rsid w:val="00F066B5"/>
    <w:rsid w:val="00F63048"/>
    <w:rsid w:val="00F71005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D6"/>
  </w:style>
  <w:style w:type="paragraph" w:styleId="Heading1">
    <w:name w:val="heading 1"/>
    <w:basedOn w:val="Normal"/>
    <w:next w:val="Normal"/>
    <w:link w:val="Heading1Char"/>
    <w:uiPriority w:val="9"/>
    <w:qFormat/>
    <w:rsid w:val="00C506D6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6D6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6D6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6D6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6D6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6D6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6D6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6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6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D6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6D6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6D6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6D6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6D6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6D6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6D6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6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6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6D6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06D6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6D6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6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506D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506D6"/>
    <w:rPr>
      <w:b/>
      <w:bCs/>
    </w:rPr>
  </w:style>
  <w:style w:type="character" w:styleId="Emphasis">
    <w:name w:val="Emphasis"/>
    <w:uiPriority w:val="20"/>
    <w:qFormat/>
    <w:rsid w:val="00C506D6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C506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6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06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6D6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6D6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C506D6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C506D6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C506D6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C506D6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C506D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6D6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27000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70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4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0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2B"/>
    <w:rPr>
      <w:rFonts w:ascii="Segoe UI" w:hAnsi="Segoe UI" w:cs="Segoe UI"/>
      <w:sz w:val="18"/>
      <w:szCs w:val="18"/>
    </w:rPr>
  </w:style>
  <w:style w:type="paragraph" w:styleId="Closing">
    <w:name w:val="Closing"/>
    <w:basedOn w:val="Normal"/>
    <w:link w:val="ClosingChar"/>
    <w:rsid w:val="001D2E01"/>
    <w:pPr>
      <w:spacing w:before="0" w:after="0" w:line="220" w:lineRule="atLeast"/>
      <w:ind w:left="835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1D2E0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E030-36C3-4FFF-8C1C-4540A38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Sharon</dc:creator>
  <cp:lastModifiedBy>SHARON SANDHU</cp:lastModifiedBy>
  <cp:revision>2</cp:revision>
  <cp:lastPrinted>2019-12-19T10:06:00Z</cp:lastPrinted>
  <dcterms:created xsi:type="dcterms:W3CDTF">2020-03-21T12:02:00Z</dcterms:created>
  <dcterms:modified xsi:type="dcterms:W3CDTF">2020-03-21T12:02:00Z</dcterms:modified>
</cp:coreProperties>
</file>