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DF59E" w14:textId="0F895914" w:rsidR="00E64659" w:rsidRPr="009C7A04" w:rsidRDefault="00EE7FA9" w:rsidP="00EE7FA9">
      <w:pPr>
        <w:jc w:val="center"/>
        <w:rPr>
          <w:rStyle w:val="jsgrdq"/>
          <w:b/>
          <w:bCs/>
          <w:color w:val="364E6C"/>
          <w:sz w:val="48"/>
          <w:szCs w:val="48"/>
        </w:rPr>
      </w:pPr>
      <w:r w:rsidRPr="009C7A04">
        <w:rPr>
          <w:rStyle w:val="jsgrdq"/>
          <w:b/>
          <w:bCs/>
          <w:color w:val="364E6C"/>
          <w:sz w:val="48"/>
          <w:szCs w:val="48"/>
        </w:rPr>
        <w:t>Emergency Procedure</w:t>
      </w:r>
    </w:p>
    <w:p w14:paraId="232B0426" w14:textId="3077E041" w:rsidR="00EE7FA9" w:rsidRPr="009C7A04" w:rsidRDefault="00EE7FA9" w:rsidP="00EE7FA9">
      <w:pPr>
        <w:jc w:val="center"/>
        <w:rPr>
          <w:rStyle w:val="jsgrdq"/>
          <w:b/>
          <w:bCs/>
          <w:color w:val="364E6C"/>
          <w:sz w:val="48"/>
          <w:szCs w:val="48"/>
        </w:rPr>
      </w:pPr>
      <w:r w:rsidRPr="009C7A04">
        <w:rPr>
          <w:rStyle w:val="jsgrdq"/>
          <w:b/>
          <w:bCs/>
          <w:color w:val="364E6C"/>
          <w:sz w:val="48"/>
          <w:szCs w:val="48"/>
        </w:rPr>
        <w:t>*Insert Lab Location Details*</w:t>
      </w:r>
    </w:p>
    <w:p w14:paraId="01E2F821" w14:textId="7B55CDA5" w:rsidR="00EE7FA9" w:rsidRPr="009C7A04" w:rsidRDefault="00EE7FA9" w:rsidP="00EE7FA9">
      <w:pPr>
        <w:jc w:val="center"/>
        <w:rPr>
          <w:rStyle w:val="jsgrdq"/>
          <w:b/>
          <w:bCs/>
          <w:color w:val="364E6C"/>
          <w:sz w:val="48"/>
          <w:szCs w:val="48"/>
        </w:rPr>
      </w:pPr>
    </w:p>
    <w:p w14:paraId="25BF33F9" w14:textId="7C42BD71" w:rsidR="00EE7FA9" w:rsidRPr="009C7A04" w:rsidRDefault="00EE7FA9" w:rsidP="009C7A04">
      <w:pPr>
        <w:rPr>
          <w:rStyle w:val="jsgrdq"/>
          <w:b/>
          <w:bCs/>
          <w:color w:val="F10909"/>
        </w:rPr>
      </w:pPr>
      <w:r w:rsidRPr="009C7A04">
        <w:rPr>
          <w:rStyle w:val="jsgrdq"/>
          <w:b/>
          <w:bCs/>
          <w:color w:val="F10909"/>
        </w:rPr>
        <w:t>Location of Gas Isolation Points and Gas Detection/Monitoring Systems</w:t>
      </w:r>
    </w:p>
    <w:p w14:paraId="16DD2315" w14:textId="77777777" w:rsidR="00EE7FA9" w:rsidRPr="000A717B" w:rsidRDefault="00EE7FA9" w:rsidP="00EE7FA9">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 xml:space="preserve">For example: </w:t>
      </w:r>
    </w:p>
    <w:p w14:paraId="3C9797AC" w14:textId="77777777" w:rsidR="00EE7FA9" w:rsidRPr="000A717B" w:rsidRDefault="00EE7FA9" w:rsidP="00EE7FA9">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 xml:space="preserve">The laboratory contains a compressed Nitrogen cylinder and a liquid Nitrogen both attached to the BET surface area analyser, and a gas detection/monitoring system. </w:t>
      </w:r>
    </w:p>
    <w:p w14:paraId="1EA2806C" w14:textId="757174F5" w:rsidR="00EE7FA9" w:rsidRPr="000A717B" w:rsidRDefault="00EE7FA9" w:rsidP="00EE7FA9">
      <w:pPr>
        <w:pStyle w:val="04xlpa"/>
        <w:spacing w:line="360" w:lineRule="atLeast"/>
        <w:rPr>
          <w:rStyle w:val="jsgrdq"/>
          <w:rFonts w:asciiTheme="minorHAnsi" w:hAnsiTheme="minorHAnsi" w:cstheme="minorHAnsi"/>
          <w:i/>
          <w:iCs/>
          <w:color w:val="0D131D"/>
          <w:sz w:val="22"/>
          <w:szCs w:val="22"/>
        </w:rPr>
      </w:pPr>
      <w:r w:rsidRPr="000A717B">
        <w:rPr>
          <w:rStyle w:val="jsgrdq"/>
          <w:rFonts w:asciiTheme="minorHAnsi" w:hAnsiTheme="minorHAnsi" w:cstheme="minorHAnsi"/>
          <w:i/>
          <w:iCs/>
          <w:color w:val="0D131D"/>
          <w:sz w:val="22"/>
          <w:szCs w:val="22"/>
        </w:rPr>
        <w:t>*INSERT A ROOM PLAN WITH LOCATIONS OF DETECTION*</w:t>
      </w:r>
    </w:p>
    <w:p w14:paraId="1CA0DB49" w14:textId="45E4D434" w:rsidR="00EE7FA9" w:rsidRPr="00EE7FA9" w:rsidRDefault="000A717B" w:rsidP="000A717B">
      <w:pPr>
        <w:pStyle w:val="04xlpa"/>
        <w:spacing w:line="360" w:lineRule="atLeast"/>
        <w:jc w:val="center"/>
        <w:rPr>
          <w:rFonts w:asciiTheme="minorHAnsi" w:hAnsiTheme="minorHAnsi" w:cstheme="minorHAnsi"/>
          <w:color w:val="F10909"/>
        </w:rPr>
      </w:pPr>
      <w:r>
        <w:rPr>
          <w:rFonts w:asciiTheme="minorHAnsi" w:hAnsiTheme="minorHAnsi" w:cstheme="minorHAnsi"/>
          <w:noProof/>
          <w:color w:val="F10909"/>
        </w:rPr>
        <w:drawing>
          <wp:inline distT="0" distB="0" distL="0" distR="0" wp14:anchorId="2480F8D9" wp14:editId="074A3BCD">
            <wp:extent cx="1495425" cy="24860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95425" cy="2486025"/>
                    </a:xfrm>
                    <a:prstGeom prst="rect">
                      <a:avLst/>
                    </a:prstGeom>
                    <a:noFill/>
                    <a:ln>
                      <a:noFill/>
                    </a:ln>
                  </pic:spPr>
                </pic:pic>
              </a:graphicData>
            </a:graphic>
          </wp:inline>
        </w:drawing>
      </w:r>
    </w:p>
    <w:p w14:paraId="773BA285" w14:textId="7AA3C061" w:rsidR="00EE7FA9" w:rsidRPr="009C7A04" w:rsidRDefault="000A717B" w:rsidP="009C7A04">
      <w:pPr>
        <w:rPr>
          <w:rStyle w:val="jsgrdq"/>
          <w:b/>
          <w:bCs/>
          <w:color w:val="F10909"/>
        </w:rPr>
      </w:pPr>
      <w:r w:rsidRPr="009C7A04">
        <w:rPr>
          <w:rStyle w:val="jsgrdq"/>
          <w:b/>
          <w:bCs/>
          <w:color w:val="F10909"/>
        </w:rPr>
        <w:t>Emergency Response</w:t>
      </w:r>
    </w:p>
    <w:p w14:paraId="309A51E5"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 xml:space="preserve">For example: </w:t>
      </w:r>
    </w:p>
    <w:p w14:paraId="2B448F91"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N</w:t>
      </w:r>
      <w:r w:rsidRPr="000A717B">
        <w:rPr>
          <w:rStyle w:val="jsgrdq"/>
          <w:rFonts w:asciiTheme="minorHAnsi" w:hAnsiTheme="minorHAnsi" w:cstheme="minorHAnsi"/>
          <w:b/>
          <w:bCs/>
          <w:i/>
          <w:iCs/>
          <w:color w:val="0D131D"/>
          <w:sz w:val="22"/>
          <w:szCs w:val="22"/>
        </w:rPr>
        <w:t>itrogen (Liquid or gas)</w:t>
      </w:r>
    </w:p>
    <w:p w14:paraId="00446B32" w14:textId="77777777" w:rsidR="000A717B" w:rsidRPr="000A717B" w:rsidRDefault="000A717B" w:rsidP="000A717B">
      <w:pPr>
        <w:pStyle w:val="04xlpa"/>
        <w:spacing w:line="360" w:lineRule="atLeast"/>
        <w:rPr>
          <w:rFonts w:asciiTheme="minorHAnsi" w:hAnsiTheme="minorHAnsi" w:cstheme="minorHAnsi"/>
          <w:color w:val="0D131D"/>
          <w:sz w:val="22"/>
          <w:szCs w:val="22"/>
        </w:rPr>
      </w:pPr>
      <w:r w:rsidRPr="000A717B">
        <w:rPr>
          <w:rStyle w:val="jsgrdq"/>
          <w:rFonts w:asciiTheme="minorHAnsi" w:hAnsiTheme="minorHAnsi" w:cstheme="minorHAnsi"/>
          <w:i/>
          <w:iCs/>
          <w:color w:val="0D131D"/>
          <w:sz w:val="22"/>
          <w:szCs w:val="22"/>
        </w:rPr>
        <w:t>The laboratory contains an emergency alarm. In the event of an alarm sounding, or if there is a suspected leak:</w:t>
      </w:r>
    </w:p>
    <w:p w14:paraId="5BD11582" w14:textId="77777777" w:rsidR="000A717B" w:rsidRPr="000A717B" w:rsidRDefault="000A717B" w:rsidP="000A717B">
      <w:pPr>
        <w:pStyle w:val="04xlpa"/>
        <w:spacing w:line="360" w:lineRule="atLeast"/>
        <w:rPr>
          <w:rFonts w:asciiTheme="minorHAnsi" w:hAnsiTheme="minorHAnsi" w:cstheme="minorHAnsi"/>
          <w:color w:val="0D131D"/>
          <w:sz w:val="22"/>
          <w:szCs w:val="22"/>
        </w:rPr>
      </w:pPr>
      <w:r w:rsidRPr="000A717B">
        <w:rPr>
          <w:rStyle w:val="jsgrdq"/>
          <w:rFonts w:asciiTheme="minorHAnsi" w:hAnsiTheme="minorHAnsi" w:cstheme="minorHAnsi"/>
          <w:i/>
          <w:iCs/>
          <w:color w:val="0D131D"/>
          <w:sz w:val="22"/>
          <w:szCs w:val="22"/>
        </w:rPr>
        <w:lastRenderedPageBreak/>
        <w:t>1.The laboratory must be evacuated.</w:t>
      </w:r>
    </w:p>
    <w:p w14:paraId="7F330CD7" w14:textId="77777777" w:rsidR="000A717B" w:rsidRPr="000A717B" w:rsidRDefault="000A717B" w:rsidP="000A717B">
      <w:pPr>
        <w:pStyle w:val="04xlpa"/>
        <w:spacing w:line="360" w:lineRule="atLeast"/>
        <w:rPr>
          <w:rFonts w:asciiTheme="minorHAnsi" w:hAnsiTheme="minorHAnsi" w:cstheme="minorHAnsi"/>
          <w:color w:val="0D131D"/>
          <w:sz w:val="22"/>
          <w:szCs w:val="22"/>
        </w:rPr>
      </w:pPr>
      <w:r w:rsidRPr="000A717B">
        <w:rPr>
          <w:rStyle w:val="jsgrdq"/>
          <w:rFonts w:asciiTheme="minorHAnsi" w:hAnsiTheme="minorHAnsi" w:cstheme="minorHAnsi"/>
          <w:i/>
          <w:iCs/>
          <w:color w:val="0D131D"/>
          <w:sz w:val="22"/>
          <w:szCs w:val="22"/>
        </w:rPr>
        <w:t>2.Oxygen levels can be monitored from alarm control panels, which are situated outside each laboratory.</w:t>
      </w:r>
    </w:p>
    <w:p w14:paraId="6480A2EB"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3.Only re-enter the affected area if the oxygen levels reach safe levels (&gt;20%).</w:t>
      </w:r>
    </w:p>
    <w:p w14:paraId="11DB9939" w14:textId="64178760" w:rsidR="000A717B" w:rsidRDefault="000A717B" w:rsidP="00EE7FA9">
      <w:pPr>
        <w:rPr>
          <w:rStyle w:val="jsgrdq"/>
          <w:b/>
          <w:bCs/>
          <w:color w:val="F10909"/>
        </w:rPr>
      </w:pPr>
      <w:r>
        <w:rPr>
          <w:rStyle w:val="jsgrdq"/>
          <w:b/>
          <w:bCs/>
          <w:color w:val="F10909"/>
        </w:rPr>
        <w:t>Hazard Specific First Aid Measures</w:t>
      </w:r>
    </w:p>
    <w:p w14:paraId="61D4806F"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 xml:space="preserve">For example: </w:t>
      </w:r>
    </w:p>
    <w:p w14:paraId="304FFA24" w14:textId="77777777" w:rsidR="000A717B" w:rsidRPr="000A717B" w:rsidRDefault="000A717B" w:rsidP="000A717B">
      <w:pPr>
        <w:pStyle w:val="04xlpa"/>
        <w:spacing w:line="360" w:lineRule="atLeast"/>
        <w:rPr>
          <w:rFonts w:asciiTheme="minorHAnsi" w:hAnsiTheme="minorHAnsi" w:cstheme="minorHAnsi"/>
          <w:color w:val="0D131D"/>
          <w:sz w:val="22"/>
          <w:szCs w:val="22"/>
        </w:rPr>
      </w:pPr>
      <w:r w:rsidRPr="000A717B">
        <w:rPr>
          <w:rStyle w:val="jsgrdq"/>
          <w:rFonts w:asciiTheme="minorHAnsi" w:hAnsiTheme="minorHAnsi" w:cstheme="minorHAnsi"/>
          <w:i/>
          <w:iCs/>
          <w:color w:val="0D131D"/>
          <w:sz w:val="22"/>
          <w:szCs w:val="22"/>
        </w:rPr>
        <w:t>Inhalation: In high concentrations may cause asphyxiation. Symptoms may include loss of mobility/consciousness. Victim may not be aware of asphyxiation. Call community safety team on 02476 522222 (mobile) for emergency responders and wait for help to arrive. Depending on the level of oxygen (</w:t>
      </w:r>
      <w:proofErr w:type="gramStart"/>
      <w:r w:rsidRPr="000A717B">
        <w:rPr>
          <w:rStyle w:val="jsgrdq"/>
          <w:rFonts w:asciiTheme="minorHAnsi" w:hAnsiTheme="minorHAnsi" w:cstheme="minorHAnsi"/>
          <w:i/>
          <w:iCs/>
          <w:color w:val="0D131D"/>
          <w:sz w:val="22"/>
          <w:szCs w:val="22"/>
        </w:rPr>
        <w:t>e.g.</w:t>
      </w:r>
      <w:proofErr w:type="gramEnd"/>
      <w:r w:rsidRPr="000A717B">
        <w:rPr>
          <w:rStyle w:val="jsgrdq"/>
          <w:rFonts w:asciiTheme="minorHAnsi" w:hAnsiTheme="minorHAnsi" w:cstheme="minorHAnsi"/>
          <w:i/>
          <w:iCs/>
          <w:color w:val="0D131D"/>
          <w:sz w:val="22"/>
          <w:szCs w:val="22"/>
        </w:rPr>
        <w:t xml:space="preserve"> below 14%) it is unsafe to enter a room to rescue an unconscious victim. </w:t>
      </w:r>
    </w:p>
    <w:p w14:paraId="073C0C6D"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Eye contact: Rinse the eye with water immediately. Remove contact lenses, if present and easy to do. Continue rinsing. Flush thoroughly with water for at least 15 minutes. Get immediate medical assistance. If medical assistance is not immediately available, flush an additional 15 minutes.</w:t>
      </w:r>
    </w:p>
    <w:p w14:paraId="25B560CE"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i/>
          <w:iCs/>
          <w:color w:val="0D131D"/>
          <w:sz w:val="22"/>
          <w:szCs w:val="22"/>
        </w:rPr>
        <w:t xml:space="preserve">Skin Contact: Contact with evaporating liquid may cause frostbite or freezing of skin. If clothing is saturated with the liquid and adhering to the </w:t>
      </w:r>
      <w:proofErr w:type="gramStart"/>
      <w:r w:rsidRPr="000A717B">
        <w:rPr>
          <w:rStyle w:val="jsgrdq"/>
          <w:rFonts w:asciiTheme="minorHAnsi" w:hAnsiTheme="minorHAnsi" w:cstheme="minorHAnsi"/>
          <w:i/>
          <w:iCs/>
          <w:color w:val="0D131D"/>
          <w:sz w:val="22"/>
          <w:szCs w:val="22"/>
        </w:rPr>
        <w:t>skin</w:t>
      </w:r>
      <w:proofErr w:type="gramEnd"/>
      <w:r w:rsidRPr="000A717B">
        <w:rPr>
          <w:rStyle w:val="jsgrdq"/>
          <w:rFonts w:asciiTheme="minorHAnsi" w:hAnsiTheme="minorHAnsi" w:cstheme="minorHAnsi"/>
          <w:i/>
          <w:iCs/>
          <w:color w:val="0D131D"/>
          <w:sz w:val="22"/>
          <w:szCs w:val="22"/>
        </w:rPr>
        <w:t xml:space="preserve"> then the area should be thawed with lukewarm water prior to removing the clothing.</w:t>
      </w:r>
    </w:p>
    <w:p w14:paraId="3A4F82F2" w14:textId="77777777" w:rsidR="000A717B" w:rsidRPr="000A717B" w:rsidRDefault="000A717B" w:rsidP="000A717B">
      <w:pPr>
        <w:pStyle w:val="04xlpa"/>
        <w:spacing w:line="360" w:lineRule="atLeast"/>
        <w:rPr>
          <w:rFonts w:asciiTheme="minorHAnsi" w:hAnsiTheme="minorHAnsi" w:cstheme="minorHAnsi"/>
          <w:color w:val="F10909"/>
          <w:sz w:val="22"/>
          <w:szCs w:val="22"/>
        </w:rPr>
      </w:pPr>
      <w:r w:rsidRPr="000A717B">
        <w:rPr>
          <w:rStyle w:val="jsgrdq"/>
          <w:rFonts w:asciiTheme="minorHAnsi" w:hAnsiTheme="minorHAnsi" w:cstheme="minorHAnsi"/>
          <w:b/>
          <w:bCs/>
          <w:i/>
          <w:iCs/>
          <w:color w:val="0D131D"/>
          <w:sz w:val="22"/>
          <w:szCs w:val="22"/>
        </w:rPr>
        <w:t>Chemicals</w:t>
      </w:r>
    </w:p>
    <w:p w14:paraId="175F5C07" w14:textId="77777777" w:rsidR="000A717B" w:rsidRPr="000A717B" w:rsidRDefault="000A717B" w:rsidP="000A717B">
      <w:pPr>
        <w:pStyle w:val="04xlpa"/>
        <w:spacing w:line="360" w:lineRule="atLeast"/>
        <w:rPr>
          <w:rFonts w:asciiTheme="minorHAnsi" w:hAnsiTheme="minorHAnsi" w:cstheme="minorHAnsi"/>
          <w:color w:val="0D131D"/>
          <w:sz w:val="22"/>
          <w:szCs w:val="22"/>
        </w:rPr>
      </w:pPr>
      <w:r w:rsidRPr="000A717B">
        <w:rPr>
          <w:rStyle w:val="jsgrdq"/>
          <w:rFonts w:asciiTheme="minorHAnsi" w:hAnsiTheme="minorHAnsi" w:cstheme="minorHAnsi"/>
          <w:i/>
          <w:iCs/>
          <w:color w:val="0D131D"/>
          <w:sz w:val="22"/>
          <w:szCs w:val="22"/>
        </w:rPr>
        <w:t>General advice: A copy of Safety Data Sheet (SDS) and COSHH assessment of the hazardous chemicals (listed in the chemical inventory) in the laboratory are available in the H&amp;S folder. Show these to the first aider or emergency responder (paramedic, fire service) in attendance.</w:t>
      </w:r>
    </w:p>
    <w:p w14:paraId="405A316A" w14:textId="7CF12973" w:rsidR="000A717B" w:rsidRDefault="000A717B" w:rsidP="000A717B">
      <w:pPr>
        <w:pStyle w:val="04xlpa"/>
        <w:spacing w:line="360" w:lineRule="atLeast"/>
        <w:rPr>
          <w:rStyle w:val="jsgrdq"/>
          <w:rFonts w:asciiTheme="minorHAnsi" w:hAnsiTheme="minorHAnsi" w:cstheme="minorHAnsi"/>
          <w:i/>
          <w:iCs/>
          <w:color w:val="0D131D"/>
          <w:sz w:val="22"/>
          <w:szCs w:val="22"/>
        </w:rPr>
      </w:pPr>
      <w:r w:rsidRPr="000A717B">
        <w:rPr>
          <w:rStyle w:val="jsgrdq"/>
          <w:rFonts w:asciiTheme="minorHAnsi" w:hAnsiTheme="minorHAnsi" w:cstheme="minorHAnsi"/>
          <w:i/>
          <w:iCs/>
          <w:color w:val="0D131D"/>
          <w:sz w:val="22"/>
          <w:szCs w:val="22"/>
        </w:rPr>
        <w:t xml:space="preserve">*Consider entry routes to the body e.g. inhalation, skin contact, eye contact, </w:t>
      </w:r>
      <w:proofErr w:type="gramStart"/>
      <w:r w:rsidRPr="000A717B">
        <w:rPr>
          <w:rStyle w:val="jsgrdq"/>
          <w:rFonts w:asciiTheme="minorHAnsi" w:hAnsiTheme="minorHAnsi" w:cstheme="minorHAnsi"/>
          <w:i/>
          <w:iCs/>
          <w:color w:val="0D131D"/>
          <w:sz w:val="22"/>
          <w:szCs w:val="22"/>
        </w:rPr>
        <w:t>ingestion.*</w:t>
      </w:r>
      <w:proofErr w:type="gramEnd"/>
    </w:p>
    <w:p w14:paraId="4AD0222E" w14:textId="7903F6A6" w:rsidR="006553B1" w:rsidRPr="006553B1" w:rsidRDefault="006553B1" w:rsidP="000A717B">
      <w:pPr>
        <w:pStyle w:val="04xlpa"/>
        <w:spacing w:line="360" w:lineRule="atLeast"/>
        <w:rPr>
          <w:rStyle w:val="jsgrdq"/>
          <w:rFonts w:asciiTheme="minorHAnsi" w:hAnsiTheme="minorHAnsi" w:cstheme="minorHAnsi"/>
          <w:b/>
          <w:bCs/>
          <w:color w:val="F10909"/>
          <w:sz w:val="22"/>
          <w:szCs w:val="22"/>
        </w:rPr>
      </w:pPr>
      <w:r w:rsidRPr="006553B1">
        <w:rPr>
          <w:rStyle w:val="jsgrdq"/>
          <w:rFonts w:asciiTheme="minorHAnsi" w:hAnsiTheme="minorHAnsi" w:cstheme="minorHAnsi"/>
          <w:b/>
          <w:bCs/>
          <w:color w:val="F10909"/>
          <w:sz w:val="22"/>
          <w:szCs w:val="22"/>
        </w:rPr>
        <w:t>Spill and Leak Control Arrangements</w:t>
      </w:r>
    </w:p>
    <w:p w14:paraId="63B2F03F" w14:textId="77777777" w:rsidR="006553B1" w:rsidRPr="006553B1" w:rsidRDefault="006553B1" w:rsidP="006553B1">
      <w:pPr>
        <w:pStyle w:val="04xlpa"/>
        <w:spacing w:line="360" w:lineRule="atLeast"/>
        <w:rPr>
          <w:rFonts w:asciiTheme="minorHAnsi" w:hAnsiTheme="minorHAnsi" w:cstheme="minorHAnsi"/>
          <w:color w:val="F10909"/>
          <w:sz w:val="22"/>
          <w:szCs w:val="22"/>
        </w:rPr>
      </w:pPr>
      <w:r w:rsidRPr="006553B1">
        <w:rPr>
          <w:rStyle w:val="jsgrdq"/>
          <w:rFonts w:asciiTheme="minorHAnsi" w:hAnsiTheme="minorHAnsi" w:cstheme="minorHAnsi"/>
          <w:i/>
          <w:iCs/>
          <w:color w:val="0D131D"/>
          <w:sz w:val="22"/>
          <w:szCs w:val="22"/>
        </w:rPr>
        <w:t xml:space="preserve">For example: </w:t>
      </w:r>
    </w:p>
    <w:p w14:paraId="62B790C1" w14:textId="77777777" w:rsidR="006553B1" w:rsidRPr="006553B1" w:rsidRDefault="006553B1" w:rsidP="006553B1">
      <w:pPr>
        <w:pStyle w:val="04xlpa"/>
        <w:spacing w:line="360" w:lineRule="atLeast"/>
        <w:rPr>
          <w:rFonts w:asciiTheme="minorHAnsi" w:hAnsiTheme="minorHAnsi" w:cstheme="minorHAnsi"/>
          <w:color w:val="0D131D"/>
          <w:sz w:val="22"/>
          <w:szCs w:val="22"/>
        </w:rPr>
      </w:pPr>
      <w:r w:rsidRPr="006553B1">
        <w:rPr>
          <w:rStyle w:val="jsgrdq"/>
          <w:rFonts w:asciiTheme="minorHAnsi" w:hAnsiTheme="minorHAnsi" w:cstheme="minorHAnsi"/>
          <w:b/>
          <w:bCs/>
          <w:i/>
          <w:iCs/>
          <w:color w:val="0D131D"/>
          <w:sz w:val="22"/>
          <w:szCs w:val="22"/>
        </w:rPr>
        <w:t>Nitrogen (liquid and gas)</w:t>
      </w:r>
      <w:r w:rsidRPr="006553B1">
        <w:rPr>
          <w:rStyle w:val="jsgrdq"/>
          <w:rFonts w:asciiTheme="minorHAnsi" w:hAnsiTheme="minorHAnsi" w:cstheme="minorHAnsi"/>
          <w:i/>
          <w:iCs/>
          <w:color w:val="0D131D"/>
          <w:sz w:val="22"/>
          <w:szCs w:val="22"/>
        </w:rPr>
        <w:t xml:space="preserve"> </w:t>
      </w:r>
    </w:p>
    <w:p w14:paraId="37391D39" w14:textId="77777777" w:rsidR="006553B1" w:rsidRPr="006553B1" w:rsidRDefault="006553B1" w:rsidP="006553B1">
      <w:pPr>
        <w:pStyle w:val="04xlpa"/>
        <w:spacing w:line="360" w:lineRule="atLeast"/>
        <w:rPr>
          <w:rFonts w:asciiTheme="minorHAnsi" w:hAnsiTheme="minorHAnsi" w:cstheme="minorHAnsi"/>
          <w:color w:val="0D131D"/>
          <w:sz w:val="22"/>
          <w:szCs w:val="22"/>
        </w:rPr>
      </w:pPr>
      <w:r w:rsidRPr="006553B1">
        <w:rPr>
          <w:rStyle w:val="jsgrdq"/>
          <w:rFonts w:asciiTheme="minorHAnsi" w:hAnsiTheme="minorHAnsi" w:cstheme="minorHAnsi"/>
          <w:i/>
          <w:iCs/>
          <w:color w:val="0D131D"/>
          <w:sz w:val="22"/>
          <w:szCs w:val="22"/>
        </w:rPr>
        <w:lastRenderedPageBreak/>
        <w:t>Evacuate area and provide adequate ventilation. Monitor oxygen levels via the gas detection panels. Beware that liquid nitrogen spillages can cause embrittlement of structural materials.</w:t>
      </w:r>
    </w:p>
    <w:p w14:paraId="2522D6C5" w14:textId="77777777" w:rsidR="006553B1" w:rsidRPr="006553B1" w:rsidRDefault="006553B1" w:rsidP="006553B1">
      <w:pPr>
        <w:pStyle w:val="04xlpa"/>
        <w:spacing w:line="360" w:lineRule="atLeast"/>
        <w:rPr>
          <w:rFonts w:asciiTheme="minorHAnsi" w:hAnsiTheme="minorHAnsi" w:cstheme="minorHAnsi"/>
          <w:color w:val="0D131D"/>
          <w:sz w:val="22"/>
          <w:szCs w:val="22"/>
        </w:rPr>
      </w:pPr>
      <w:r w:rsidRPr="006553B1">
        <w:rPr>
          <w:rStyle w:val="jsgrdq"/>
          <w:rFonts w:asciiTheme="minorHAnsi" w:hAnsiTheme="minorHAnsi" w:cstheme="minorHAnsi"/>
          <w:b/>
          <w:bCs/>
          <w:i/>
          <w:iCs/>
          <w:color w:val="0D131D"/>
          <w:sz w:val="22"/>
          <w:szCs w:val="22"/>
        </w:rPr>
        <w:t>Chemicals</w:t>
      </w:r>
    </w:p>
    <w:p w14:paraId="44960CD9" w14:textId="77777777" w:rsidR="006553B1" w:rsidRPr="006553B1" w:rsidRDefault="006553B1" w:rsidP="006553B1">
      <w:pPr>
        <w:pStyle w:val="04xlpa"/>
        <w:spacing w:line="360" w:lineRule="atLeast"/>
        <w:rPr>
          <w:rFonts w:asciiTheme="minorHAnsi" w:hAnsiTheme="minorHAnsi" w:cstheme="minorHAnsi"/>
          <w:color w:val="0D131D"/>
          <w:sz w:val="22"/>
          <w:szCs w:val="22"/>
        </w:rPr>
      </w:pPr>
      <w:r w:rsidRPr="006553B1">
        <w:rPr>
          <w:rStyle w:val="jsgrdq"/>
          <w:rFonts w:asciiTheme="minorHAnsi" w:hAnsiTheme="minorHAnsi" w:cstheme="minorHAnsi"/>
          <w:i/>
          <w:iCs/>
          <w:color w:val="0D131D"/>
          <w:sz w:val="22"/>
          <w:szCs w:val="22"/>
        </w:rPr>
        <w:t xml:space="preserve">Wear suitable protective clothing. Avoid breathing vapours, </w:t>
      </w:r>
      <w:proofErr w:type="gramStart"/>
      <w:r w:rsidRPr="006553B1">
        <w:rPr>
          <w:rStyle w:val="jsgrdq"/>
          <w:rFonts w:asciiTheme="minorHAnsi" w:hAnsiTheme="minorHAnsi" w:cstheme="minorHAnsi"/>
          <w:i/>
          <w:iCs/>
          <w:color w:val="0D131D"/>
          <w:sz w:val="22"/>
          <w:szCs w:val="22"/>
        </w:rPr>
        <w:t>mist</w:t>
      </w:r>
      <w:proofErr w:type="gramEnd"/>
      <w:r w:rsidRPr="006553B1">
        <w:rPr>
          <w:rStyle w:val="jsgrdq"/>
          <w:rFonts w:asciiTheme="minorHAnsi" w:hAnsiTheme="minorHAnsi" w:cstheme="minorHAnsi"/>
          <w:i/>
          <w:iCs/>
          <w:color w:val="0D131D"/>
          <w:sz w:val="22"/>
          <w:szCs w:val="22"/>
        </w:rPr>
        <w:t xml:space="preserve"> or gas. Avoid formation of dust. Ensure adequate ventilation of the working area. Evacuate personnel to a safe area.</w:t>
      </w:r>
    </w:p>
    <w:p w14:paraId="4B77AD09" w14:textId="77777777" w:rsidR="006553B1" w:rsidRPr="006553B1" w:rsidRDefault="006553B1" w:rsidP="006553B1">
      <w:pPr>
        <w:pStyle w:val="04xlpa"/>
        <w:spacing w:line="360" w:lineRule="atLeast"/>
        <w:rPr>
          <w:rFonts w:asciiTheme="minorHAnsi" w:hAnsiTheme="minorHAnsi" w:cstheme="minorHAnsi"/>
          <w:color w:val="0D131D"/>
          <w:sz w:val="22"/>
          <w:szCs w:val="22"/>
        </w:rPr>
      </w:pPr>
      <w:r w:rsidRPr="006553B1">
        <w:rPr>
          <w:rStyle w:val="jsgrdq"/>
          <w:rFonts w:asciiTheme="minorHAnsi" w:hAnsiTheme="minorHAnsi" w:cstheme="minorHAnsi"/>
          <w:i/>
          <w:iCs/>
          <w:color w:val="0D131D"/>
          <w:sz w:val="22"/>
          <w:szCs w:val="22"/>
        </w:rPr>
        <w:t>Prevent contamination of other chemicals nearby. If safe to do so, prevent further leakage or spillage. Do not let product enter drains.</w:t>
      </w:r>
    </w:p>
    <w:p w14:paraId="00878CA3" w14:textId="77777777" w:rsidR="006553B1" w:rsidRDefault="006553B1" w:rsidP="006553B1">
      <w:pPr>
        <w:pStyle w:val="04xlpa"/>
        <w:spacing w:line="360" w:lineRule="atLeast"/>
        <w:rPr>
          <w:rStyle w:val="jsgrdq"/>
          <w:rFonts w:asciiTheme="minorHAnsi" w:hAnsiTheme="minorHAnsi" w:cstheme="minorHAnsi"/>
          <w:i/>
          <w:iCs/>
          <w:color w:val="0D131D"/>
          <w:sz w:val="22"/>
          <w:szCs w:val="22"/>
        </w:rPr>
      </w:pPr>
      <w:r w:rsidRPr="006553B1">
        <w:rPr>
          <w:rStyle w:val="jsgrdq"/>
          <w:rFonts w:asciiTheme="minorHAnsi" w:hAnsiTheme="minorHAnsi" w:cstheme="minorHAnsi"/>
          <w:i/>
          <w:iCs/>
          <w:color w:val="0D131D"/>
          <w:sz w:val="22"/>
          <w:szCs w:val="22"/>
        </w:rPr>
        <w:t>Absorb spilled liquid products with chemical spill kit (if trained to do so). Refer to COSHH Assessment for spills in the H&amp;S folder.</w:t>
      </w:r>
    </w:p>
    <w:p w14:paraId="493601B1" w14:textId="77079CFC" w:rsidR="006553B1" w:rsidRDefault="006553B1" w:rsidP="006553B1">
      <w:pPr>
        <w:pStyle w:val="04xlpa"/>
        <w:spacing w:line="360" w:lineRule="atLeast"/>
        <w:rPr>
          <w:rStyle w:val="jsgrdq"/>
          <w:rFonts w:asciiTheme="minorHAnsi" w:hAnsiTheme="minorHAnsi" w:cstheme="minorHAnsi"/>
          <w:b/>
          <w:bCs/>
          <w:i/>
          <w:iCs/>
          <w:color w:val="0D131D"/>
          <w:sz w:val="20"/>
          <w:szCs w:val="20"/>
        </w:rPr>
      </w:pPr>
      <w:r w:rsidRPr="006553B1">
        <w:rPr>
          <w:rStyle w:val="jsgrdq"/>
          <w:rFonts w:asciiTheme="minorHAnsi" w:hAnsiTheme="minorHAnsi" w:cstheme="minorHAnsi"/>
          <w:b/>
          <w:bCs/>
          <w:color w:val="F10909"/>
          <w:sz w:val="22"/>
          <w:szCs w:val="22"/>
        </w:rPr>
        <w:t>Emergency Contacts</w:t>
      </w:r>
      <w:r w:rsidRPr="006553B1">
        <w:rPr>
          <w:rStyle w:val="jsgrdq"/>
          <w:rFonts w:asciiTheme="minorHAnsi" w:hAnsiTheme="minorHAnsi" w:cstheme="minorHAnsi"/>
          <w:b/>
          <w:bCs/>
          <w:i/>
          <w:iCs/>
          <w:color w:val="0D131D"/>
          <w:sz w:val="20"/>
          <w:szCs w:val="20"/>
        </w:rPr>
        <w:t xml:space="preserve"> </w:t>
      </w:r>
    </w:p>
    <w:tbl>
      <w:tblPr>
        <w:tblStyle w:val="TableGrid"/>
        <w:tblW w:w="0" w:type="auto"/>
        <w:tblLook w:val="04A0" w:firstRow="1" w:lastRow="0" w:firstColumn="1" w:lastColumn="0" w:noHBand="0" w:noVBand="1"/>
      </w:tblPr>
      <w:tblGrid>
        <w:gridCol w:w="2254"/>
        <w:gridCol w:w="2254"/>
        <w:gridCol w:w="2254"/>
        <w:gridCol w:w="2254"/>
      </w:tblGrid>
      <w:tr w:rsidR="006553B1" w14:paraId="1C423B74" w14:textId="77777777" w:rsidTr="006553B1">
        <w:tc>
          <w:tcPr>
            <w:tcW w:w="2254" w:type="dxa"/>
          </w:tcPr>
          <w:p w14:paraId="1FC162D0" w14:textId="26A91FB7" w:rsidR="006553B1" w:rsidRPr="006553B1" w:rsidRDefault="006553B1" w:rsidP="006553B1">
            <w:pPr>
              <w:pStyle w:val="04xlpa"/>
              <w:spacing w:line="360" w:lineRule="atLeast"/>
              <w:rPr>
                <w:rFonts w:asciiTheme="minorHAnsi" w:hAnsiTheme="minorHAnsi" w:cstheme="minorHAnsi"/>
                <w:b/>
                <w:bCs/>
                <w:color w:val="0D131D"/>
                <w:sz w:val="22"/>
                <w:szCs w:val="22"/>
              </w:rPr>
            </w:pPr>
            <w:r w:rsidRPr="006553B1">
              <w:rPr>
                <w:rFonts w:asciiTheme="minorHAnsi" w:hAnsiTheme="minorHAnsi" w:cstheme="minorHAnsi"/>
                <w:b/>
                <w:bCs/>
                <w:color w:val="0D131D"/>
                <w:sz w:val="22"/>
                <w:szCs w:val="22"/>
              </w:rPr>
              <w:t>N</w:t>
            </w:r>
            <w:r w:rsidRPr="006553B1">
              <w:rPr>
                <w:rFonts w:asciiTheme="minorHAnsi" w:hAnsiTheme="minorHAnsi" w:cstheme="minorHAnsi"/>
                <w:b/>
                <w:bCs/>
                <w:sz w:val="22"/>
                <w:szCs w:val="22"/>
              </w:rPr>
              <w:t>ame</w:t>
            </w:r>
          </w:p>
        </w:tc>
        <w:tc>
          <w:tcPr>
            <w:tcW w:w="2254" w:type="dxa"/>
          </w:tcPr>
          <w:p w14:paraId="58F87FEE" w14:textId="048C900B" w:rsidR="006553B1" w:rsidRPr="006553B1" w:rsidRDefault="006553B1" w:rsidP="006553B1">
            <w:pPr>
              <w:pStyle w:val="04xlpa"/>
              <w:spacing w:line="360" w:lineRule="atLeast"/>
              <w:rPr>
                <w:rFonts w:asciiTheme="minorHAnsi" w:hAnsiTheme="minorHAnsi" w:cstheme="minorHAnsi"/>
                <w:b/>
                <w:bCs/>
                <w:color w:val="0D131D"/>
                <w:sz w:val="22"/>
                <w:szCs w:val="22"/>
              </w:rPr>
            </w:pPr>
            <w:r w:rsidRPr="006553B1">
              <w:rPr>
                <w:rFonts w:asciiTheme="minorHAnsi" w:hAnsiTheme="minorHAnsi" w:cstheme="minorHAnsi"/>
                <w:b/>
                <w:bCs/>
                <w:color w:val="0D131D"/>
                <w:sz w:val="22"/>
                <w:szCs w:val="22"/>
              </w:rPr>
              <w:t>R</w:t>
            </w:r>
            <w:r w:rsidRPr="006553B1">
              <w:rPr>
                <w:rFonts w:asciiTheme="minorHAnsi" w:hAnsiTheme="minorHAnsi" w:cstheme="minorHAnsi"/>
                <w:b/>
                <w:bCs/>
                <w:sz w:val="22"/>
                <w:szCs w:val="22"/>
              </w:rPr>
              <w:t xml:space="preserve">ole </w:t>
            </w:r>
          </w:p>
        </w:tc>
        <w:tc>
          <w:tcPr>
            <w:tcW w:w="2254" w:type="dxa"/>
          </w:tcPr>
          <w:p w14:paraId="5050BA68" w14:textId="22A82968" w:rsidR="006553B1" w:rsidRPr="006553B1" w:rsidRDefault="006553B1" w:rsidP="006553B1">
            <w:pPr>
              <w:pStyle w:val="04xlpa"/>
              <w:spacing w:line="360" w:lineRule="atLeast"/>
              <w:rPr>
                <w:rFonts w:asciiTheme="minorHAnsi" w:hAnsiTheme="minorHAnsi" w:cstheme="minorHAnsi"/>
                <w:b/>
                <w:bCs/>
                <w:color w:val="0D131D"/>
                <w:sz w:val="22"/>
                <w:szCs w:val="22"/>
              </w:rPr>
            </w:pPr>
            <w:r w:rsidRPr="006553B1">
              <w:rPr>
                <w:rFonts w:asciiTheme="minorHAnsi" w:hAnsiTheme="minorHAnsi" w:cstheme="minorHAnsi"/>
                <w:b/>
                <w:bCs/>
                <w:color w:val="0D131D"/>
                <w:sz w:val="22"/>
                <w:szCs w:val="22"/>
              </w:rPr>
              <w:t>Email</w:t>
            </w:r>
          </w:p>
        </w:tc>
        <w:tc>
          <w:tcPr>
            <w:tcW w:w="2254" w:type="dxa"/>
          </w:tcPr>
          <w:p w14:paraId="440C05AB" w14:textId="16E9F782" w:rsidR="006553B1" w:rsidRPr="006553B1" w:rsidRDefault="006553B1" w:rsidP="006553B1">
            <w:pPr>
              <w:pStyle w:val="04xlpa"/>
              <w:spacing w:line="360" w:lineRule="atLeast"/>
              <w:rPr>
                <w:rFonts w:asciiTheme="minorHAnsi" w:hAnsiTheme="minorHAnsi" w:cstheme="minorHAnsi"/>
                <w:b/>
                <w:bCs/>
                <w:color w:val="0D131D"/>
                <w:sz w:val="22"/>
                <w:szCs w:val="22"/>
              </w:rPr>
            </w:pPr>
            <w:r w:rsidRPr="006553B1">
              <w:rPr>
                <w:rFonts w:asciiTheme="minorHAnsi" w:hAnsiTheme="minorHAnsi" w:cstheme="minorHAnsi"/>
                <w:b/>
                <w:bCs/>
                <w:color w:val="0D131D"/>
                <w:sz w:val="22"/>
                <w:szCs w:val="22"/>
              </w:rPr>
              <w:t>Telephone</w:t>
            </w:r>
          </w:p>
        </w:tc>
      </w:tr>
      <w:tr w:rsidR="006553B1" w14:paraId="144BE91E" w14:textId="77777777" w:rsidTr="006553B1">
        <w:tc>
          <w:tcPr>
            <w:tcW w:w="2254" w:type="dxa"/>
          </w:tcPr>
          <w:p w14:paraId="33EF8BCF"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07D366A9"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5416086E"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6C4E5626" w14:textId="77777777" w:rsidR="006553B1" w:rsidRDefault="006553B1" w:rsidP="006553B1">
            <w:pPr>
              <w:pStyle w:val="04xlpa"/>
              <w:spacing w:line="360" w:lineRule="atLeast"/>
              <w:rPr>
                <w:rFonts w:asciiTheme="minorHAnsi" w:hAnsiTheme="minorHAnsi" w:cstheme="minorHAnsi"/>
                <w:b/>
                <w:bCs/>
                <w:color w:val="0D131D"/>
                <w:sz w:val="20"/>
                <w:szCs w:val="20"/>
              </w:rPr>
            </w:pPr>
          </w:p>
        </w:tc>
      </w:tr>
      <w:tr w:rsidR="006553B1" w14:paraId="11276AD6" w14:textId="77777777" w:rsidTr="006553B1">
        <w:tc>
          <w:tcPr>
            <w:tcW w:w="2254" w:type="dxa"/>
          </w:tcPr>
          <w:p w14:paraId="3F3ADA5F"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4FD84A60"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37AA12E0"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12A2F897" w14:textId="77777777" w:rsidR="006553B1" w:rsidRDefault="006553B1" w:rsidP="006553B1">
            <w:pPr>
              <w:pStyle w:val="04xlpa"/>
              <w:spacing w:line="360" w:lineRule="atLeast"/>
              <w:rPr>
                <w:rFonts w:asciiTheme="minorHAnsi" w:hAnsiTheme="minorHAnsi" w:cstheme="minorHAnsi"/>
                <w:b/>
                <w:bCs/>
                <w:color w:val="0D131D"/>
                <w:sz w:val="20"/>
                <w:szCs w:val="20"/>
              </w:rPr>
            </w:pPr>
          </w:p>
        </w:tc>
      </w:tr>
      <w:tr w:rsidR="006553B1" w14:paraId="61A5709E" w14:textId="77777777" w:rsidTr="006553B1">
        <w:tc>
          <w:tcPr>
            <w:tcW w:w="2254" w:type="dxa"/>
          </w:tcPr>
          <w:p w14:paraId="7A2C8F1F"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1A7B806A"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0EFA2892" w14:textId="77777777" w:rsidR="006553B1" w:rsidRDefault="006553B1" w:rsidP="006553B1">
            <w:pPr>
              <w:pStyle w:val="04xlpa"/>
              <w:spacing w:line="360" w:lineRule="atLeast"/>
              <w:rPr>
                <w:rFonts w:asciiTheme="minorHAnsi" w:hAnsiTheme="minorHAnsi" w:cstheme="minorHAnsi"/>
                <w:b/>
                <w:bCs/>
                <w:color w:val="0D131D"/>
                <w:sz w:val="20"/>
                <w:szCs w:val="20"/>
              </w:rPr>
            </w:pPr>
          </w:p>
        </w:tc>
        <w:tc>
          <w:tcPr>
            <w:tcW w:w="2254" w:type="dxa"/>
          </w:tcPr>
          <w:p w14:paraId="2DF31626" w14:textId="77777777" w:rsidR="006553B1" w:rsidRDefault="006553B1" w:rsidP="006553B1">
            <w:pPr>
              <w:pStyle w:val="04xlpa"/>
              <w:spacing w:line="360" w:lineRule="atLeast"/>
              <w:rPr>
                <w:rFonts w:asciiTheme="minorHAnsi" w:hAnsiTheme="minorHAnsi" w:cstheme="minorHAnsi"/>
                <w:b/>
                <w:bCs/>
                <w:color w:val="0D131D"/>
                <w:sz w:val="20"/>
                <w:szCs w:val="20"/>
              </w:rPr>
            </w:pPr>
          </w:p>
        </w:tc>
      </w:tr>
    </w:tbl>
    <w:p w14:paraId="10C47C06" w14:textId="77777777" w:rsidR="006553B1" w:rsidRPr="006553B1" w:rsidRDefault="006553B1" w:rsidP="006553B1">
      <w:pPr>
        <w:pStyle w:val="04xlpa"/>
        <w:spacing w:line="360" w:lineRule="atLeast"/>
        <w:rPr>
          <w:rFonts w:asciiTheme="minorHAnsi" w:hAnsiTheme="minorHAnsi" w:cstheme="minorHAnsi"/>
          <w:b/>
          <w:bCs/>
          <w:color w:val="0D131D"/>
          <w:sz w:val="20"/>
          <w:szCs w:val="20"/>
        </w:rPr>
      </w:pPr>
    </w:p>
    <w:p w14:paraId="34686F5C" w14:textId="77777777" w:rsidR="006553B1" w:rsidRPr="000A717B" w:rsidRDefault="006553B1" w:rsidP="000A717B">
      <w:pPr>
        <w:pStyle w:val="04xlpa"/>
        <w:spacing w:line="360" w:lineRule="atLeast"/>
        <w:rPr>
          <w:rFonts w:asciiTheme="minorHAnsi" w:hAnsiTheme="minorHAnsi" w:cstheme="minorHAnsi"/>
          <w:color w:val="0D131D"/>
          <w:sz w:val="22"/>
          <w:szCs w:val="22"/>
        </w:rPr>
      </w:pPr>
    </w:p>
    <w:p w14:paraId="46C7AC86" w14:textId="77777777" w:rsidR="000A717B" w:rsidRPr="00EE7FA9" w:rsidRDefault="000A717B" w:rsidP="00EE7FA9">
      <w:pPr>
        <w:rPr>
          <w:sz w:val="36"/>
          <w:szCs w:val="36"/>
        </w:rPr>
      </w:pPr>
    </w:p>
    <w:sectPr w:rsidR="000A717B" w:rsidRPr="00EE7FA9">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F7AF8" w14:textId="77777777" w:rsidR="00EE7FA9" w:rsidRDefault="00EE7FA9" w:rsidP="00EE7FA9">
      <w:pPr>
        <w:spacing w:after="0" w:line="240" w:lineRule="auto"/>
      </w:pPr>
      <w:r>
        <w:separator/>
      </w:r>
    </w:p>
  </w:endnote>
  <w:endnote w:type="continuationSeparator" w:id="0">
    <w:p w14:paraId="3F9398AE" w14:textId="77777777" w:rsidR="00EE7FA9" w:rsidRDefault="00EE7FA9" w:rsidP="00EE7F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99608" w14:textId="77777777" w:rsidR="00EE7FA9" w:rsidRDefault="00EE7FA9" w:rsidP="00EE7FA9">
      <w:pPr>
        <w:spacing w:after="0" w:line="240" w:lineRule="auto"/>
      </w:pPr>
      <w:r>
        <w:separator/>
      </w:r>
    </w:p>
  </w:footnote>
  <w:footnote w:type="continuationSeparator" w:id="0">
    <w:p w14:paraId="26E4C478" w14:textId="77777777" w:rsidR="00EE7FA9" w:rsidRDefault="00EE7FA9" w:rsidP="00EE7F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C87A" w14:textId="33B3FA1E" w:rsidR="00EE7FA9" w:rsidRDefault="009C7A04" w:rsidP="009C7A04">
    <w:pPr>
      <w:pStyle w:val="Header"/>
    </w:pPr>
    <w:r>
      <w:rPr>
        <w:noProof/>
      </w:rPr>
      <w:drawing>
        <wp:anchor distT="0" distB="0" distL="114300" distR="114300" simplePos="0" relativeHeight="251658240" behindDoc="1" locked="0" layoutInCell="1" allowOverlap="1" wp14:anchorId="1A8F10F7" wp14:editId="68D2FE69">
          <wp:simplePos x="0" y="0"/>
          <wp:positionH relativeFrom="page">
            <wp:posOffset>-50800</wp:posOffset>
          </wp:positionH>
          <wp:positionV relativeFrom="paragraph">
            <wp:posOffset>-443230</wp:posOffset>
          </wp:positionV>
          <wp:extent cx="7610475" cy="1511300"/>
          <wp:effectExtent l="0" t="0" r="9525" b="0"/>
          <wp:wrapTight wrapText="bothSides">
            <wp:wrapPolygon edited="0">
              <wp:start x="0" y="0"/>
              <wp:lineTo x="0" y="21237"/>
              <wp:lineTo x="21573" y="21237"/>
              <wp:lineTo x="21573" y="0"/>
              <wp:lineTo x="0" y="0"/>
            </wp:wrapPolygon>
          </wp:wrapTight>
          <wp:docPr id="4" name="Picture 4"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Background pattern&#10;&#10;Description automatically generated with low confidenc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610475" cy="1511300"/>
                  </a:xfrm>
                  <a:prstGeom prst="rect">
                    <a:avLst/>
                  </a:prstGeom>
                </pic:spPr>
              </pic:pic>
            </a:graphicData>
          </a:graphic>
          <wp14:sizeRelH relativeFrom="margin">
            <wp14:pctWidth>0</wp14:pctWidth>
          </wp14:sizeRelH>
          <wp14:sizeRelV relativeFrom="margin">
            <wp14:pctHeight>0</wp14:pctHeight>
          </wp14:sizeRelV>
        </wp:anchor>
      </w:drawing>
    </w:r>
  </w:p>
  <w:p w14:paraId="1543F5ED" w14:textId="77777777" w:rsidR="00EE7FA9" w:rsidRDefault="00EE7F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0E1612"/>
    <w:multiLevelType w:val="hybridMultilevel"/>
    <w:tmpl w:val="2F4CC466"/>
    <w:lvl w:ilvl="0" w:tplc="089A6C5A">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44B589B"/>
    <w:multiLevelType w:val="hybridMultilevel"/>
    <w:tmpl w:val="F11A0862"/>
    <w:lvl w:ilvl="0" w:tplc="32CC07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31487103">
    <w:abstractNumId w:val="1"/>
  </w:num>
  <w:num w:numId="2" w16cid:durableId="8899275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FA9"/>
    <w:rsid w:val="000A717B"/>
    <w:rsid w:val="006553B1"/>
    <w:rsid w:val="009C7A04"/>
    <w:rsid w:val="00E64659"/>
    <w:rsid w:val="00EE7F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EC47D"/>
  <w15:chartTrackingRefBased/>
  <w15:docId w15:val="{27EBA999-F4D3-4EFC-9E31-CF95BFB54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7F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7FA9"/>
  </w:style>
  <w:style w:type="paragraph" w:styleId="Footer">
    <w:name w:val="footer"/>
    <w:basedOn w:val="Normal"/>
    <w:link w:val="FooterChar"/>
    <w:uiPriority w:val="99"/>
    <w:unhideWhenUsed/>
    <w:rsid w:val="00EE7F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7FA9"/>
  </w:style>
  <w:style w:type="character" w:customStyle="1" w:styleId="jsgrdq">
    <w:name w:val="jsgrdq"/>
    <w:basedOn w:val="DefaultParagraphFont"/>
    <w:rsid w:val="00EE7FA9"/>
  </w:style>
  <w:style w:type="paragraph" w:customStyle="1" w:styleId="04xlpa">
    <w:name w:val="_04xlpa"/>
    <w:basedOn w:val="Normal"/>
    <w:rsid w:val="00EE7FA9"/>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6553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C7A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602733">
      <w:bodyDiv w:val="1"/>
      <w:marLeft w:val="0"/>
      <w:marRight w:val="0"/>
      <w:marTop w:val="0"/>
      <w:marBottom w:val="0"/>
      <w:divBdr>
        <w:top w:val="none" w:sz="0" w:space="0" w:color="auto"/>
        <w:left w:val="none" w:sz="0" w:space="0" w:color="auto"/>
        <w:bottom w:val="none" w:sz="0" w:space="0" w:color="auto"/>
        <w:right w:val="none" w:sz="0" w:space="0" w:color="auto"/>
      </w:divBdr>
    </w:div>
    <w:div w:id="1083919425">
      <w:bodyDiv w:val="1"/>
      <w:marLeft w:val="0"/>
      <w:marRight w:val="0"/>
      <w:marTop w:val="0"/>
      <w:marBottom w:val="0"/>
      <w:divBdr>
        <w:top w:val="none" w:sz="0" w:space="0" w:color="auto"/>
        <w:left w:val="none" w:sz="0" w:space="0" w:color="auto"/>
        <w:bottom w:val="none" w:sz="0" w:space="0" w:color="auto"/>
        <w:right w:val="none" w:sz="0" w:space="0" w:color="auto"/>
      </w:divBdr>
    </w:div>
    <w:div w:id="1118446426">
      <w:bodyDiv w:val="1"/>
      <w:marLeft w:val="0"/>
      <w:marRight w:val="0"/>
      <w:marTop w:val="0"/>
      <w:marBottom w:val="0"/>
      <w:divBdr>
        <w:top w:val="none" w:sz="0" w:space="0" w:color="auto"/>
        <w:left w:val="none" w:sz="0" w:space="0" w:color="auto"/>
        <w:bottom w:val="none" w:sz="0" w:space="0" w:color="auto"/>
        <w:right w:val="none" w:sz="0" w:space="0" w:color="auto"/>
      </w:divBdr>
    </w:div>
    <w:div w:id="1859848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427</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Brown, Stephanie</dc:creator>
  <cp:keywords/>
  <dc:description/>
  <cp:lastModifiedBy>Brown, Stephanie</cp:lastModifiedBy>
  <cp:revision>1</cp:revision>
  <dcterms:created xsi:type="dcterms:W3CDTF">2022-07-22T08:21:00Z</dcterms:created>
  <dcterms:modified xsi:type="dcterms:W3CDTF">2022-07-22T08:39:00Z</dcterms:modified>
</cp:coreProperties>
</file>