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51F246" w14:textId="659C6139" w:rsidR="00E96C86" w:rsidRPr="004707CA" w:rsidRDefault="00E96C86" w:rsidP="004707CA">
      <w:pPr>
        <w:spacing w:line="264" w:lineRule="auto"/>
        <w:jc w:val="center"/>
        <w:rPr>
          <w:rFonts w:ascii="Arial" w:hAnsi="Arial" w:cs="Arial"/>
          <w:color w:val="000000"/>
          <w:sz w:val="24"/>
        </w:rPr>
      </w:pPr>
      <w:r w:rsidRPr="004707CA">
        <w:rPr>
          <w:rFonts w:ascii="Arial" w:hAnsi="Arial" w:cs="Arial"/>
          <w:b/>
          <w:bCs/>
          <w:color w:val="000000"/>
          <w:sz w:val="24"/>
        </w:rPr>
        <w:t>New results on diamond</w:t>
      </w:r>
    </w:p>
    <w:p w14:paraId="27C8265F" w14:textId="77777777" w:rsidR="00E96C86" w:rsidRPr="004707CA" w:rsidRDefault="00E96C86" w:rsidP="004707CA">
      <w:pPr>
        <w:spacing w:line="264" w:lineRule="auto"/>
        <w:jc w:val="center"/>
        <w:rPr>
          <w:rFonts w:ascii="Arial" w:hAnsi="Arial" w:cs="Arial"/>
          <w:color w:val="000000"/>
          <w:sz w:val="24"/>
        </w:rPr>
      </w:pPr>
    </w:p>
    <w:p w14:paraId="4474D42B" w14:textId="77777777" w:rsidR="00E96C86" w:rsidRPr="004707CA" w:rsidRDefault="00E96C86" w:rsidP="004707CA">
      <w:pPr>
        <w:spacing w:line="264" w:lineRule="auto"/>
        <w:jc w:val="center"/>
        <w:rPr>
          <w:rFonts w:ascii="Arial" w:hAnsi="Arial" w:cs="Arial"/>
          <w:i/>
          <w:color w:val="000000"/>
          <w:sz w:val="24"/>
        </w:rPr>
      </w:pPr>
      <w:r w:rsidRPr="004707CA">
        <w:rPr>
          <w:rFonts w:ascii="Arial" w:hAnsi="Arial" w:cs="Arial"/>
          <w:i/>
          <w:color w:val="000000"/>
          <w:sz w:val="24"/>
        </w:rPr>
        <w:t>M. E. Newton</w:t>
      </w:r>
      <w:r w:rsidRPr="004707CA">
        <w:rPr>
          <w:rFonts w:ascii="Arial" w:hAnsi="Arial" w:cs="Arial"/>
          <w:i/>
          <w:color w:val="000000"/>
          <w:sz w:val="24"/>
          <w:vertAlign w:val="superscript"/>
        </w:rPr>
        <w:t>1</w:t>
      </w:r>
      <w:r w:rsidRPr="004707CA">
        <w:rPr>
          <w:rFonts w:ascii="Arial" w:hAnsi="Arial" w:cs="Arial"/>
          <w:i/>
          <w:color w:val="000000"/>
          <w:position w:val="12"/>
          <w:sz w:val="24"/>
          <w:vertAlign w:val="superscript"/>
        </w:rPr>
        <w:t xml:space="preserve"> </w:t>
      </w:r>
      <w:r w:rsidRPr="004707CA">
        <w:rPr>
          <w:rFonts w:ascii="Arial" w:hAnsi="Arial" w:cs="Arial"/>
          <w:i/>
          <w:color w:val="000000"/>
          <w:sz w:val="24"/>
        </w:rPr>
        <w:t>and D. J. Twitchen</w:t>
      </w:r>
      <w:r w:rsidRPr="004707CA">
        <w:rPr>
          <w:rFonts w:ascii="Arial" w:hAnsi="Arial" w:cs="Arial"/>
          <w:i/>
          <w:color w:val="000000"/>
          <w:sz w:val="24"/>
          <w:vertAlign w:val="superscript"/>
        </w:rPr>
        <w:t>2</w:t>
      </w:r>
    </w:p>
    <w:p w14:paraId="50FC3E4D" w14:textId="77777777" w:rsidR="00E96C86" w:rsidRPr="004707CA" w:rsidRDefault="00E96C86" w:rsidP="004707CA">
      <w:pPr>
        <w:spacing w:line="264" w:lineRule="auto"/>
        <w:jc w:val="center"/>
        <w:rPr>
          <w:rFonts w:ascii="Arial" w:hAnsi="Arial" w:cs="Arial"/>
          <w:i/>
          <w:iCs/>
          <w:color w:val="000000"/>
          <w:sz w:val="24"/>
        </w:rPr>
      </w:pPr>
    </w:p>
    <w:p w14:paraId="77EEF127" w14:textId="77777777" w:rsidR="00E96C86" w:rsidRPr="004707CA" w:rsidRDefault="00E96C86" w:rsidP="004707CA">
      <w:pPr>
        <w:spacing w:line="264" w:lineRule="auto"/>
        <w:jc w:val="center"/>
        <w:rPr>
          <w:rFonts w:ascii="Arial" w:hAnsi="Arial" w:cs="Arial"/>
          <w:color w:val="000000"/>
          <w:sz w:val="24"/>
        </w:rPr>
      </w:pPr>
      <w:r w:rsidRPr="004707CA">
        <w:rPr>
          <w:rFonts w:ascii="Arial" w:hAnsi="Arial" w:cs="Arial"/>
          <w:iCs/>
          <w:color w:val="000000"/>
          <w:sz w:val="24"/>
          <w:vertAlign w:val="superscript"/>
        </w:rPr>
        <w:t>1</w:t>
      </w:r>
      <w:r w:rsidRPr="004707CA">
        <w:rPr>
          <w:rFonts w:ascii="Arial" w:hAnsi="Arial" w:cs="Arial"/>
          <w:iCs/>
          <w:color w:val="000000"/>
          <w:sz w:val="24"/>
        </w:rPr>
        <w:t xml:space="preserve">Department of Physics, </w:t>
      </w:r>
      <w:r w:rsidR="005F38AE" w:rsidRPr="004707CA">
        <w:rPr>
          <w:rFonts w:ascii="Arial" w:hAnsi="Arial" w:cs="Arial"/>
          <w:iCs/>
          <w:color w:val="000000"/>
          <w:sz w:val="24"/>
        </w:rPr>
        <w:t>University of Warwick Coventry CV4 7AL</w:t>
      </w:r>
      <w:r w:rsidRPr="004707CA">
        <w:rPr>
          <w:rFonts w:ascii="Arial" w:hAnsi="Arial" w:cs="Arial"/>
          <w:iCs/>
          <w:color w:val="000000"/>
          <w:sz w:val="24"/>
        </w:rPr>
        <w:t xml:space="preserve"> </w:t>
      </w:r>
    </w:p>
    <w:p w14:paraId="24A65590" w14:textId="39EEDBE1" w:rsidR="00E96C86" w:rsidRPr="004707CA" w:rsidRDefault="00E96C86" w:rsidP="004707CA">
      <w:pPr>
        <w:spacing w:line="264" w:lineRule="auto"/>
        <w:jc w:val="center"/>
        <w:rPr>
          <w:rFonts w:ascii="Arial" w:hAnsi="Arial" w:cs="Arial"/>
          <w:color w:val="000000"/>
          <w:sz w:val="24"/>
        </w:rPr>
      </w:pPr>
      <w:r w:rsidRPr="004707CA">
        <w:rPr>
          <w:rFonts w:ascii="Arial" w:hAnsi="Arial" w:cs="Arial"/>
          <w:iCs/>
          <w:color w:val="000000"/>
          <w:sz w:val="24"/>
          <w:vertAlign w:val="superscript"/>
        </w:rPr>
        <w:t>2</w:t>
      </w:r>
      <w:r w:rsidRPr="004707CA">
        <w:rPr>
          <w:rFonts w:ascii="Arial" w:hAnsi="Arial" w:cs="Arial"/>
          <w:iCs/>
          <w:color w:val="000000"/>
          <w:sz w:val="24"/>
        </w:rPr>
        <w:t xml:space="preserve">Element Six, </w:t>
      </w:r>
      <w:r w:rsidR="004707CA" w:rsidRPr="004707CA">
        <w:rPr>
          <w:rFonts w:ascii="Arial" w:hAnsi="Arial" w:cs="Arial"/>
          <w:iCs/>
          <w:color w:val="000000"/>
          <w:sz w:val="24"/>
        </w:rPr>
        <w:t>Global Innovation Centre, Harwell Campus</w:t>
      </w:r>
      <w:r w:rsidR="004707CA" w:rsidRPr="004707CA">
        <w:rPr>
          <w:rFonts w:ascii="Arial" w:hAnsi="Arial" w:cs="Arial"/>
          <w:iCs/>
          <w:color w:val="000000"/>
          <w:sz w:val="24"/>
        </w:rPr>
        <w:t>, Didcot OX11 0QR</w:t>
      </w:r>
    </w:p>
    <w:p w14:paraId="1C2D3A79" w14:textId="77777777" w:rsidR="00E96C86" w:rsidRPr="004707CA" w:rsidRDefault="00E96C86" w:rsidP="004707CA">
      <w:pPr>
        <w:spacing w:line="264" w:lineRule="auto"/>
        <w:jc w:val="both"/>
        <w:rPr>
          <w:rFonts w:ascii="Arial" w:hAnsi="Arial" w:cs="Arial"/>
          <w:color w:val="000000"/>
          <w:sz w:val="24"/>
        </w:rPr>
      </w:pPr>
    </w:p>
    <w:p w14:paraId="0E29008A" w14:textId="356C9A65" w:rsidR="005F38AE" w:rsidRPr="004707CA" w:rsidRDefault="005F38AE" w:rsidP="004707CA">
      <w:pPr>
        <w:spacing w:line="264" w:lineRule="auto"/>
        <w:jc w:val="both"/>
        <w:rPr>
          <w:rFonts w:ascii="Arial" w:hAnsi="Arial" w:cs="Arial"/>
          <w:color w:val="000000"/>
          <w:sz w:val="24"/>
        </w:rPr>
      </w:pPr>
      <w:r w:rsidRPr="004707CA">
        <w:rPr>
          <w:rFonts w:ascii="Arial" w:hAnsi="Arial" w:cs="Arial"/>
          <w:color w:val="000000"/>
          <w:sz w:val="24"/>
        </w:rPr>
        <w:t xml:space="preserve">The </w:t>
      </w:r>
      <w:r w:rsidR="004707CA" w:rsidRPr="004707CA">
        <w:rPr>
          <w:rFonts w:ascii="Arial" w:hAnsi="Arial" w:cs="Arial"/>
          <w:color w:val="000000"/>
          <w:sz w:val="24"/>
        </w:rPr>
        <w:t xml:space="preserve">electronic </w:t>
      </w:r>
      <w:r w:rsidRPr="004707CA">
        <w:rPr>
          <w:rFonts w:ascii="Arial" w:hAnsi="Arial" w:cs="Arial"/>
          <w:color w:val="000000"/>
          <w:sz w:val="24"/>
        </w:rPr>
        <w:t xml:space="preserve">extended abstract book will be </w:t>
      </w:r>
      <w:r w:rsidR="004707CA" w:rsidRPr="004707CA">
        <w:rPr>
          <w:rFonts w:ascii="Arial" w:hAnsi="Arial" w:cs="Arial"/>
          <w:color w:val="000000"/>
          <w:sz w:val="24"/>
        </w:rPr>
        <w:t xml:space="preserve">available </w:t>
      </w:r>
      <w:r w:rsidRPr="004707CA">
        <w:rPr>
          <w:rFonts w:ascii="Arial" w:hAnsi="Arial" w:cs="Arial"/>
          <w:color w:val="000000"/>
          <w:sz w:val="24"/>
        </w:rPr>
        <w:t>at the conference. It is, therefore, essential that papers be delivered on time if they are to be included.</w:t>
      </w:r>
    </w:p>
    <w:p w14:paraId="560653AC" w14:textId="77777777" w:rsidR="005F38AE" w:rsidRPr="004707CA" w:rsidRDefault="005F38AE" w:rsidP="004707CA">
      <w:pPr>
        <w:spacing w:line="264" w:lineRule="auto"/>
        <w:jc w:val="both"/>
        <w:rPr>
          <w:rFonts w:ascii="Arial" w:hAnsi="Arial" w:cs="Arial"/>
          <w:color w:val="000000"/>
          <w:sz w:val="24"/>
        </w:rPr>
      </w:pPr>
    </w:p>
    <w:p w14:paraId="0D4FD121" w14:textId="77777777" w:rsidR="004707CA" w:rsidRPr="004707CA" w:rsidRDefault="005F38AE" w:rsidP="004707CA">
      <w:pPr>
        <w:spacing w:line="264" w:lineRule="auto"/>
        <w:jc w:val="both"/>
        <w:rPr>
          <w:rFonts w:ascii="Arial" w:hAnsi="Arial" w:cs="Arial"/>
          <w:color w:val="000000"/>
          <w:sz w:val="24"/>
        </w:rPr>
      </w:pPr>
      <w:r w:rsidRPr="004707CA">
        <w:rPr>
          <w:rFonts w:ascii="Arial" w:hAnsi="Arial" w:cs="Arial"/>
          <w:color w:val="000000"/>
          <w:sz w:val="24"/>
        </w:rPr>
        <w:t xml:space="preserve">It is expected that abstracts will be 2 </w:t>
      </w:r>
      <w:r w:rsidRPr="004707CA">
        <w:rPr>
          <w:rFonts w:ascii="Arial" w:hAnsi="Arial" w:cs="Arial"/>
          <w:color w:val="000000"/>
          <w:sz w:val="24"/>
        </w:rPr>
        <w:sym w:font="Symbol" w:char="F0B1"/>
      </w:r>
      <w:r w:rsidRPr="004707CA">
        <w:rPr>
          <w:rFonts w:ascii="Arial" w:hAnsi="Arial" w:cs="Arial"/>
          <w:color w:val="000000"/>
          <w:sz w:val="24"/>
        </w:rPr>
        <w:t xml:space="preserve"> 1 pages of A4 text (including figures and references).</w:t>
      </w:r>
      <w:r w:rsidR="00BE7F0B" w:rsidRPr="004707CA">
        <w:rPr>
          <w:rFonts w:ascii="Arial" w:hAnsi="Arial" w:cs="Arial"/>
          <w:color w:val="000000"/>
          <w:sz w:val="24"/>
        </w:rPr>
        <w:t xml:space="preserve"> </w:t>
      </w:r>
    </w:p>
    <w:p w14:paraId="611FD854" w14:textId="77777777" w:rsidR="004707CA" w:rsidRPr="004707CA" w:rsidRDefault="004707CA" w:rsidP="004707CA">
      <w:pPr>
        <w:spacing w:line="264" w:lineRule="auto"/>
        <w:jc w:val="both"/>
        <w:rPr>
          <w:rFonts w:ascii="Arial" w:hAnsi="Arial" w:cs="Arial"/>
          <w:color w:val="000000"/>
          <w:sz w:val="24"/>
        </w:rPr>
      </w:pPr>
    </w:p>
    <w:p w14:paraId="4BC4C766" w14:textId="4A16A0B3" w:rsidR="005F38AE" w:rsidRPr="004707CA" w:rsidRDefault="00BE7F0B" w:rsidP="004707CA">
      <w:pPr>
        <w:spacing w:line="264" w:lineRule="auto"/>
        <w:jc w:val="both"/>
        <w:rPr>
          <w:rFonts w:ascii="Arial" w:hAnsi="Arial" w:cs="Arial"/>
          <w:color w:val="000000"/>
          <w:sz w:val="24"/>
        </w:rPr>
      </w:pPr>
      <w:r w:rsidRPr="004707CA">
        <w:rPr>
          <w:rFonts w:ascii="Arial" w:hAnsi="Arial" w:cs="Arial"/>
          <w:color w:val="000000"/>
          <w:sz w:val="24"/>
        </w:rPr>
        <w:t>Please make sure that you set the page size to A4.</w:t>
      </w:r>
    </w:p>
    <w:p w14:paraId="57226CB2" w14:textId="77777777" w:rsidR="005F38AE" w:rsidRPr="004707CA" w:rsidRDefault="005F38AE" w:rsidP="004707CA">
      <w:pPr>
        <w:spacing w:line="264" w:lineRule="auto"/>
        <w:jc w:val="both"/>
        <w:rPr>
          <w:rFonts w:ascii="Arial" w:hAnsi="Arial" w:cs="Arial"/>
          <w:color w:val="000000"/>
          <w:sz w:val="24"/>
        </w:rPr>
      </w:pPr>
    </w:p>
    <w:p w14:paraId="242646E8" w14:textId="281BB1C0" w:rsidR="004707CA" w:rsidRPr="004707CA" w:rsidRDefault="005F38AE" w:rsidP="004707CA">
      <w:pPr>
        <w:spacing w:line="264" w:lineRule="auto"/>
        <w:jc w:val="both"/>
        <w:rPr>
          <w:rFonts w:ascii="Arial" w:hAnsi="Arial" w:cs="Arial"/>
          <w:color w:val="000000"/>
          <w:sz w:val="24"/>
        </w:rPr>
      </w:pPr>
      <w:r w:rsidRPr="004707CA">
        <w:rPr>
          <w:rFonts w:ascii="Arial" w:hAnsi="Arial" w:cs="Arial"/>
          <w:color w:val="000000"/>
          <w:sz w:val="24"/>
        </w:rPr>
        <w:t xml:space="preserve">Please use </w:t>
      </w:r>
      <w:r w:rsidR="004707CA" w:rsidRPr="004707CA">
        <w:rPr>
          <w:rFonts w:ascii="Arial" w:hAnsi="Arial" w:cs="Arial"/>
          <w:color w:val="000000"/>
          <w:sz w:val="24"/>
        </w:rPr>
        <w:t>12-point</w:t>
      </w:r>
      <w:r w:rsidRPr="004707CA">
        <w:rPr>
          <w:rFonts w:ascii="Arial" w:hAnsi="Arial" w:cs="Arial"/>
          <w:color w:val="000000"/>
          <w:sz w:val="24"/>
        </w:rPr>
        <w:t xml:space="preserve"> </w:t>
      </w:r>
      <w:r w:rsidR="004707CA">
        <w:rPr>
          <w:rFonts w:ascii="Arial" w:hAnsi="Arial" w:cs="Arial"/>
          <w:color w:val="000000"/>
          <w:sz w:val="24"/>
        </w:rPr>
        <w:t>Arial</w:t>
      </w:r>
      <w:r w:rsidRPr="004707CA">
        <w:rPr>
          <w:rFonts w:ascii="Arial" w:hAnsi="Arial" w:cs="Arial"/>
          <w:color w:val="000000"/>
          <w:sz w:val="24"/>
        </w:rPr>
        <w:t xml:space="preserve"> font for the main text and set the top, bottom, left and right margins to 2.54 cm or 1 inch. </w:t>
      </w:r>
      <w:r w:rsidR="004707CA">
        <w:rPr>
          <w:rFonts w:ascii="Arial" w:hAnsi="Arial" w:cs="Arial"/>
          <w:color w:val="000000"/>
          <w:sz w:val="24"/>
        </w:rPr>
        <w:t>Set the line spacing to 1.1</w:t>
      </w:r>
      <w:r w:rsidR="001818C6">
        <w:rPr>
          <w:rFonts w:ascii="Arial" w:hAnsi="Arial" w:cs="Arial"/>
          <w:color w:val="000000"/>
          <w:sz w:val="24"/>
        </w:rPr>
        <w:t xml:space="preserve">. </w:t>
      </w:r>
      <w:r w:rsidRPr="004707CA">
        <w:rPr>
          <w:rFonts w:ascii="Arial" w:hAnsi="Arial" w:cs="Arial"/>
          <w:color w:val="000000"/>
          <w:sz w:val="24"/>
        </w:rPr>
        <w:t xml:space="preserve">The text may include figures, equations and tables. Please label all figures, equations and tables clearly and design them such that they will reproduce properly </w:t>
      </w:r>
      <w:r w:rsidR="004707CA" w:rsidRPr="004707CA">
        <w:rPr>
          <w:rFonts w:ascii="Arial" w:hAnsi="Arial" w:cs="Arial"/>
          <w:color w:val="000000"/>
          <w:sz w:val="24"/>
        </w:rPr>
        <w:t xml:space="preserve">on a screen. </w:t>
      </w:r>
      <w:r w:rsidRPr="004707CA">
        <w:rPr>
          <w:rFonts w:ascii="Arial" w:hAnsi="Arial" w:cs="Arial"/>
          <w:color w:val="000000"/>
          <w:sz w:val="24"/>
        </w:rPr>
        <w:t xml:space="preserve">All figures should be integrated in the text with sufficiently detailed figure captions. </w:t>
      </w:r>
    </w:p>
    <w:p w14:paraId="68D7E697" w14:textId="77777777" w:rsidR="004707CA" w:rsidRPr="004707CA" w:rsidRDefault="004707CA" w:rsidP="004707CA">
      <w:pPr>
        <w:spacing w:line="264" w:lineRule="auto"/>
        <w:jc w:val="both"/>
        <w:rPr>
          <w:rFonts w:ascii="Arial" w:hAnsi="Arial" w:cs="Arial"/>
          <w:color w:val="000000"/>
          <w:sz w:val="24"/>
        </w:rPr>
      </w:pPr>
    </w:p>
    <w:p w14:paraId="5EB0BDEE" w14:textId="6B7B00BB" w:rsidR="005F38AE" w:rsidRPr="004707CA" w:rsidRDefault="004707CA" w:rsidP="004707CA">
      <w:pPr>
        <w:spacing w:line="264" w:lineRule="auto"/>
        <w:jc w:val="both"/>
        <w:rPr>
          <w:rFonts w:ascii="Arial" w:hAnsi="Arial" w:cs="Arial"/>
          <w:color w:val="000000"/>
          <w:sz w:val="24"/>
        </w:rPr>
      </w:pPr>
      <w:r w:rsidRPr="004707CA">
        <w:rPr>
          <w:rFonts w:ascii="Arial" w:hAnsi="Arial" w:cs="Arial"/>
          <w:color w:val="000000"/>
          <w:sz w:val="24"/>
        </w:rPr>
        <w:t>P</w:t>
      </w:r>
      <w:r w:rsidR="00FC4914" w:rsidRPr="004707CA">
        <w:rPr>
          <w:rFonts w:ascii="Arial" w:hAnsi="Arial" w:cs="Arial"/>
          <w:color w:val="000000"/>
          <w:sz w:val="24"/>
        </w:rPr>
        <w:t>lease leave the header and footer area clear.</w:t>
      </w:r>
    </w:p>
    <w:p w14:paraId="3D73486D" w14:textId="77777777" w:rsidR="005F38AE" w:rsidRPr="004707CA" w:rsidRDefault="005F38AE" w:rsidP="004707CA">
      <w:pPr>
        <w:spacing w:line="264" w:lineRule="auto"/>
        <w:jc w:val="both"/>
        <w:rPr>
          <w:rFonts w:ascii="Arial" w:hAnsi="Arial" w:cs="Arial"/>
          <w:color w:val="000000"/>
          <w:sz w:val="24"/>
        </w:rPr>
      </w:pPr>
    </w:p>
    <w:p w14:paraId="0AAE45D5" w14:textId="678E4283" w:rsidR="005F38AE" w:rsidRPr="004707CA" w:rsidRDefault="005F38AE" w:rsidP="004707CA">
      <w:pPr>
        <w:spacing w:line="264" w:lineRule="auto"/>
        <w:jc w:val="both"/>
        <w:rPr>
          <w:rFonts w:ascii="Arial" w:hAnsi="Arial" w:cs="Arial"/>
          <w:color w:val="000000"/>
          <w:sz w:val="24"/>
        </w:rPr>
      </w:pPr>
      <w:r w:rsidRPr="004707CA">
        <w:rPr>
          <w:rFonts w:ascii="Arial" w:hAnsi="Arial" w:cs="Arial"/>
          <w:color w:val="000000"/>
          <w:sz w:val="24"/>
        </w:rPr>
        <w:t>Any references</w:t>
      </w:r>
      <w:r w:rsidR="001818C6">
        <w:rPr>
          <w:rFonts w:ascii="Arial" w:hAnsi="Arial" w:cs="Arial"/>
          <w:color w:val="000000"/>
          <w:sz w:val="24"/>
        </w:rPr>
        <w:fldChar w:fldCharType="begin" w:fldLock="1"/>
      </w:r>
      <w:r w:rsidR="001818C6">
        <w:rPr>
          <w:rFonts w:ascii="Arial" w:hAnsi="Arial" w:cs="Arial"/>
          <w:color w:val="000000"/>
          <w:sz w:val="24"/>
        </w:rPr>
        <w:instrText>ADDIN CSL_CITATION {"citationItems":[{"id":"ITEM-1","itemData":{"DOI":"10.1021/acs.chemrev.9b00518","ISSN":"0009-2665","abstract":"Nitrogen is ubiquitous in both natural and laboratory-grown diamond, but\nthe number and nature of the nitrogen-containing defects can have a\nprofound effect on the diamond material and its properties. An\never-growing fraction of the supply of diamond appearing on the world\nmarket is now lab-grown. Here, we survey recent progress in two\ncomplementary diamond synthesis methods-high pressure high temperature\n(HPHT) growth and chemical vapor deposition (CVD), how each is allowing\never more precise control of nitrogen incorporation in the resulting\ndiamond, and how the diamond produced by either method can be further\nprocessed (e.g., by implantation or annealing) to achieve a particular\noutcome or property. The burgeoning availability of diamond samples\ngrown under well-defined conditions has also enabled huge advances in\nthe characterization and understanding of nitrogen-containing defects in\ndiamond-alone and in association with vacancies, hydrogen, and\ntransition metal atoms. Among these, the negatively charged\nnitrogen-vacancy (NV-) defect in diamond is attracting particular\ncurrent interest in account of the many new and exciting opportunities\nit offers for, for example, quantum technologies, nanoscale\nmagnetometry, and biosensing.","author":[{"dropping-particle":"","family":"Ashfold","given":"Michael N R","non-dropping-particle":"","parse-names":false,"suffix":""},{"dropping-particle":"","family":"Goss","given":"Jonathan P","non-dropping-particle":"","parse-names":false,"suffix":""},{"dropping-particle":"","family":"Green","given":"Ben L","non-dropping-particle":"","parse-names":false,"suffix":""},{"dropping-particle":"","family":"May","given":"Paul W","non-dropping-particle":"","parse-names":false,"suffix":""},{"dropping-particle":"","family":"Newton","given":"Mark E","non-dropping-particle":"","parse-names":false,"suffix":""},{"dropping-particle":"V","family":"Peaker","given":"Chloe","non-dropping-particle":"","parse-names":false,"suffix":""}],"container-title":"CHEMICAL REVIEWS","id":"ITEM-1","issue":"12","issued":{"date-parts":[["2020","6"]]},"page":"5745-5794","publisher":"AMER CHEMICAL SOC","publisher-place":"1155 16TH ST, NW, WASHINGTON, DC 20036 USA","title":"Nitrogen in Diamond","type":"article-journal","volume":"120"},"uris":["http://www.mendeley.com/documents/?uuid=829b4dc9-337e-4e6d-9ec1-488ba2075e34"]}],"mendeley":{"formattedCitation":"&lt;sup&gt;1&lt;/sup&gt;","plainTextFormattedCitation":"1","previouslyFormattedCitation":"&lt;sup&gt;2&lt;/sup&gt;"},"properties":{"noteIndex":0},"schema":"https://github.com/citation-style-language/schema/raw/master/csl-citation.json"}</w:instrText>
      </w:r>
      <w:r w:rsidR="001818C6">
        <w:rPr>
          <w:rFonts w:ascii="Arial" w:hAnsi="Arial" w:cs="Arial"/>
          <w:color w:val="000000"/>
          <w:sz w:val="24"/>
        </w:rPr>
        <w:fldChar w:fldCharType="separate"/>
      </w:r>
      <w:r w:rsidR="001818C6" w:rsidRPr="001818C6">
        <w:rPr>
          <w:rFonts w:ascii="Arial" w:hAnsi="Arial" w:cs="Arial"/>
          <w:noProof/>
          <w:color w:val="000000"/>
          <w:sz w:val="24"/>
          <w:vertAlign w:val="superscript"/>
        </w:rPr>
        <w:t>1</w:t>
      </w:r>
      <w:r w:rsidR="001818C6">
        <w:rPr>
          <w:rFonts w:ascii="Arial" w:hAnsi="Arial" w:cs="Arial"/>
          <w:color w:val="000000"/>
          <w:sz w:val="24"/>
        </w:rPr>
        <w:fldChar w:fldCharType="end"/>
      </w:r>
      <w:r w:rsidRPr="004707CA">
        <w:rPr>
          <w:rFonts w:ascii="Arial" w:hAnsi="Arial" w:cs="Arial"/>
          <w:color w:val="000000"/>
          <w:sz w:val="24"/>
        </w:rPr>
        <w:t xml:space="preserve"> should be indicated in the text</w:t>
      </w:r>
      <w:r w:rsidR="001818C6">
        <w:rPr>
          <w:rFonts w:ascii="Arial" w:hAnsi="Arial" w:cs="Arial"/>
          <w:color w:val="000000"/>
          <w:sz w:val="24"/>
        </w:rPr>
        <w:fldChar w:fldCharType="begin" w:fldLock="1"/>
      </w:r>
      <w:r w:rsidR="001818C6">
        <w:rPr>
          <w:rFonts w:ascii="Arial" w:hAnsi="Arial" w:cs="Arial"/>
          <w:color w:val="000000"/>
          <w:sz w:val="24"/>
        </w:rPr>
        <w:instrText>ADDIN CSL_CITATION {"citationItems":[{"id":"ITEM-1","itemData":{"DOI":"10.1103/PhysRev.115.1546","author":[{"dropping-particle":"V","family":"Smith","given":"W","non-dropping-particle":"","parse-names":false,"suffix":""},{"dropping-particle":"","family":"Sorokin","given":"P P","non-dropping-particle":"","parse-names":false,"suffix":""},{"dropping-particle":"","family":"Gelles","given":"I L","non-dropping-particle":"","parse-names":false,"suffix":""},{"dropping-particle":"","family":"Lasher","given":"G J","non-dropping-particle":"","parse-names":false,"suffix":""}],"container-title":"Physical Review","id":"ITEM-1","issue":"6","issued":{"date-parts":[["1959"]]},"note":"PR","page":"1546-1552","title":"Electron-Spin Resonance of Nitrogen Donors in Diamond","type":"article-journal","volume":"115"},"uris":["http://www.mendeley.com/documents/?uuid=a14728a7-04a1-440b-a48d-c7c44ae0b5b4"]}],"mendeley":{"formattedCitation":"&lt;sup&gt;2&lt;/sup&gt;","plainTextFormattedCitation":"2","previouslyFormattedCitation":"&lt;sup&gt;3&lt;/sup&gt;"},"properties":{"noteIndex":0},"schema":"https://github.com/citation-style-language/schema/raw/master/csl-citation.json"}</w:instrText>
      </w:r>
      <w:r w:rsidR="001818C6">
        <w:rPr>
          <w:rFonts w:ascii="Arial" w:hAnsi="Arial" w:cs="Arial"/>
          <w:color w:val="000000"/>
          <w:sz w:val="24"/>
        </w:rPr>
        <w:fldChar w:fldCharType="separate"/>
      </w:r>
      <w:r w:rsidR="001818C6" w:rsidRPr="001818C6">
        <w:rPr>
          <w:rFonts w:ascii="Arial" w:hAnsi="Arial" w:cs="Arial"/>
          <w:noProof/>
          <w:color w:val="000000"/>
          <w:sz w:val="24"/>
          <w:vertAlign w:val="superscript"/>
        </w:rPr>
        <w:t>2</w:t>
      </w:r>
      <w:r w:rsidR="001818C6">
        <w:rPr>
          <w:rFonts w:ascii="Arial" w:hAnsi="Arial" w:cs="Arial"/>
          <w:color w:val="000000"/>
          <w:sz w:val="24"/>
        </w:rPr>
        <w:fldChar w:fldCharType="end"/>
      </w:r>
      <w:r w:rsidRPr="004707CA">
        <w:rPr>
          <w:rFonts w:ascii="Arial" w:hAnsi="Arial" w:cs="Arial"/>
          <w:color w:val="000000"/>
          <w:sz w:val="24"/>
        </w:rPr>
        <w:t xml:space="preserve"> and be at the end of the abstract in the order they appeared.</w:t>
      </w:r>
    </w:p>
    <w:p w14:paraId="5AB9B3C0" w14:textId="77777777" w:rsidR="005F38AE" w:rsidRPr="004707CA" w:rsidRDefault="005F38AE" w:rsidP="004707CA">
      <w:pPr>
        <w:spacing w:line="264" w:lineRule="auto"/>
        <w:jc w:val="both"/>
        <w:rPr>
          <w:rFonts w:ascii="Arial" w:hAnsi="Arial" w:cs="Arial"/>
          <w:color w:val="000000"/>
          <w:sz w:val="24"/>
        </w:rPr>
      </w:pPr>
    </w:p>
    <w:p w14:paraId="2131AF82" w14:textId="77777777" w:rsidR="005F38AE" w:rsidRPr="004707CA" w:rsidRDefault="005F38AE" w:rsidP="004707CA">
      <w:pPr>
        <w:spacing w:line="264" w:lineRule="auto"/>
        <w:jc w:val="both"/>
        <w:rPr>
          <w:rFonts w:ascii="Arial" w:hAnsi="Arial" w:cs="Arial"/>
          <w:color w:val="000000"/>
          <w:sz w:val="24"/>
        </w:rPr>
      </w:pPr>
      <w:r w:rsidRPr="004707CA">
        <w:rPr>
          <w:rFonts w:ascii="Arial" w:hAnsi="Arial" w:cs="Arial"/>
          <w:color w:val="000000"/>
          <w:sz w:val="24"/>
        </w:rPr>
        <w:t>Acknowledgements should follow the main text.</w:t>
      </w:r>
    </w:p>
    <w:p w14:paraId="0A26D124" w14:textId="77777777" w:rsidR="00E96C86" w:rsidRPr="004707CA" w:rsidRDefault="00E96C86" w:rsidP="004707CA">
      <w:pPr>
        <w:pStyle w:val="Default"/>
        <w:spacing w:line="264" w:lineRule="auto"/>
        <w:rPr>
          <w:color w:val="auto"/>
        </w:rPr>
      </w:pPr>
    </w:p>
    <w:p w14:paraId="3139BCAE" w14:textId="77777777" w:rsidR="005F38AE" w:rsidRPr="004707CA" w:rsidRDefault="005F38AE" w:rsidP="004707CA">
      <w:pPr>
        <w:spacing w:line="264" w:lineRule="auto"/>
        <w:ind w:left="426" w:hanging="426"/>
        <w:rPr>
          <w:rFonts w:ascii="Arial" w:hAnsi="Arial" w:cs="Arial"/>
          <w:b/>
          <w:color w:val="000000"/>
          <w:sz w:val="24"/>
        </w:rPr>
      </w:pPr>
      <w:r w:rsidRPr="004707CA">
        <w:rPr>
          <w:rFonts w:ascii="Arial" w:hAnsi="Arial" w:cs="Arial"/>
          <w:b/>
          <w:color w:val="000000"/>
          <w:sz w:val="24"/>
        </w:rPr>
        <w:t>References</w:t>
      </w:r>
    </w:p>
    <w:p w14:paraId="2207FB93" w14:textId="0D00CDCC" w:rsidR="001818C6" w:rsidRPr="001818C6" w:rsidRDefault="001818C6" w:rsidP="001818C6">
      <w:pPr>
        <w:widowControl w:val="0"/>
        <w:autoSpaceDE w:val="0"/>
        <w:autoSpaceDN w:val="0"/>
        <w:adjustRightInd w:val="0"/>
        <w:rPr>
          <w:rFonts w:ascii="Arial" w:hAnsi="Arial" w:cs="Arial"/>
          <w:noProof/>
          <w:sz w:val="24"/>
        </w:rPr>
      </w:pPr>
      <w:r>
        <w:rPr>
          <w:rFonts w:ascii="Arial" w:hAnsi="Arial" w:cs="Arial"/>
          <w:sz w:val="24"/>
        </w:rPr>
        <w:fldChar w:fldCharType="begin" w:fldLock="1"/>
      </w:r>
      <w:r>
        <w:rPr>
          <w:rFonts w:ascii="Arial" w:hAnsi="Arial" w:cs="Arial"/>
          <w:sz w:val="24"/>
        </w:rPr>
        <w:instrText xml:space="preserve">ADDIN Mendeley Bibliography CSL_BIBLIOGRAPHY </w:instrText>
      </w:r>
      <w:r>
        <w:rPr>
          <w:rFonts w:ascii="Arial" w:hAnsi="Arial" w:cs="Arial"/>
          <w:sz w:val="24"/>
        </w:rPr>
        <w:fldChar w:fldCharType="separate"/>
      </w:r>
      <w:r w:rsidRPr="001818C6">
        <w:rPr>
          <w:rFonts w:ascii="Arial" w:hAnsi="Arial" w:cs="Arial"/>
          <w:noProof/>
          <w:sz w:val="24"/>
          <w:vertAlign w:val="superscript"/>
        </w:rPr>
        <w:t>1</w:t>
      </w:r>
      <w:r w:rsidRPr="001818C6">
        <w:rPr>
          <w:rFonts w:ascii="Arial" w:hAnsi="Arial" w:cs="Arial"/>
          <w:noProof/>
          <w:sz w:val="24"/>
        </w:rPr>
        <w:t xml:space="preserve"> M.N.R. Ashfold, J.P. Goss, B.L. Green, P.W. May, M.E. Newton, and C. V Peaker, Chem. Rev. </w:t>
      </w:r>
      <w:r w:rsidRPr="001818C6">
        <w:rPr>
          <w:rFonts w:ascii="Arial" w:hAnsi="Arial" w:cs="Arial"/>
          <w:b/>
          <w:bCs/>
          <w:noProof/>
          <w:sz w:val="24"/>
        </w:rPr>
        <w:t>120</w:t>
      </w:r>
      <w:r w:rsidRPr="001818C6">
        <w:rPr>
          <w:rFonts w:ascii="Arial" w:hAnsi="Arial" w:cs="Arial"/>
          <w:noProof/>
          <w:sz w:val="24"/>
        </w:rPr>
        <w:t>, 5745 (2020).</w:t>
      </w:r>
    </w:p>
    <w:p w14:paraId="274AFE43" w14:textId="77777777" w:rsidR="001818C6" w:rsidRPr="001818C6" w:rsidRDefault="001818C6" w:rsidP="001818C6">
      <w:pPr>
        <w:widowControl w:val="0"/>
        <w:autoSpaceDE w:val="0"/>
        <w:autoSpaceDN w:val="0"/>
        <w:adjustRightInd w:val="0"/>
        <w:rPr>
          <w:rFonts w:ascii="Arial" w:hAnsi="Arial" w:cs="Arial"/>
          <w:noProof/>
          <w:sz w:val="24"/>
        </w:rPr>
      </w:pPr>
      <w:r w:rsidRPr="001818C6">
        <w:rPr>
          <w:rFonts w:ascii="Arial" w:hAnsi="Arial" w:cs="Arial"/>
          <w:noProof/>
          <w:sz w:val="24"/>
          <w:vertAlign w:val="superscript"/>
        </w:rPr>
        <w:t>2</w:t>
      </w:r>
      <w:r w:rsidRPr="001818C6">
        <w:rPr>
          <w:rFonts w:ascii="Arial" w:hAnsi="Arial" w:cs="Arial"/>
          <w:noProof/>
          <w:sz w:val="24"/>
        </w:rPr>
        <w:t xml:space="preserve"> W. V Smith, P.P. Sorokin, I.L. Gelles, and G.J. Lasher, Phys. Rev. </w:t>
      </w:r>
      <w:r w:rsidRPr="001818C6">
        <w:rPr>
          <w:rFonts w:ascii="Arial" w:hAnsi="Arial" w:cs="Arial"/>
          <w:b/>
          <w:bCs/>
          <w:noProof/>
          <w:sz w:val="24"/>
        </w:rPr>
        <w:t>115</w:t>
      </w:r>
      <w:r w:rsidRPr="001818C6">
        <w:rPr>
          <w:rFonts w:ascii="Arial" w:hAnsi="Arial" w:cs="Arial"/>
          <w:noProof/>
          <w:sz w:val="24"/>
        </w:rPr>
        <w:t>, 1546 (1959).</w:t>
      </w:r>
    </w:p>
    <w:p w14:paraId="53A39A85" w14:textId="4DA3001A" w:rsidR="001818C6" w:rsidRPr="004707CA" w:rsidRDefault="001818C6" w:rsidP="004707CA">
      <w:pPr>
        <w:spacing w:line="264" w:lineRule="auto"/>
        <w:ind w:left="426" w:hanging="425"/>
        <w:rPr>
          <w:rFonts w:ascii="Arial" w:hAnsi="Arial" w:cs="Arial"/>
          <w:sz w:val="24"/>
        </w:rPr>
      </w:pPr>
      <w:r>
        <w:rPr>
          <w:rFonts w:ascii="Arial" w:hAnsi="Arial" w:cs="Arial"/>
          <w:sz w:val="24"/>
        </w:rPr>
        <w:fldChar w:fldCharType="end"/>
      </w:r>
    </w:p>
    <w:sectPr w:rsidR="001818C6" w:rsidRPr="004707CA" w:rsidSect="00FC4914">
      <w:type w:val="continuous"/>
      <w:pgSz w:w="11907" w:h="16839" w:code="9"/>
      <w:pgMar w:top="1440" w:right="1440" w:bottom="1440" w:left="1440" w:header="720" w:footer="720" w:gutter="0"/>
      <w:cols w:space="720"/>
      <w:noEndnote/>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A85381" w14:textId="77777777" w:rsidR="002E5328" w:rsidRDefault="002E5328">
      <w:r>
        <w:separator/>
      </w:r>
    </w:p>
  </w:endnote>
  <w:endnote w:type="continuationSeparator" w:id="0">
    <w:p w14:paraId="0CCCDDBA" w14:textId="77777777" w:rsidR="002E5328" w:rsidRDefault="002E53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1F4F5F" w14:textId="77777777" w:rsidR="002E5328" w:rsidRDefault="002E5328">
      <w:r>
        <w:separator/>
      </w:r>
    </w:p>
  </w:footnote>
  <w:footnote w:type="continuationSeparator" w:id="0">
    <w:p w14:paraId="3981C355" w14:textId="77777777" w:rsidR="002E5328" w:rsidRDefault="002E532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10"/>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3F53"/>
    <w:rsid w:val="001818C6"/>
    <w:rsid w:val="002E5328"/>
    <w:rsid w:val="003332D8"/>
    <w:rsid w:val="00346FA2"/>
    <w:rsid w:val="004707CA"/>
    <w:rsid w:val="004E6B5A"/>
    <w:rsid w:val="005F38AE"/>
    <w:rsid w:val="006B3267"/>
    <w:rsid w:val="007653A0"/>
    <w:rsid w:val="00AF20BB"/>
    <w:rsid w:val="00B523B3"/>
    <w:rsid w:val="00B766D9"/>
    <w:rsid w:val="00BE7F0B"/>
    <w:rsid w:val="00C41F6B"/>
    <w:rsid w:val="00CD6EE0"/>
    <w:rsid w:val="00CF7B97"/>
    <w:rsid w:val="00E96C86"/>
    <w:rsid w:val="00EF3F53"/>
    <w:rsid w:val="00FC491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6472092"/>
  <w15:docId w15:val="{FE322B1B-8110-4672-9995-BD4DB3D3C4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2"/>
      <w:szCs w:val="24"/>
      <w:lang w:eastAsia="en-US"/>
    </w:rPr>
  </w:style>
  <w:style w:type="paragraph" w:styleId="Heading1">
    <w:name w:val="heading 1"/>
    <w:basedOn w:val="Default"/>
    <w:next w:val="Default"/>
    <w:qFormat/>
    <w:rsid w:val="00E96C86"/>
    <w:pPr>
      <w:outlineLvl w:val="0"/>
    </w:pPr>
    <w:rPr>
      <w:rFonts w:cs="Times New Roman"/>
      <w:color w:val="auto"/>
    </w:rPr>
  </w:style>
  <w:style w:type="paragraph" w:styleId="Heading2">
    <w:name w:val="heading 2"/>
    <w:basedOn w:val="Default"/>
    <w:next w:val="Default"/>
    <w:qFormat/>
    <w:rsid w:val="00E96C86"/>
    <w:pPr>
      <w:outlineLvl w:val="1"/>
    </w:pPr>
    <w:rPr>
      <w:rFonts w:ascii="Times New Roman" w:hAnsi="Times New Roman" w:cs="Times New Roman"/>
      <w:color w:val="aut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E96C86"/>
    <w:pPr>
      <w:autoSpaceDE w:val="0"/>
      <w:autoSpaceDN w:val="0"/>
      <w:adjustRightInd w:val="0"/>
    </w:pPr>
    <w:rPr>
      <w:rFonts w:ascii="Arial" w:hAnsi="Arial" w:cs="Arial"/>
      <w:color w:val="000000"/>
      <w:sz w:val="24"/>
      <w:szCs w:val="24"/>
    </w:rPr>
  </w:style>
  <w:style w:type="paragraph" w:styleId="Header">
    <w:name w:val="header"/>
    <w:basedOn w:val="Normal"/>
    <w:rsid w:val="00E96C86"/>
    <w:pPr>
      <w:tabs>
        <w:tab w:val="center" w:pos="4153"/>
        <w:tab w:val="right" w:pos="8306"/>
      </w:tabs>
    </w:pPr>
  </w:style>
  <w:style w:type="paragraph" w:styleId="Footer">
    <w:name w:val="footer"/>
    <w:basedOn w:val="Normal"/>
    <w:rsid w:val="00E96C86"/>
    <w:pPr>
      <w:tabs>
        <w:tab w:val="center" w:pos="4153"/>
        <w:tab w:val="right" w:pos="8306"/>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511149-C18A-40F1-8422-C990B269FD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229</Words>
  <Characters>5059</Characters>
  <Application>Microsoft Office Word</Application>
  <DocSecurity>0</DocSecurity>
  <Lines>42</Lines>
  <Paragraphs>10</Paragraphs>
  <ScaleCrop>false</ScaleCrop>
  <HeadingPairs>
    <vt:vector size="2" baseType="variant">
      <vt:variant>
        <vt:lpstr>Title</vt:lpstr>
      </vt:variant>
      <vt:variant>
        <vt:i4>1</vt:i4>
      </vt:variant>
    </vt:vector>
  </HeadingPairs>
  <TitlesOfParts>
    <vt:vector size="1" baseType="lpstr">
      <vt:lpstr>New results on the characterisation of diamond</vt:lpstr>
    </vt:vector>
  </TitlesOfParts>
  <Company>University of Warwick</Company>
  <LinksUpToDate>false</LinksUpToDate>
  <CharactersWithSpaces>5278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New results on the characterisation of diamond</dc:title>
  <dc:creator>phscac</dc:creator>
  <cp:lastModifiedBy>Newton, Mark</cp:lastModifiedBy>
  <cp:revision>3</cp:revision>
  <dcterms:created xsi:type="dcterms:W3CDTF">2022-05-12T11:46:00Z</dcterms:created>
  <dcterms:modified xsi:type="dcterms:W3CDTF">2022-05-12T11:46:00Z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1a298af7-9376-3918-a819-bcf4efc348fa</vt:lpwstr>
  </property>
  <property fmtid="{D5CDD505-2E9C-101B-9397-08002B2CF9AE}" pid="4" name="Mendeley Citation Style_1">
    <vt:lpwstr>http://www.zotero.org/styles/physical-review-b</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http://www.zotero.org/styles/harvard-cite-them-right</vt:lpwstr>
  </property>
  <property fmtid="{D5CDD505-2E9C-101B-9397-08002B2CF9AE}" pid="14" name="Mendeley Recent Style Name 4_1">
    <vt:lpwstr>Cite Them Right 10th edition - Harvard</vt:lpwstr>
  </property>
  <property fmtid="{D5CDD505-2E9C-101B-9397-08002B2CF9AE}" pid="15" name="Mendeley Recent Style Id 5_1">
    <vt:lpwstr>http://www.zotero.org/styles/ieee</vt:lpwstr>
  </property>
  <property fmtid="{D5CDD505-2E9C-101B-9397-08002B2CF9AE}" pid="16" name="Mendeley Recent Style Name 5_1">
    <vt:lpwstr>IEEE</vt:lpwstr>
  </property>
  <property fmtid="{D5CDD505-2E9C-101B-9397-08002B2CF9AE}" pid="17" name="Mendeley Recent Style Id 6_1">
    <vt:lpwstr>http://www.zotero.org/styles/modern-humanities-research-association</vt:lpwstr>
  </property>
  <property fmtid="{D5CDD505-2E9C-101B-9397-08002B2CF9AE}" pid="18" name="Mendeley Recent Style Name 6_1">
    <vt:lpwstr>Modern Humanities Research Association 3rd edition (note with bibliography)</vt:lpwstr>
  </property>
  <property fmtid="{D5CDD505-2E9C-101B-9397-08002B2CF9AE}" pid="19" name="Mendeley Recent Style Id 7_1">
    <vt:lpwstr>http://www.zotero.org/styles/modern-language-association</vt:lpwstr>
  </property>
  <property fmtid="{D5CDD505-2E9C-101B-9397-08002B2CF9AE}" pid="20" name="Mendeley Recent Style Name 7_1">
    <vt:lpwstr>Modern Language Association 8th edition</vt:lpwstr>
  </property>
  <property fmtid="{D5CDD505-2E9C-101B-9397-08002B2CF9AE}" pid="21" name="Mendeley Recent Style Id 8_1">
    <vt:lpwstr>http://www.zotero.org/styles/nature</vt:lpwstr>
  </property>
  <property fmtid="{D5CDD505-2E9C-101B-9397-08002B2CF9AE}" pid="22" name="Mendeley Recent Style Name 8_1">
    <vt:lpwstr>Nature</vt:lpwstr>
  </property>
  <property fmtid="{D5CDD505-2E9C-101B-9397-08002B2CF9AE}" pid="23" name="Mendeley Recent Style Id 9_1">
    <vt:lpwstr>http://www.zotero.org/styles/physical-review-b</vt:lpwstr>
  </property>
  <property fmtid="{D5CDD505-2E9C-101B-9397-08002B2CF9AE}" pid="24" name="Mendeley Recent Style Name 9_1">
    <vt:lpwstr>Physical Review B</vt:lpwstr>
  </property>
</Properties>
</file>