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B54636A" w14:textId="77777777" w:rsidR="00776FF2" w:rsidRDefault="00776FF2" w:rsidP="00776FF2">
      <w:pPr>
        <w:rPr>
          <w:b/>
          <w:bCs/>
        </w:rPr>
      </w:pPr>
      <w:r w:rsidRPr="00776FF2">
        <w:rPr>
          <w:b/>
          <w:bCs/>
        </w:rPr>
        <w:t>Autism and Neurodiversity: A Sikh Theological and Cultural Perspective</w:t>
      </w:r>
    </w:p>
    <w:p w14:paraId="2A693BC8" w14:textId="169270AD" w:rsidR="007641D6" w:rsidRDefault="007641D6" w:rsidP="00776FF2">
      <w:pPr>
        <w:rPr>
          <w:b/>
          <w:bCs/>
        </w:rPr>
      </w:pPr>
      <w:r>
        <w:rPr>
          <w:b/>
          <w:bCs/>
        </w:rPr>
        <w:t>Dr Gurnam Singh, University of Warwick</w:t>
      </w:r>
    </w:p>
    <w:p w14:paraId="195D53E5" w14:textId="577D5D7D" w:rsidR="007641D6" w:rsidRPr="00776FF2" w:rsidRDefault="007641D6" w:rsidP="00776FF2">
      <w:r>
        <w:rPr>
          <w:b/>
          <w:bCs/>
        </w:rPr>
        <w:t>Draft 1 3</w:t>
      </w:r>
      <w:r w:rsidRPr="007641D6">
        <w:rPr>
          <w:b/>
          <w:bCs/>
          <w:vertAlign w:val="superscript"/>
        </w:rPr>
        <w:t>rd</w:t>
      </w:r>
      <w:r>
        <w:rPr>
          <w:b/>
          <w:bCs/>
        </w:rPr>
        <w:t xml:space="preserve"> July 2025</w:t>
      </w:r>
    </w:p>
    <w:p w14:paraId="0F76AB8F" w14:textId="77777777" w:rsidR="00776FF2" w:rsidRPr="00776FF2" w:rsidRDefault="00776FF2" w:rsidP="00776FF2">
      <w:r w:rsidRPr="00776FF2">
        <w:rPr>
          <w:b/>
          <w:bCs/>
        </w:rPr>
        <w:t>Introduction</w:t>
      </w:r>
    </w:p>
    <w:p w14:paraId="32D74843" w14:textId="08BB187D" w:rsidR="004B5EB0" w:rsidRPr="004B5EB0" w:rsidRDefault="004B5EB0" w:rsidP="004B5EB0">
      <w:r w:rsidRPr="004B5EB0">
        <w:t>Autism Spectrum Disorder (ASD)</w:t>
      </w:r>
      <w:r>
        <w:t>, commonly known as ‘Autism’</w:t>
      </w:r>
      <w:r w:rsidRPr="004B5EB0">
        <w:t xml:space="preserve"> is a neurodevelopmental condition characterised by differences in social interaction, communication, and behaviour. It is called a “spectrum” because it manifests in diverse ways and varying degrees of intensity in different individuals. Some autistic people may have exceptional abilities in certain areas, while others may require significant support with daily tasks. Despite increased awareness, many misconceptions persist</w:t>
      </w:r>
      <w:r>
        <w:t>;</w:t>
      </w:r>
      <w:r w:rsidRPr="004B5EB0">
        <w:t xml:space="preserve"> for example, that autism is a disease to be “cured” or that autistic individuals lack empathy. </w:t>
      </w:r>
      <w:r>
        <w:t xml:space="preserve">Such misconceptions can be found amongst different cultural and religious communities, including Sikhs. There is now broad consensus that autism should not be seen as dysfunction or deficit, but </w:t>
      </w:r>
      <w:r w:rsidRPr="004B5EB0">
        <w:t xml:space="preserve">a </w:t>
      </w:r>
      <w:r>
        <w:t xml:space="preserve">diversity of </w:t>
      </w:r>
      <w:r w:rsidRPr="004B5EB0">
        <w:t>way</w:t>
      </w:r>
      <w:r>
        <w:t>s</w:t>
      </w:r>
      <w:r w:rsidRPr="004B5EB0">
        <w:t xml:space="preserve"> </w:t>
      </w:r>
      <w:r>
        <w:t xml:space="preserve">in which people </w:t>
      </w:r>
      <w:r w:rsidRPr="004B5EB0">
        <w:t>experienc</w:t>
      </w:r>
      <w:r>
        <w:t>e</w:t>
      </w:r>
      <w:r w:rsidRPr="004B5EB0">
        <w:t xml:space="preserve"> and enga</w:t>
      </w:r>
      <w:r>
        <w:t>ge</w:t>
      </w:r>
      <w:r w:rsidRPr="004B5EB0">
        <w:t xml:space="preserve"> with the world, </w:t>
      </w:r>
      <w:r>
        <w:t>with</w:t>
      </w:r>
      <w:r w:rsidRPr="004B5EB0">
        <w:t xml:space="preserve"> autistic people have their own unique strengths and challenges.</w:t>
      </w:r>
    </w:p>
    <w:p w14:paraId="07FBF7F4" w14:textId="1A3D67A6" w:rsidR="004B5EB0" w:rsidRPr="004B5EB0" w:rsidRDefault="004B5EB0" w:rsidP="004B5EB0">
      <w:r w:rsidRPr="004B5EB0">
        <w:t>Discussing autism within the Sikh community is crucial because</w:t>
      </w:r>
      <w:r>
        <w:t>,</w:t>
      </w:r>
      <w:r w:rsidRPr="004B5EB0">
        <w:t xml:space="preserve"> like many communities, Sikhs may not always have access to accurate information about neurodiversity. This gap can contribute to misunderstandings, stigma, or even exclusion of autistic individuals and their families. Sikhism </w:t>
      </w:r>
      <w:r>
        <w:t xml:space="preserve">or Sikhi </w:t>
      </w:r>
      <w:r w:rsidRPr="004B5EB0">
        <w:t>teaches equality, compassion, and the inherent dignity of every person, yet without awareness, these values may not always translate into inclusive attitudes or supportive practices for autistic members. Open conversations can help dispel myths and foster a culture of acceptance rooted in Sikh teachings.</w:t>
      </w:r>
    </w:p>
    <w:p w14:paraId="18B303B5" w14:textId="4959B7AB" w:rsidR="004B5EB0" w:rsidRDefault="004B5EB0" w:rsidP="004B5EB0">
      <w:r w:rsidRPr="004B5EB0">
        <w:t>Furthermore, the Sikh</w:t>
      </w:r>
      <w:r>
        <w:t xml:space="preserve">s in the UK a relatively small and </w:t>
      </w:r>
      <w:r w:rsidRPr="004B5EB0">
        <w:t>tightly knit</w:t>
      </w:r>
      <w:r>
        <w:t xml:space="preserve"> community</w:t>
      </w:r>
      <w:r w:rsidRPr="004B5EB0">
        <w:t xml:space="preserve">, often centred around gurdwaras and communal activities, which can be both a source of support and a challenge for autistic individuals. Ensuring that these communal spaces and practices are welcoming and accessible is vital for enabling participation and belonging. </w:t>
      </w:r>
      <w:r>
        <w:t>And by</w:t>
      </w:r>
      <w:r w:rsidRPr="004B5EB0">
        <w:t xml:space="preserve"> addressing autism openly, the community can better uphold the Sikh principles of seva (selfless service) and sarbat da bhala (well-being of all), truly embodying the spirit of unity and compassion that lies at the heart of Sikhism.</w:t>
      </w:r>
    </w:p>
    <w:p w14:paraId="75D12EC9" w14:textId="165F014A" w:rsidR="004B5EB0" w:rsidRPr="004B5EB0" w:rsidRDefault="004B5EB0" w:rsidP="004B5EB0">
      <w:r>
        <w:t xml:space="preserve">Against this backdrop, the aim </w:t>
      </w:r>
      <w:r w:rsidRPr="004B5EB0">
        <w:t>th</w:t>
      </w:r>
      <w:r>
        <w:t>is</w:t>
      </w:r>
      <w:r w:rsidRPr="004B5EB0">
        <w:t xml:space="preserve"> article</w:t>
      </w:r>
      <w:r>
        <w:t xml:space="preserve"> is to</w:t>
      </w:r>
      <w:r w:rsidRPr="004B5EB0">
        <w:t xml:space="preserve"> raising awareness</w:t>
      </w:r>
      <w:r>
        <w:t xml:space="preserve"> about Sikh perspectives on autism and neurodiversity with the </w:t>
      </w:r>
      <w:proofErr w:type="gramStart"/>
      <w:r>
        <w:t>ultimate aim</w:t>
      </w:r>
      <w:proofErr w:type="gramEnd"/>
      <w:r>
        <w:t xml:space="preserve"> to promote inclusion whilst exploding some of the common myths and misconceptions that are prevalent within the community. </w:t>
      </w:r>
    </w:p>
    <w:p w14:paraId="71FE3D96" w14:textId="672A0759" w:rsidR="004B5EB0" w:rsidRPr="004B5EB0" w:rsidRDefault="004B5EB0" w:rsidP="00776FF2">
      <w:pPr>
        <w:rPr>
          <w:b/>
          <w:bCs/>
        </w:rPr>
      </w:pPr>
      <w:r w:rsidRPr="004B5EB0">
        <w:rPr>
          <w:b/>
          <w:bCs/>
        </w:rPr>
        <w:t>Who are the Sikhs?</w:t>
      </w:r>
    </w:p>
    <w:p w14:paraId="56A03C74" w14:textId="11E3FA19" w:rsidR="00776FF2" w:rsidRPr="00776FF2" w:rsidRDefault="00776FF2" w:rsidP="00776FF2">
      <w:r w:rsidRPr="00776FF2">
        <w:lastRenderedPageBreak/>
        <w:t>Sikhs are a unique community, identified both as a faith group with specific theological beliefs and as an ethnic group sharing a common history, language, and culture. Though internal debates exist about doctrinal boundaries, most scholars classify Sikhs as followers of Sikhism</w:t>
      </w:r>
      <w:r>
        <w:t xml:space="preserve">, </w:t>
      </w:r>
      <w:r w:rsidRPr="00776FF2">
        <w:t>a religion founded in the Punjab</w:t>
      </w:r>
      <w:r>
        <w:t xml:space="preserve"> region of the Indian sub-continent</w:t>
      </w:r>
      <w:r w:rsidRPr="00776FF2">
        <w:t xml:space="preserve"> in the 15th century by Guru Nanak and developed through nine successive Gurus. The faith culminated in the formation of the Khalsa under Guru Gobind Singh in 1699 and is marked by its emphasis on monotheism, social equality, and rejection of caste, ritualism, and idolatry (McLeod, 1997).</w:t>
      </w:r>
    </w:p>
    <w:p w14:paraId="5C3C0E1F" w14:textId="7AF12070" w:rsidR="00776FF2" w:rsidRPr="00776FF2" w:rsidRDefault="00776FF2" w:rsidP="00776FF2">
      <w:r w:rsidRPr="00776FF2">
        <w:t xml:space="preserve">Globally, there are approximately 25 to 30 million Sikhs, making Sikhism the world’s fifth-largest religion. This community is widely dispersed, with significant populations in Canada (772,000), the United States (500,000), Europe (300,000), Australia, and the Far East (400,000) (Pew Research </w:t>
      </w:r>
      <w:proofErr w:type="spellStart"/>
      <w:r w:rsidRPr="00776FF2">
        <w:t>Center</w:t>
      </w:r>
      <w:proofErr w:type="spellEnd"/>
      <w:r w:rsidRPr="00776FF2">
        <w:t>, 2012). In the UK, the 2021 Census recorded 525,865 Sikhs</w:t>
      </w:r>
      <w:r w:rsidR="00760BA8">
        <w:t xml:space="preserve"> </w:t>
      </w:r>
      <w:r w:rsidRPr="00776FF2">
        <w:t>a 22% increase since 2011.</w:t>
      </w:r>
    </w:p>
    <w:p w14:paraId="06F6AF41" w14:textId="55392C1A" w:rsidR="00776FF2" w:rsidRPr="00776FF2" w:rsidRDefault="00776FF2" w:rsidP="00776FF2">
      <w:r w:rsidRPr="00776FF2">
        <w:t>Most Sikhs continue to originate from Punjab, where they share a common spoken language (Panjabi), written script (Gurmukhi), and many customs. In fact, the UK’s landmark legal case Mandla v Dowell-Lee (1983) officially recognised Sikhs as an ethnic group under the Race Relations Act 1976, based on shared history, culture, language, and geography. This dual identity</w:t>
      </w:r>
      <w:r>
        <w:t xml:space="preserve">, </w:t>
      </w:r>
      <w:r w:rsidRPr="00776FF2">
        <w:t>as both a religion and an ethnic group</w:t>
      </w:r>
      <w:r>
        <w:t xml:space="preserve">, </w:t>
      </w:r>
      <w:r w:rsidRPr="00776FF2">
        <w:t>means that when addressing issues like autism, it is important to consider not only Sikh theology but also Punjabi culture and social attitudes.</w:t>
      </w:r>
      <w:r w:rsidR="00760BA8">
        <w:t xml:space="preserve"> </w:t>
      </w:r>
    </w:p>
    <w:p w14:paraId="6FE82C20" w14:textId="69614EA6" w:rsidR="00776FF2" w:rsidRPr="00776FF2" w:rsidRDefault="00776FF2" w:rsidP="00776FF2">
      <w:r w:rsidRPr="00776FF2">
        <w:rPr>
          <w:b/>
          <w:bCs/>
        </w:rPr>
        <w:t>Reading and Translation Challenges</w:t>
      </w:r>
    </w:p>
    <w:p w14:paraId="38F1CBE0" w14:textId="4177FCC5" w:rsidR="00776FF2" w:rsidRPr="00776FF2" w:rsidRDefault="00776FF2" w:rsidP="00776FF2">
      <w:r w:rsidRPr="00776FF2">
        <w:t xml:space="preserve">A key challenge in exploring Sikh </w:t>
      </w:r>
      <w:r>
        <w:t xml:space="preserve">theological </w:t>
      </w:r>
      <w:r w:rsidRPr="00776FF2">
        <w:t>perspectives on autism lies in understanding the language and meaning</w:t>
      </w:r>
      <w:r>
        <w:t xml:space="preserve">, </w:t>
      </w:r>
      <w:r w:rsidRPr="00776FF2">
        <w:t>the philosophical concepts of epistemology (how we know what we know) and ontology (the nature of reality). Sikhism, though a relatively new religious tradition, draws on older Indic traditions</w:t>
      </w:r>
      <w:r>
        <w:t>, both linguistic and philosophical, and these are</w:t>
      </w:r>
      <w:r w:rsidRPr="00776FF2">
        <w:t xml:space="preserve"> reflected in its scripture.</w:t>
      </w:r>
    </w:p>
    <w:p w14:paraId="79C06CAE" w14:textId="011C853E" w:rsidR="00776FF2" w:rsidRDefault="00776FF2" w:rsidP="00776FF2">
      <w:r w:rsidRPr="00776FF2">
        <w:t>While dominant discussions about autism often focus on medical or deficit-based models, Sikh theology offers a compassionate and inclusive view that affirms and respects neurodiversity. Though the Guru Granth Sahib—compiled in the 16th century by Guru Arjan—does not mention autism directly, its philosophical teachings provide a powerful lens for understanding all human experiences.</w:t>
      </w:r>
    </w:p>
    <w:p w14:paraId="0E021309" w14:textId="47C8B479" w:rsidR="00776FF2" w:rsidRDefault="00776FF2" w:rsidP="00776FF2">
      <w:r w:rsidRPr="00776FF2">
        <w:t xml:space="preserve">Modern professional </w:t>
      </w:r>
      <w:r>
        <w:t xml:space="preserve">and technical </w:t>
      </w:r>
      <w:r w:rsidRPr="00776FF2">
        <w:t>terms related to autism and neurodiversity</w:t>
      </w:r>
      <w:r>
        <w:t>, which are often derived from Greek and Latin roots, for obvious reasons</w:t>
      </w:r>
      <w:r w:rsidRPr="00776FF2">
        <w:t xml:space="preserve"> do not always translate neatly into Punjabi or Sikh concepts. The word "autism" </w:t>
      </w:r>
      <w:r>
        <w:t xml:space="preserve">for example </w:t>
      </w:r>
      <w:r w:rsidRPr="00776FF2">
        <w:t xml:space="preserve">originates from the Greek word </w:t>
      </w:r>
      <w:r w:rsidRPr="00776FF2">
        <w:rPr>
          <w:i/>
          <w:iCs/>
        </w:rPr>
        <w:t>"autos,"</w:t>
      </w:r>
      <w:r w:rsidRPr="00776FF2">
        <w:t xml:space="preserve"> meaning </w:t>
      </w:r>
      <w:r w:rsidRPr="00776FF2">
        <w:rPr>
          <w:i/>
          <w:iCs/>
        </w:rPr>
        <w:t>"self."</w:t>
      </w:r>
      <w:r w:rsidRPr="00776FF2">
        <w:t> It was first used in 1908 by Swiss psychiatrist Eugen Bleuler to describe a schizophrenic patient's withdrawal into his own world.</w:t>
      </w:r>
      <w:r>
        <w:t xml:space="preserve"> (</w:t>
      </w:r>
      <w:proofErr w:type="spellStart"/>
      <w:r>
        <w:t>Bleur</w:t>
      </w:r>
      <w:proofErr w:type="spellEnd"/>
      <w:r>
        <w:t xml:space="preserve">, 1912). </w:t>
      </w:r>
    </w:p>
    <w:p w14:paraId="2F271AC8" w14:textId="01E7B159" w:rsidR="00776FF2" w:rsidRPr="00776FF2" w:rsidRDefault="00776FF2" w:rsidP="00776FF2">
      <w:r>
        <w:lastRenderedPageBreak/>
        <w:t>And so, while the language may vary,</w:t>
      </w:r>
      <w:r w:rsidRPr="00776FF2">
        <w:t xml:space="preserve"> the </w:t>
      </w:r>
      <w:r>
        <w:t xml:space="preserve">underlying </w:t>
      </w:r>
      <w:r w:rsidRPr="00776FF2">
        <w:t>ethical concerns and values are very much present</w:t>
      </w:r>
      <w:r>
        <w:t xml:space="preserve"> within Sikh scripture</w:t>
      </w:r>
      <w:r w:rsidRPr="00776FF2">
        <w:t xml:space="preserve">. Sikh scholar Arvind-Pal Singh </w:t>
      </w:r>
      <w:proofErr w:type="spellStart"/>
      <w:r w:rsidRPr="00776FF2">
        <w:t>Mandair</w:t>
      </w:r>
      <w:proofErr w:type="spellEnd"/>
      <w:r w:rsidRPr="00776FF2">
        <w:t xml:space="preserve"> (2013) highlights that reading the Guru Granth Sahib</w:t>
      </w:r>
      <w:r>
        <w:t xml:space="preserve">, </w:t>
      </w:r>
      <w:r w:rsidRPr="00776FF2">
        <w:t>the central Sikh scripture</w:t>
      </w:r>
      <w:r>
        <w:t xml:space="preserve">, </w:t>
      </w:r>
      <w:r w:rsidRPr="00776FF2">
        <w:t>is not just a literary exercise but a deeply spiritual and ongoing practice. Through repeated engagement with the text, Sikhs cultivate values like Naam Simran (meditation on the Divine Name), seva (selfless service), and social justice. This ongoing dialogue with scripture allows Sikh teachings to remain relevant to contemporary issues such as autism and neurodiversity.</w:t>
      </w:r>
    </w:p>
    <w:p w14:paraId="32CD8BDC" w14:textId="7D601061" w:rsidR="00CA5C60" w:rsidRPr="00794143" w:rsidRDefault="00794143" w:rsidP="00776FF2">
      <w:pPr>
        <w:rPr>
          <w:b/>
          <w:bCs/>
        </w:rPr>
      </w:pPr>
      <w:r>
        <w:rPr>
          <w:b/>
          <w:bCs/>
        </w:rPr>
        <w:t>D</w:t>
      </w:r>
      <w:r w:rsidR="00CA5C60" w:rsidRPr="00794143">
        <w:rPr>
          <w:b/>
          <w:bCs/>
        </w:rPr>
        <w:t>iversity</w:t>
      </w:r>
      <w:r>
        <w:rPr>
          <w:b/>
          <w:bCs/>
        </w:rPr>
        <w:t xml:space="preserve"> and equality</w:t>
      </w:r>
      <w:r w:rsidR="00CA5C60" w:rsidRPr="00794143">
        <w:rPr>
          <w:b/>
          <w:bCs/>
        </w:rPr>
        <w:t>.</w:t>
      </w:r>
    </w:p>
    <w:p w14:paraId="2DB69732" w14:textId="65CADEAD" w:rsidR="00776FF2" w:rsidRPr="00776FF2" w:rsidRDefault="00776FF2" w:rsidP="00776FF2">
      <w:r w:rsidRPr="00776FF2">
        <w:t xml:space="preserve">At the heart of Sikh theology is the relationship between Oneness and Diversity. The concept of the “universe” means combining many into one whole, reflecting the belief that all creation is interconnected. This idea is expressed in the opening words of the Guru Granth Sahib: Ik </w:t>
      </w:r>
      <w:proofErr w:type="spellStart"/>
      <w:r w:rsidRPr="00776FF2">
        <w:t>Oankar</w:t>
      </w:r>
      <w:proofErr w:type="spellEnd"/>
      <w:r w:rsidRPr="00776FF2">
        <w:t>—the Oneness of the Divine and all existence. This is not a shallow monotheism but a radical assertion that all beings, regardless of ability or neurological difference, carry the same Divine Light (Jot).</w:t>
      </w:r>
      <w:r w:rsidR="00CA5C60">
        <w:t xml:space="preserve"> </w:t>
      </w:r>
    </w:p>
    <w:p w14:paraId="735B51B5" w14:textId="3170FC9C" w:rsidR="00CA5C60" w:rsidRDefault="00CA5C60" w:rsidP="00776FF2">
      <w:r>
        <w:t xml:space="preserve">Another more socially significant aspect of Sikh teaching is that of fundamental equal worth of all human beings. </w:t>
      </w:r>
      <w:r w:rsidRPr="00776FF2">
        <w:t xml:space="preserve">Guru Gobind Singh’s instruction, </w:t>
      </w:r>
      <w:r w:rsidRPr="00CA5C60">
        <w:rPr>
          <w:i/>
          <w:iCs/>
        </w:rPr>
        <w:t xml:space="preserve">“Manas ki </w:t>
      </w:r>
      <w:proofErr w:type="spellStart"/>
      <w:r w:rsidRPr="00CA5C60">
        <w:rPr>
          <w:i/>
          <w:iCs/>
        </w:rPr>
        <w:t>jaat</w:t>
      </w:r>
      <w:proofErr w:type="spellEnd"/>
      <w:r w:rsidRPr="00CA5C60">
        <w:rPr>
          <w:i/>
          <w:iCs/>
        </w:rPr>
        <w:t xml:space="preserve"> </w:t>
      </w:r>
      <w:proofErr w:type="spellStart"/>
      <w:r w:rsidRPr="00CA5C60">
        <w:rPr>
          <w:i/>
          <w:iCs/>
        </w:rPr>
        <w:t>sabhe</w:t>
      </w:r>
      <w:proofErr w:type="spellEnd"/>
      <w:r w:rsidRPr="00CA5C60">
        <w:rPr>
          <w:i/>
          <w:iCs/>
        </w:rPr>
        <w:t xml:space="preserve"> eke </w:t>
      </w:r>
      <w:proofErr w:type="spellStart"/>
      <w:r w:rsidRPr="00CA5C60">
        <w:rPr>
          <w:i/>
          <w:iCs/>
        </w:rPr>
        <w:t>pehchanbo</w:t>
      </w:r>
      <w:proofErr w:type="spellEnd"/>
      <w:r w:rsidRPr="00776FF2">
        <w:t>” (“Recognise the entire human race as one”), challenges all social hierarchies, including those based on disability (Takhar, 2005). In Sikhism, difference is not a defect but a reflection of Nature or Kudrat.</w:t>
      </w:r>
      <w:r>
        <w:t xml:space="preserve"> This emphasis on equality does not represent a flattening of identity, but a recognition </w:t>
      </w:r>
      <w:r w:rsidR="00794143">
        <w:t xml:space="preserve">that we are all unique individuals, each with our own special qualities, challenges and aspirations. </w:t>
      </w:r>
    </w:p>
    <w:p w14:paraId="4764E78F" w14:textId="5C650A2F" w:rsidR="00794143" w:rsidRPr="00794143" w:rsidRDefault="00794143" w:rsidP="00776FF2">
      <w:pPr>
        <w:rPr>
          <w:b/>
          <w:bCs/>
        </w:rPr>
      </w:pPr>
      <w:r w:rsidRPr="00794143">
        <w:rPr>
          <w:b/>
          <w:bCs/>
        </w:rPr>
        <w:t>Myths and misconceptions</w:t>
      </w:r>
    </w:p>
    <w:p w14:paraId="5CA8CEA9" w14:textId="2C4753C1" w:rsidR="00776FF2" w:rsidRPr="00776FF2" w:rsidRDefault="00776FF2" w:rsidP="00776FF2">
      <w:r>
        <w:t xml:space="preserve">One of the concepts that is often deployed as an explanatory mechanism for conditions such as autism is </w:t>
      </w:r>
      <w:r w:rsidRPr="00776FF2">
        <w:t>Karma</w:t>
      </w:r>
      <w:r>
        <w:t xml:space="preserve">. This is </w:t>
      </w:r>
      <w:r w:rsidRPr="00776FF2">
        <w:t>the idea that past actions influence present circumstances</w:t>
      </w:r>
      <w:r>
        <w:t>, which is extremely</w:t>
      </w:r>
      <w:r w:rsidRPr="00776FF2">
        <w:t xml:space="preserve"> influential in </w:t>
      </w:r>
      <w:r>
        <w:t xml:space="preserve">shaping </w:t>
      </w:r>
      <w:r w:rsidRPr="00776FF2">
        <w:t>Punjabi religious and cultural attitudes. Sikh theology includes this concept but always places it in dialogue with hukam (Divine Will). Unfortunately, cultural misunderstandings have sometimes led to the mistaken belief that disabilities are punishments for past sins</w:t>
      </w:r>
      <w:r w:rsidR="00794143">
        <w:t xml:space="preserve">. </w:t>
      </w:r>
      <w:r w:rsidRPr="00776FF2">
        <w:t xml:space="preserve">a harmful view </w:t>
      </w:r>
      <w:r w:rsidR="00794143">
        <w:t xml:space="preserve">that is </w:t>
      </w:r>
      <w:r w:rsidRPr="00776FF2">
        <w:t>contrary to Sikh teachings</w:t>
      </w:r>
      <w:r w:rsidR="00794143">
        <w:t xml:space="preserve"> but sadly still widely held amongst Sikhs</w:t>
      </w:r>
      <w:r w:rsidRPr="00776FF2">
        <w:t>.</w:t>
      </w:r>
    </w:p>
    <w:p w14:paraId="530D0F99" w14:textId="77777777" w:rsidR="00776FF2" w:rsidRPr="00776FF2" w:rsidRDefault="00776FF2" w:rsidP="00776FF2">
      <w:r w:rsidRPr="00776FF2">
        <w:t>The Sikh Gurus reframed suffering as an opportunity for spiritual growth rather than retribution. As Guru Nanak teaches, “Pain is the remedy, pleasure the disease, for in pleasure, the Divine is often forgotten” (Guru Granth Sahib, p. 469). Disability, whether physical or neurological, does not hinder spiritual progress; instead, it may deepen insight and devotion.</w:t>
      </w:r>
    </w:p>
    <w:p w14:paraId="0CDF6B79" w14:textId="6EC5908D" w:rsidR="00794143" w:rsidRDefault="00794143" w:rsidP="00776FF2">
      <w:r w:rsidRPr="00776FF2">
        <w:t>Sikh teachings affirm human dignity and equality. A hymn by the poet saint Bhagat Kabir explains that all creation comes from one Divine Light (</w:t>
      </w:r>
      <w:proofErr w:type="spellStart"/>
      <w:r w:rsidRPr="00776FF2">
        <w:t>noor</w:t>
      </w:r>
      <w:proofErr w:type="spellEnd"/>
      <w:r w:rsidRPr="00776FF2">
        <w:t xml:space="preserve">), making distinctions like </w:t>
      </w:r>
      <w:r w:rsidRPr="00776FF2">
        <w:lastRenderedPageBreak/>
        <w:t>“good” or “bad” meaningless (Guru Granth Sahib, p. 1349). The goal of life is union with Waheguru (God) through devotion, humility, and righteous living—open to everyone regardless of differences.</w:t>
      </w:r>
    </w:p>
    <w:p w14:paraId="156BE692" w14:textId="4591FE8E" w:rsidR="00776FF2" w:rsidRPr="00776FF2" w:rsidRDefault="00776FF2" w:rsidP="00776FF2">
      <w:r w:rsidRPr="00776FF2">
        <w:t>Stories such as that of Bhai Bela, a devotee who struggled to understand scripture but was supported by Guru Nanak, illustrate that sincerity and devotion matter more than intellectual ability (Singh, 2000). For autistic individuals, practices like Naam Simran, Sangat (congregation), and Seva provide meaningful ways to connect spiritually without needing conventional social skills.</w:t>
      </w:r>
    </w:p>
    <w:p w14:paraId="2D44F298" w14:textId="5513286B" w:rsidR="00776FF2" w:rsidRPr="00776FF2" w:rsidRDefault="00776FF2" w:rsidP="00776FF2">
      <w:r w:rsidRPr="00776FF2">
        <w:rPr>
          <w:b/>
          <w:bCs/>
        </w:rPr>
        <w:t>Ethics</w:t>
      </w:r>
      <w:r w:rsidR="00794143">
        <w:rPr>
          <w:b/>
          <w:bCs/>
        </w:rPr>
        <w:t xml:space="preserve"> of</w:t>
      </w:r>
      <w:r w:rsidRPr="00776FF2">
        <w:rPr>
          <w:b/>
          <w:bCs/>
        </w:rPr>
        <w:t xml:space="preserve"> Inclusion</w:t>
      </w:r>
    </w:p>
    <w:p w14:paraId="491B69A4" w14:textId="64DCEF73" w:rsidR="00776FF2" w:rsidRPr="00776FF2" w:rsidRDefault="00776FF2" w:rsidP="00776FF2">
      <w:r w:rsidRPr="00776FF2">
        <w:t>The Golden Temple (Darbar Sahib) in Amritsar</w:t>
      </w:r>
      <w:r>
        <w:t xml:space="preserve">, with its 4 open doors looking north, east, south and west, and its free community kitchen (Langar) </w:t>
      </w:r>
      <w:r w:rsidRPr="00776FF2">
        <w:t>symbolises Sikh openness and hospitality. Guru Nanak proclaimed, “there is no enemy, no stranger,” and the practice of seva (selfless service) is a shared duty. This ethic naturally extends to people with disabilities, including autism.</w:t>
      </w:r>
    </w:p>
    <w:p w14:paraId="3BB089CD" w14:textId="0653C126" w:rsidR="00776FF2" w:rsidRPr="00776FF2" w:rsidRDefault="00776FF2" w:rsidP="00776FF2">
      <w:r w:rsidRPr="00776FF2">
        <w:t>Sikh places of worship</w:t>
      </w:r>
      <w:r>
        <w:t xml:space="preserve">, </w:t>
      </w:r>
      <w:r w:rsidRPr="00776FF2">
        <w:t>Gurdwaras</w:t>
      </w:r>
      <w:r>
        <w:t>,</w:t>
      </w:r>
      <w:r w:rsidRPr="00776FF2">
        <w:t xml:space="preserve"> are meant to be spaces of radical inclusion. The institution of Langar (community kitchen) embodies equality, where all</w:t>
      </w:r>
      <w:r>
        <w:t xml:space="preserve">, </w:t>
      </w:r>
      <w:r w:rsidRPr="00776FF2">
        <w:t>rich or poor, able-bodied or disabled</w:t>
      </w:r>
      <w:r>
        <w:t xml:space="preserve">, </w:t>
      </w:r>
      <w:r w:rsidRPr="00776FF2">
        <w:t>sit together. This practical expression of human equality is central to Sikhism (McLeod, 1997).</w:t>
      </w:r>
    </w:p>
    <w:p w14:paraId="7EA35369" w14:textId="77777777" w:rsidR="00776FF2" w:rsidRPr="00776FF2" w:rsidRDefault="00776FF2" w:rsidP="00776FF2">
      <w:r w:rsidRPr="00776FF2">
        <w:t>Yet, we must ask if Gurdwaras are truly inclusive in practice. Autistic individuals might find the environment overwhelming, and social norms challenging. Are there quiet spaces? Is signage accessible? Do we value non-verbal communication? True inclusion requires more than tolerance; it demands intentional design and awareness (Sikh Neurodiversity Network, 2023).</w:t>
      </w:r>
    </w:p>
    <w:p w14:paraId="7704259E" w14:textId="77777777" w:rsidR="00776FF2" w:rsidRPr="00776FF2" w:rsidRDefault="00776FF2" w:rsidP="00776FF2">
      <w:r w:rsidRPr="00776FF2">
        <w:t>Despite Sikhism’s inclusive theology, stigma around neurodivergence persists in some Punjabi families and South Asian communities, often viewed as shameful or a misfortune. This is a cultural issue, not a theological one.</w:t>
      </w:r>
    </w:p>
    <w:p w14:paraId="752407D2" w14:textId="77777777" w:rsidR="00776FF2" w:rsidRPr="00776FF2" w:rsidRDefault="00776FF2" w:rsidP="00776FF2">
      <w:r w:rsidRPr="00776FF2">
        <w:t>Garg and Sushil (2024) highlight how Sikh doctrines of equality, solidarity, and inclusion provide a strong moral basis against discrimination. Yet translating these ideals into daily practice remains a challenge, as traditional attitudes persist. Thankfully, advocacy groups like the Sikh Neurodiversity Network are emerging, working within both religious and secular spaces to promote inclusion and challenge stigma.</w:t>
      </w:r>
    </w:p>
    <w:p w14:paraId="4C6230BB" w14:textId="77777777" w:rsidR="00776FF2" w:rsidRPr="00776FF2" w:rsidRDefault="00776FF2" w:rsidP="00776FF2">
      <w:r w:rsidRPr="00776FF2">
        <w:t>Autism and neurodiversity are not problems to be fixed but realities to be understood. Sikh theology offers a profound resource for building an ethic of inclusion that celebrates human diversity as part of the divine order.</w:t>
      </w:r>
    </w:p>
    <w:p w14:paraId="6DF45158" w14:textId="77777777" w:rsidR="00776FF2" w:rsidRPr="00776FF2" w:rsidRDefault="00776FF2" w:rsidP="00776FF2">
      <w:r w:rsidRPr="00776FF2">
        <w:t xml:space="preserve">In a world that often values conformity, the Sikh vision—rooted in Naam (Divine remembrance), Daan (giving), and Seva (service)—calls for radical compassion and true </w:t>
      </w:r>
      <w:r w:rsidRPr="00776FF2">
        <w:lastRenderedPageBreak/>
        <w:t>inclusion. Neurodivergent individuals are not burdens; they are part of the Sangat (community), they serve, and above all, they reflect the Divine.</w:t>
      </w:r>
    </w:p>
    <w:p w14:paraId="67956B22" w14:textId="5B028336" w:rsidR="00CA5C60" w:rsidRPr="00CA5C60" w:rsidRDefault="00CA5C60" w:rsidP="00CA5C60">
      <w:pPr>
        <w:rPr>
          <w:b/>
          <w:bCs/>
        </w:rPr>
      </w:pPr>
      <w:r w:rsidRPr="00CA5C60">
        <w:rPr>
          <w:b/>
          <w:bCs/>
        </w:rPr>
        <w:t>Education in the Community</w:t>
      </w:r>
    </w:p>
    <w:p w14:paraId="6A3BDE3A" w14:textId="35D2C687" w:rsidR="00CA5C60" w:rsidRPr="00CA5C60" w:rsidRDefault="00CA5C60" w:rsidP="00CA5C60">
      <w:r w:rsidRPr="00CA5C60">
        <w:t>A foundational step towards true inclusion is raising awareness and educating the Sikh community about autism. This involves sharing accurate, respectful information about what autism is, how it affects individuals differently, and dispelling harmful stereotypes. Educational workshops, talks by experts or autistic advocates, and distributing accessible resources can empower community members to better understand neurodiversity. By integrating autism awareness into existing community programmes</w:t>
      </w:r>
      <w:r w:rsidR="00794143">
        <w:t xml:space="preserve">, </w:t>
      </w:r>
      <w:r w:rsidRPr="00CA5C60">
        <w:t>such as youth groups, langar volunteering sessions, and gurdwara events</w:t>
      </w:r>
      <w:r w:rsidR="00794143">
        <w:t xml:space="preserve">, </w:t>
      </w:r>
      <w:r w:rsidRPr="00CA5C60">
        <w:t>the message reaches a wider audience. Importantly, involving autistic individuals and their families in these educational efforts ensures authentic voices are heard, fostering empathy and dismantling stigma within the community.</w:t>
      </w:r>
    </w:p>
    <w:p w14:paraId="1A081CD7" w14:textId="6155AC1F" w:rsidR="00CA5C60" w:rsidRPr="00CA5C60" w:rsidRDefault="00760BA8" w:rsidP="00CA5C60">
      <w:r w:rsidRPr="00760BA8">
        <w:t xml:space="preserve">Though not all Sikhs are regular attenders, the network of over 250 </w:t>
      </w:r>
      <w:r w:rsidR="00CA5C60" w:rsidRPr="00CA5C60">
        <w:t xml:space="preserve">Gurdwaras </w:t>
      </w:r>
      <w:r w:rsidRPr="00760BA8">
        <w:t>in the</w:t>
      </w:r>
      <w:r>
        <w:t xml:space="preserve"> UK </w:t>
      </w:r>
      <w:r w:rsidR="00CA5C60" w:rsidRPr="00CA5C60">
        <w:t>serve as the spiritual and communal heart of Sikh life</w:t>
      </w:r>
      <w:r>
        <w:t xml:space="preserve"> (Gurdwara Aid, 2025). However,</w:t>
      </w:r>
      <w:r w:rsidR="00CA5C60" w:rsidRPr="00CA5C60">
        <w:t xml:space="preserve"> their bustling environments </w:t>
      </w:r>
      <w:r>
        <w:t xml:space="preserve">and </w:t>
      </w:r>
      <w:proofErr w:type="gramStart"/>
      <w:r>
        <w:t>loud speakers</w:t>
      </w:r>
      <w:proofErr w:type="gramEnd"/>
      <w:r>
        <w:t xml:space="preserve"> </w:t>
      </w:r>
      <w:r w:rsidR="00CA5C60" w:rsidRPr="00CA5C60">
        <w:t>can sometimes overwhelm autistic individuals</w:t>
      </w:r>
      <w:r>
        <w:t>, especially if they</w:t>
      </w:r>
      <w:r w:rsidR="00CA5C60" w:rsidRPr="00CA5C60">
        <w:t xml:space="preserve"> have sensory sensitivities. To make these sacred spaces more accessible, gurdwaras can introduce sensory-friendly areas</w:t>
      </w:r>
      <w:r w:rsidR="00794143">
        <w:t xml:space="preserve">; </w:t>
      </w:r>
      <w:r w:rsidR="00CA5C60" w:rsidRPr="00CA5C60">
        <w:t>quiet, low-stimulation rooms or corners where individuals can retreat if they feel overwhelmed. Simple adjustments such as reducing loud sounds during certain times, dimming harsh lighting, and providing comfortable seating can create a more welcoming atmosphere. Visual aids like clear signage or schedules for prayers and events can also help those who find it challenging to navigate busy environments. These small but significant changes demonstrate the community’s commitment to inclusivity and respect for neurodiverse members.</w:t>
      </w:r>
    </w:p>
    <w:p w14:paraId="0FBA1956" w14:textId="671FF67D" w:rsidR="00CA5C60" w:rsidRDefault="00794143" w:rsidP="00776FF2">
      <w:pPr>
        <w:rPr>
          <w:b/>
          <w:bCs/>
        </w:rPr>
      </w:pPr>
      <w:r>
        <w:rPr>
          <w:b/>
          <w:bCs/>
        </w:rPr>
        <w:t>Conclusion</w:t>
      </w:r>
    </w:p>
    <w:p w14:paraId="5297C455" w14:textId="565B0261" w:rsidR="00794143" w:rsidRPr="00794143" w:rsidRDefault="00794143" w:rsidP="00794143">
      <w:r w:rsidRPr="00794143">
        <w:t>In conclusion, the Sikh</w:t>
      </w:r>
      <w:r>
        <w:t>i</w:t>
      </w:r>
      <w:r w:rsidRPr="00794143">
        <w:t xml:space="preserve"> offers profound theological foundations that affirm the inherent dignity, equality, and unique value of every individual, including those who are autistic or neurodiverse. Sikh teachings</w:t>
      </w:r>
      <w:r>
        <w:t xml:space="preserve"> emphasis on oneness of existence and the uniqueness of all living things, including </w:t>
      </w:r>
      <w:proofErr w:type="gramStart"/>
      <w:r>
        <w:t>each and every</w:t>
      </w:r>
      <w:proofErr w:type="gramEnd"/>
      <w:r>
        <w:t xml:space="preserve"> human being </w:t>
      </w:r>
      <w:r w:rsidRPr="00794143">
        <w:t>challenge societal stigmas and misconceptions surrounding autism. These principles call for a compassionate embrace of diversity as a reflection of Kudrat (Nature) and the Divine Will. While cultural misunderstandings and stigma still pose challenges within some parts of the Sikh community, the ethical and spiritual resources within Sikhism provide a powerful framework for inclusion, respect, and meaningful participation for autistic individuals in both religious and social spheres.</w:t>
      </w:r>
    </w:p>
    <w:p w14:paraId="2353BFA1" w14:textId="5C950DAD" w:rsidR="00794143" w:rsidRPr="00794143" w:rsidRDefault="00794143" w:rsidP="00794143">
      <w:r w:rsidRPr="00794143">
        <w:t xml:space="preserve">Moving forward, fostering genuine inclusion requires intentional community education, the creation of sensory-friendly and accessible environments within gurdwaras, and the </w:t>
      </w:r>
      <w:r w:rsidRPr="00794143">
        <w:lastRenderedPageBreak/>
        <w:t>promotion of patience, acceptance, and accommodation in all communal activities. The ethic of sev</w:t>
      </w:r>
      <w:r w:rsidR="007641D6">
        <w:t xml:space="preserve">a or selfless service </w:t>
      </w:r>
      <w:r w:rsidRPr="00794143">
        <w:t>provides a practical pathway for the Sikh community to support neurodiverse members and their families. By actively working to dispel myths, reduce stigma, and embed neurodiversity awareness into community life, Sikhs can better embody the ideals of sarbat da bhala (the well-being of all). In doing so, the Sikh community not only honours its core values but also enriches its collective spiritual journey by embracing the full spectrum of human diversity as an expression of the Divine.</w:t>
      </w:r>
    </w:p>
    <w:p w14:paraId="233F2F8C" w14:textId="77777777" w:rsidR="00CA5C60" w:rsidRDefault="00CA5C60" w:rsidP="00776FF2"/>
    <w:p w14:paraId="27BCEE99" w14:textId="716AA4BF" w:rsidR="00776FF2" w:rsidRPr="00776FF2" w:rsidRDefault="00776FF2" w:rsidP="00776FF2">
      <w:r w:rsidRPr="00776FF2">
        <w:rPr>
          <w:b/>
          <w:bCs/>
        </w:rPr>
        <w:t>References</w:t>
      </w:r>
    </w:p>
    <w:p w14:paraId="59FA2ED1" w14:textId="4A3640DE" w:rsidR="00776FF2" w:rsidRPr="00776FF2" w:rsidRDefault="00776FF2" w:rsidP="00776FF2">
      <w:pPr>
        <w:numPr>
          <w:ilvl w:val="0"/>
          <w:numId w:val="2"/>
        </w:numPr>
        <w:rPr>
          <w:b/>
          <w:bCs/>
          <w:lang w:val="en"/>
        </w:rPr>
      </w:pPr>
      <w:proofErr w:type="spellStart"/>
      <w:r>
        <w:t>Bleur</w:t>
      </w:r>
      <w:proofErr w:type="spellEnd"/>
      <w:r>
        <w:t>, P (</w:t>
      </w:r>
      <w:r w:rsidRPr="00776FF2">
        <w:t xml:space="preserve">1912) </w:t>
      </w:r>
      <w:r w:rsidRPr="00776FF2">
        <w:rPr>
          <w:lang w:val="en"/>
        </w:rPr>
        <w:t>Origin and history of </w:t>
      </w:r>
      <w:r w:rsidRPr="00776FF2">
        <w:rPr>
          <w:i/>
          <w:iCs/>
          <w:lang w:val="en"/>
        </w:rPr>
        <w:t>autism</w:t>
      </w:r>
      <w:r w:rsidRPr="00776FF2">
        <w:rPr>
          <w:lang w:val="en"/>
        </w:rPr>
        <w:t xml:space="preserve">. Available at </w:t>
      </w:r>
      <w:hyperlink r:id="rId5" w:history="1">
        <w:r w:rsidRPr="00776FF2">
          <w:rPr>
            <w:rStyle w:val="Hyperlink"/>
            <w:lang w:val="en"/>
          </w:rPr>
          <w:t>https://www.etymonline.com/word/autism</w:t>
        </w:r>
      </w:hyperlink>
      <w:r w:rsidRPr="00776FF2">
        <w:rPr>
          <w:lang w:val="en"/>
        </w:rPr>
        <w:t>. Accessed 3.7.2025.</w:t>
      </w:r>
    </w:p>
    <w:p w14:paraId="161A2DFD" w14:textId="68387C01" w:rsidR="00776FF2" w:rsidRPr="00776FF2" w:rsidRDefault="00776FF2" w:rsidP="00776FF2">
      <w:pPr>
        <w:numPr>
          <w:ilvl w:val="0"/>
          <w:numId w:val="2"/>
        </w:numPr>
      </w:pPr>
      <w:r w:rsidRPr="00776FF2">
        <w:t xml:space="preserve">Garg, S., &amp; Sushil, K. (2024). Disability and Sikhism: Theory and Praxis. </w:t>
      </w:r>
      <w:r w:rsidRPr="00776FF2">
        <w:rPr>
          <w:i/>
          <w:iCs/>
        </w:rPr>
        <w:t>Journal of Disability &amp; Religion</w:t>
      </w:r>
      <w:r w:rsidRPr="00776FF2">
        <w:t>, 28(1), 46-56.</w:t>
      </w:r>
    </w:p>
    <w:p w14:paraId="0CECDEEF" w14:textId="6E755070" w:rsidR="00760BA8" w:rsidRDefault="00760BA8" w:rsidP="00776FF2">
      <w:pPr>
        <w:numPr>
          <w:ilvl w:val="0"/>
          <w:numId w:val="2"/>
        </w:numPr>
      </w:pPr>
      <w:r>
        <w:t xml:space="preserve">Gurdwara Aid (2025) The Gurdwara Handbook. Available at. </w:t>
      </w:r>
      <w:hyperlink r:id="rId6" w:history="1">
        <w:r w:rsidRPr="000231E4">
          <w:rPr>
            <w:rStyle w:val="Hyperlink"/>
          </w:rPr>
          <w:t>https://gurdwarahandbook.com/the-handbook/</w:t>
        </w:r>
      </w:hyperlink>
      <w:r>
        <w:t xml:space="preserve"> Accessed 3 July 2025</w:t>
      </w:r>
    </w:p>
    <w:p w14:paraId="0563048D" w14:textId="2EB911CE" w:rsidR="00776FF2" w:rsidRPr="00776FF2" w:rsidRDefault="00776FF2" w:rsidP="00776FF2">
      <w:pPr>
        <w:numPr>
          <w:ilvl w:val="0"/>
          <w:numId w:val="2"/>
        </w:numPr>
      </w:pPr>
      <w:r w:rsidRPr="00776FF2">
        <w:t>Guru Granth Sahib Ji. (1964). Shiromani Gurdwara Parbandhak Committee.</w:t>
      </w:r>
    </w:p>
    <w:p w14:paraId="42B24D32" w14:textId="77777777" w:rsidR="00776FF2" w:rsidRPr="00776FF2" w:rsidRDefault="00776FF2" w:rsidP="00776FF2">
      <w:pPr>
        <w:numPr>
          <w:ilvl w:val="0"/>
          <w:numId w:val="2"/>
        </w:numPr>
      </w:pPr>
      <w:r w:rsidRPr="00776FF2">
        <w:t>Mandla (Sewa Singh) v Dowell-Lee [1983] 2 AC 548 (HL).</w:t>
      </w:r>
    </w:p>
    <w:p w14:paraId="4D4844F0" w14:textId="77777777" w:rsidR="00776FF2" w:rsidRPr="00776FF2" w:rsidRDefault="00776FF2" w:rsidP="00776FF2">
      <w:pPr>
        <w:numPr>
          <w:ilvl w:val="0"/>
          <w:numId w:val="2"/>
        </w:numPr>
      </w:pPr>
      <w:proofErr w:type="spellStart"/>
      <w:r w:rsidRPr="00776FF2">
        <w:t>Mandair</w:t>
      </w:r>
      <w:proofErr w:type="spellEnd"/>
      <w:r w:rsidRPr="00776FF2">
        <w:t xml:space="preserve">, A. P. S. (2013). </w:t>
      </w:r>
      <w:r w:rsidRPr="00776FF2">
        <w:rPr>
          <w:i/>
          <w:iCs/>
        </w:rPr>
        <w:t>Sikhism: A Guide for the Perplexed</w:t>
      </w:r>
      <w:r w:rsidRPr="00776FF2">
        <w:t>. Bloomsbury Academic.</w:t>
      </w:r>
    </w:p>
    <w:p w14:paraId="688999DB" w14:textId="77777777" w:rsidR="00776FF2" w:rsidRPr="00776FF2" w:rsidRDefault="00776FF2" w:rsidP="00776FF2">
      <w:pPr>
        <w:numPr>
          <w:ilvl w:val="0"/>
          <w:numId w:val="2"/>
        </w:numPr>
      </w:pPr>
      <w:r w:rsidRPr="00776FF2">
        <w:t xml:space="preserve">McLeod, W. H. (1997). </w:t>
      </w:r>
      <w:r w:rsidRPr="00776FF2">
        <w:rPr>
          <w:i/>
          <w:iCs/>
        </w:rPr>
        <w:t>Sikhism</w:t>
      </w:r>
      <w:r w:rsidRPr="00776FF2">
        <w:t>. Penguin Books.</w:t>
      </w:r>
    </w:p>
    <w:p w14:paraId="01E04B44" w14:textId="77777777" w:rsidR="00776FF2" w:rsidRPr="00776FF2" w:rsidRDefault="00776FF2" w:rsidP="00776FF2">
      <w:pPr>
        <w:numPr>
          <w:ilvl w:val="0"/>
          <w:numId w:val="2"/>
        </w:numPr>
      </w:pPr>
      <w:r w:rsidRPr="00776FF2">
        <w:t xml:space="preserve">Pew Research </w:t>
      </w:r>
      <w:proofErr w:type="spellStart"/>
      <w:r w:rsidRPr="00776FF2">
        <w:t>Center</w:t>
      </w:r>
      <w:proofErr w:type="spellEnd"/>
      <w:r w:rsidRPr="00776FF2">
        <w:t>. (2012). The Future of World Religions: Population Growth Projections, 2010–2050.</w:t>
      </w:r>
    </w:p>
    <w:p w14:paraId="14B427FA" w14:textId="77777777" w:rsidR="00776FF2" w:rsidRPr="00776FF2" w:rsidRDefault="00776FF2" w:rsidP="00776FF2">
      <w:pPr>
        <w:numPr>
          <w:ilvl w:val="0"/>
          <w:numId w:val="2"/>
        </w:numPr>
      </w:pPr>
      <w:r w:rsidRPr="00776FF2">
        <w:t xml:space="preserve">Sikh Neurodiversity Network. (2023). About Us. </w:t>
      </w:r>
      <w:hyperlink r:id="rId7" w:tgtFrame="_new" w:history="1">
        <w:r w:rsidRPr="00776FF2">
          <w:rPr>
            <w:rStyle w:val="Hyperlink"/>
          </w:rPr>
          <w:t>https://www.sikhneurodiversity.org</w:t>
        </w:r>
      </w:hyperlink>
    </w:p>
    <w:p w14:paraId="5E6E651B" w14:textId="77777777" w:rsidR="00776FF2" w:rsidRPr="00776FF2" w:rsidRDefault="00776FF2" w:rsidP="00776FF2">
      <w:pPr>
        <w:numPr>
          <w:ilvl w:val="0"/>
          <w:numId w:val="2"/>
        </w:numPr>
      </w:pPr>
      <w:r w:rsidRPr="00776FF2">
        <w:t xml:space="preserve">Singh, P. (2000). </w:t>
      </w:r>
      <w:r w:rsidRPr="00776FF2">
        <w:rPr>
          <w:i/>
          <w:iCs/>
        </w:rPr>
        <w:t>The Bhagats of the Guru Granth Sahib: Sikh Self-Definition and the Bhagat Bani</w:t>
      </w:r>
      <w:r w:rsidRPr="00776FF2">
        <w:t>. Oxford University Press.</w:t>
      </w:r>
    </w:p>
    <w:p w14:paraId="4C29B1FF" w14:textId="77777777" w:rsidR="00776FF2" w:rsidRPr="00776FF2" w:rsidRDefault="00776FF2" w:rsidP="00776FF2">
      <w:pPr>
        <w:numPr>
          <w:ilvl w:val="0"/>
          <w:numId w:val="2"/>
        </w:numPr>
      </w:pPr>
      <w:r w:rsidRPr="00776FF2">
        <w:t xml:space="preserve">Takhar, O. K. (2005). </w:t>
      </w:r>
      <w:r w:rsidRPr="00776FF2">
        <w:rPr>
          <w:i/>
          <w:iCs/>
        </w:rPr>
        <w:t>Sikh Identity: An Exploration of Groups Among Sikhs</w:t>
      </w:r>
      <w:r w:rsidRPr="00776FF2">
        <w:t>. Ashgate Publishing.</w:t>
      </w:r>
    </w:p>
    <w:p w14:paraId="5424A3A0" w14:textId="013A7ADB" w:rsidR="00690DF4" w:rsidRDefault="00690DF4" w:rsidP="00776FF2"/>
    <w:sectPr w:rsidR="00690DF4">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16957C8"/>
    <w:multiLevelType w:val="multilevel"/>
    <w:tmpl w:val="B3AC67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6C833D03"/>
    <w:multiLevelType w:val="multilevel"/>
    <w:tmpl w:val="D6948E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026910717">
    <w:abstractNumId w:val="0"/>
  </w:num>
  <w:num w:numId="2" w16cid:durableId="70255425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01"/>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76FF2"/>
    <w:rsid w:val="00070DAE"/>
    <w:rsid w:val="004B5EB0"/>
    <w:rsid w:val="00690DF4"/>
    <w:rsid w:val="00760BA8"/>
    <w:rsid w:val="007641D6"/>
    <w:rsid w:val="00776FF2"/>
    <w:rsid w:val="00794143"/>
    <w:rsid w:val="007B7536"/>
    <w:rsid w:val="00877661"/>
    <w:rsid w:val="009702CF"/>
    <w:rsid w:val="00CA5C6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F13284"/>
  <w15:chartTrackingRefBased/>
  <w15:docId w15:val="{BCE2EED9-3F71-D347-96B6-DD3100A8C4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94143"/>
  </w:style>
  <w:style w:type="paragraph" w:styleId="Heading1">
    <w:name w:val="heading 1"/>
    <w:basedOn w:val="Normal"/>
    <w:next w:val="Normal"/>
    <w:link w:val="Heading1Char"/>
    <w:uiPriority w:val="9"/>
    <w:qFormat/>
    <w:rsid w:val="00776FF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776FF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776FF2"/>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776FF2"/>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776FF2"/>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776FF2"/>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76FF2"/>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76FF2"/>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76FF2"/>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76FF2"/>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776FF2"/>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776FF2"/>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776FF2"/>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776FF2"/>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776FF2"/>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76FF2"/>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76FF2"/>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76FF2"/>
    <w:rPr>
      <w:rFonts w:eastAsiaTheme="majorEastAsia" w:cstheme="majorBidi"/>
      <w:color w:val="272727" w:themeColor="text1" w:themeTint="D8"/>
    </w:rPr>
  </w:style>
  <w:style w:type="paragraph" w:styleId="Title">
    <w:name w:val="Title"/>
    <w:basedOn w:val="Normal"/>
    <w:next w:val="Normal"/>
    <w:link w:val="TitleChar"/>
    <w:uiPriority w:val="10"/>
    <w:qFormat/>
    <w:rsid w:val="00776FF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76FF2"/>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76FF2"/>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76FF2"/>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76FF2"/>
    <w:pPr>
      <w:spacing w:before="160"/>
      <w:jc w:val="center"/>
    </w:pPr>
    <w:rPr>
      <w:i/>
      <w:iCs/>
      <w:color w:val="404040" w:themeColor="text1" w:themeTint="BF"/>
    </w:rPr>
  </w:style>
  <w:style w:type="character" w:customStyle="1" w:styleId="QuoteChar">
    <w:name w:val="Quote Char"/>
    <w:basedOn w:val="DefaultParagraphFont"/>
    <w:link w:val="Quote"/>
    <w:uiPriority w:val="29"/>
    <w:rsid w:val="00776FF2"/>
    <w:rPr>
      <w:i/>
      <w:iCs/>
      <w:color w:val="404040" w:themeColor="text1" w:themeTint="BF"/>
    </w:rPr>
  </w:style>
  <w:style w:type="paragraph" w:styleId="ListParagraph">
    <w:name w:val="List Paragraph"/>
    <w:basedOn w:val="Normal"/>
    <w:uiPriority w:val="34"/>
    <w:qFormat/>
    <w:rsid w:val="00776FF2"/>
    <w:pPr>
      <w:ind w:left="720"/>
      <w:contextualSpacing/>
    </w:pPr>
  </w:style>
  <w:style w:type="character" w:styleId="IntenseEmphasis">
    <w:name w:val="Intense Emphasis"/>
    <w:basedOn w:val="DefaultParagraphFont"/>
    <w:uiPriority w:val="21"/>
    <w:qFormat/>
    <w:rsid w:val="00776FF2"/>
    <w:rPr>
      <w:i/>
      <w:iCs/>
      <w:color w:val="0F4761" w:themeColor="accent1" w:themeShade="BF"/>
    </w:rPr>
  </w:style>
  <w:style w:type="paragraph" w:styleId="IntenseQuote">
    <w:name w:val="Intense Quote"/>
    <w:basedOn w:val="Normal"/>
    <w:next w:val="Normal"/>
    <w:link w:val="IntenseQuoteChar"/>
    <w:uiPriority w:val="30"/>
    <w:qFormat/>
    <w:rsid w:val="00776FF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776FF2"/>
    <w:rPr>
      <w:i/>
      <w:iCs/>
      <w:color w:val="0F4761" w:themeColor="accent1" w:themeShade="BF"/>
    </w:rPr>
  </w:style>
  <w:style w:type="character" w:styleId="IntenseReference">
    <w:name w:val="Intense Reference"/>
    <w:basedOn w:val="DefaultParagraphFont"/>
    <w:uiPriority w:val="32"/>
    <w:qFormat/>
    <w:rsid w:val="00776FF2"/>
    <w:rPr>
      <w:b/>
      <w:bCs/>
      <w:smallCaps/>
      <w:color w:val="0F4761" w:themeColor="accent1" w:themeShade="BF"/>
      <w:spacing w:val="5"/>
    </w:rPr>
  </w:style>
  <w:style w:type="character" w:styleId="Hyperlink">
    <w:name w:val="Hyperlink"/>
    <w:basedOn w:val="DefaultParagraphFont"/>
    <w:uiPriority w:val="99"/>
    <w:unhideWhenUsed/>
    <w:rsid w:val="00776FF2"/>
    <w:rPr>
      <w:color w:val="467886" w:themeColor="hyperlink"/>
      <w:u w:val="single"/>
    </w:rPr>
  </w:style>
  <w:style w:type="character" w:styleId="UnresolvedMention">
    <w:name w:val="Unresolved Mention"/>
    <w:basedOn w:val="DefaultParagraphFont"/>
    <w:uiPriority w:val="99"/>
    <w:semiHidden/>
    <w:unhideWhenUsed/>
    <w:rsid w:val="00776FF2"/>
    <w:rPr>
      <w:color w:val="605E5C"/>
      <w:shd w:val="clear" w:color="auto" w:fill="E1DFDD"/>
    </w:rPr>
  </w:style>
  <w:style w:type="paragraph" w:styleId="NormalWeb">
    <w:name w:val="Normal (Web)"/>
    <w:basedOn w:val="Normal"/>
    <w:uiPriority w:val="99"/>
    <w:semiHidden/>
    <w:unhideWhenUsed/>
    <w:rsid w:val="00776FF2"/>
    <w:rPr>
      <w:rFonts w:ascii="Times New Roman" w:hAnsi="Times New Roman" w:cs="Times New Roman"/>
    </w:rPr>
  </w:style>
  <w:style w:type="character" w:styleId="Emphasis">
    <w:name w:val="Emphasis"/>
    <w:basedOn w:val="DefaultParagraphFont"/>
    <w:uiPriority w:val="20"/>
    <w:qFormat/>
    <w:rsid w:val="00776FF2"/>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747446">
      <w:bodyDiv w:val="1"/>
      <w:marLeft w:val="0"/>
      <w:marRight w:val="0"/>
      <w:marTop w:val="0"/>
      <w:marBottom w:val="0"/>
      <w:divBdr>
        <w:top w:val="none" w:sz="0" w:space="0" w:color="auto"/>
        <w:left w:val="none" w:sz="0" w:space="0" w:color="auto"/>
        <w:bottom w:val="none" w:sz="0" w:space="0" w:color="auto"/>
        <w:right w:val="none" w:sz="0" w:space="0" w:color="auto"/>
      </w:divBdr>
    </w:div>
    <w:div w:id="292711010">
      <w:bodyDiv w:val="1"/>
      <w:marLeft w:val="0"/>
      <w:marRight w:val="0"/>
      <w:marTop w:val="0"/>
      <w:marBottom w:val="0"/>
      <w:divBdr>
        <w:top w:val="none" w:sz="0" w:space="0" w:color="auto"/>
        <w:left w:val="none" w:sz="0" w:space="0" w:color="auto"/>
        <w:bottom w:val="none" w:sz="0" w:space="0" w:color="auto"/>
        <w:right w:val="none" w:sz="0" w:space="0" w:color="auto"/>
      </w:divBdr>
    </w:div>
    <w:div w:id="681200303">
      <w:bodyDiv w:val="1"/>
      <w:marLeft w:val="0"/>
      <w:marRight w:val="0"/>
      <w:marTop w:val="0"/>
      <w:marBottom w:val="0"/>
      <w:divBdr>
        <w:top w:val="none" w:sz="0" w:space="0" w:color="auto"/>
        <w:left w:val="none" w:sz="0" w:space="0" w:color="auto"/>
        <w:bottom w:val="none" w:sz="0" w:space="0" w:color="auto"/>
        <w:right w:val="none" w:sz="0" w:space="0" w:color="auto"/>
      </w:divBdr>
    </w:div>
    <w:div w:id="797069633">
      <w:bodyDiv w:val="1"/>
      <w:marLeft w:val="0"/>
      <w:marRight w:val="0"/>
      <w:marTop w:val="0"/>
      <w:marBottom w:val="0"/>
      <w:divBdr>
        <w:top w:val="none" w:sz="0" w:space="0" w:color="auto"/>
        <w:left w:val="none" w:sz="0" w:space="0" w:color="auto"/>
        <w:bottom w:val="none" w:sz="0" w:space="0" w:color="auto"/>
        <w:right w:val="none" w:sz="0" w:space="0" w:color="auto"/>
      </w:divBdr>
    </w:div>
    <w:div w:id="1509565294">
      <w:bodyDiv w:val="1"/>
      <w:marLeft w:val="0"/>
      <w:marRight w:val="0"/>
      <w:marTop w:val="0"/>
      <w:marBottom w:val="0"/>
      <w:divBdr>
        <w:top w:val="none" w:sz="0" w:space="0" w:color="auto"/>
        <w:left w:val="none" w:sz="0" w:space="0" w:color="auto"/>
        <w:bottom w:val="none" w:sz="0" w:space="0" w:color="auto"/>
        <w:right w:val="none" w:sz="0" w:space="0" w:color="auto"/>
      </w:divBdr>
    </w:div>
    <w:div w:id="1560479520">
      <w:bodyDiv w:val="1"/>
      <w:marLeft w:val="0"/>
      <w:marRight w:val="0"/>
      <w:marTop w:val="0"/>
      <w:marBottom w:val="0"/>
      <w:divBdr>
        <w:top w:val="none" w:sz="0" w:space="0" w:color="auto"/>
        <w:left w:val="none" w:sz="0" w:space="0" w:color="auto"/>
        <w:bottom w:val="none" w:sz="0" w:space="0" w:color="auto"/>
        <w:right w:val="none" w:sz="0" w:space="0" w:color="auto"/>
      </w:divBdr>
    </w:div>
    <w:div w:id="1562865880">
      <w:bodyDiv w:val="1"/>
      <w:marLeft w:val="0"/>
      <w:marRight w:val="0"/>
      <w:marTop w:val="0"/>
      <w:marBottom w:val="0"/>
      <w:divBdr>
        <w:top w:val="none" w:sz="0" w:space="0" w:color="auto"/>
        <w:left w:val="none" w:sz="0" w:space="0" w:color="auto"/>
        <w:bottom w:val="none" w:sz="0" w:space="0" w:color="auto"/>
        <w:right w:val="none" w:sz="0" w:space="0" w:color="auto"/>
      </w:divBdr>
    </w:div>
    <w:div w:id="1926765534">
      <w:bodyDiv w:val="1"/>
      <w:marLeft w:val="0"/>
      <w:marRight w:val="0"/>
      <w:marTop w:val="0"/>
      <w:marBottom w:val="0"/>
      <w:divBdr>
        <w:top w:val="none" w:sz="0" w:space="0" w:color="auto"/>
        <w:left w:val="none" w:sz="0" w:space="0" w:color="auto"/>
        <w:bottom w:val="none" w:sz="0" w:space="0" w:color="auto"/>
        <w:right w:val="none" w:sz="0" w:space="0" w:color="auto"/>
      </w:divBdr>
    </w:div>
    <w:div w:id="1955822135">
      <w:bodyDiv w:val="1"/>
      <w:marLeft w:val="0"/>
      <w:marRight w:val="0"/>
      <w:marTop w:val="0"/>
      <w:marBottom w:val="0"/>
      <w:divBdr>
        <w:top w:val="none" w:sz="0" w:space="0" w:color="auto"/>
        <w:left w:val="none" w:sz="0" w:space="0" w:color="auto"/>
        <w:bottom w:val="none" w:sz="0" w:space="0" w:color="auto"/>
        <w:right w:val="none" w:sz="0" w:space="0" w:color="auto"/>
      </w:divBdr>
    </w:div>
    <w:div w:id="2046248719">
      <w:bodyDiv w:val="1"/>
      <w:marLeft w:val="0"/>
      <w:marRight w:val="0"/>
      <w:marTop w:val="0"/>
      <w:marBottom w:val="0"/>
      <w:divBdr>
        <w:top w:val="none" w:sz="0" w:space="0" w:color="auto"/>
        <w:left w:val="none" w:sz="0" w:space="0" w:color="auto"/>
        <w:bottom w:val="none" w:sz="0" w:space="0" w:color="auto"/>
        <w:right w:val="none" w:sz="0" w:space="0" w:color="auto"/>
      </w:divBdr>
    </w:div>
    <w:div w:id="2068917062">
      <w:bodyDiv w:val="1"/>
      <w:marLeft w:val="0"/>
      <w:marRight w:val="0"/>
      <w:marTop w:val="0"/>
      <w:marBottom w:val="0"/>
      <w:divBdr>
        <w:top w:val="none" w:sz="0" w:space="0" w:color="auto"/>
        <w:left w:val="none" w:sz="0" w:space="0" w:color="auto"/>
        <w:bottom w:val="none" w:sz="0" w:space="0" w:color="auto"/>
        <w:right w:val="none" w:sz="0" w:space="0" w:color="auto"/>
      </w:divBdr>
    </w:div>
    <w:div w:id="2071071878">
      <w:bodyDiv w:val="1"/>
      <w:marLeft w:val="0"/>
      <w:marRight w:val="0"/>
      <w:marTop w:val="0"/>
      <w:marBottom w:val="0"/>
      <w:divBdr>
        <w:top w:val="none" w:sz="0" w:space="0" w:color="auto"/>
        <w:left w:val="none" w:sz="0" w:space="0" w:color="auto"/>
        <w:bottom w:val="none" w:sz="0" w:space="0" w:color="auto"/>
        <w:right w:val="none" w:sz="0" w:space="0" w:color="auto"/>
      </w:divBdr>
      <w:divsChild>
        <w:div w:id="204894451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1450017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sikhneurodiversity.org"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gurdwarahandbook.com/the-handbook/" TargetMode="External"/><Relationship Id="rId5" Type="http://schemas.openxmlformats.org/officeDocument/2006/relationships/hyperlink" Target="https://www.etymonline.com/word/autism"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9</TotalTime>
  <Pages>6</Pages>
  <Words>2334</Words>
  <Characters>13306</Characters>
  <Application>Microsoft Office Word</Application>
  <DocSecurity>0</DocSecurity>
  <Lines>110</Lines>
  <Paragraphs>31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15609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Gurnam Singh</dc:creator>
  <cp:keywords/>
  <dc:description/>
  <cp:lastModifiedBy>Gurnam Singh</cp:lastModifiedBy>
  <cp:revision>3</cp:revision>
  <dcterms:created xsi:type="dcterms:W3CDTF">2025-07-03T16:04:00Z</dcterms:created>
  <dcterms:modified xsi:type="dcterms:W3CDTF">2025-07-03T16:12:00Z</dcterms:modified>
</cp:coreProperties>
</file>