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6BB09AA" w14:textId="1BA71C1D" w:rsidR="00411243" w:rsidRPr="00807804" w:rsidRDefault="00807804" w:rsidP="00836887">
      <w:pPr>
        <w:spacing w:before="120" w:after="120"/>
        <w:jc w:val="center"/>
        <w:rPr>
          <w:b/>
          <w:bCs/>
          <w:sz w:val="28"/>
          <w:szCs w:val="28"/>
        </w:rPr>
      </w:pPr>
      <w:r w:rsidRPr="00807804">
        <w:rPr>
          <w:b/>
          <w:bCs/>
          <w:sz w:val="28"/>
          <w:szCs w:val="28"/>
        </w:rPr>
        <w:t>Intervention-based research</w:t>
      </w:r>
    </w:p>
    <w:p w14:paraId="74EE4C9D" w14:textId="74FE1932" w:rsidR="00807804" w:rsidRDefault="00807804" w:rsidP="00836887">
      <w:pPr>
        <w:spacing w:before="120" w:after="120"/>
      </w:pPr>
    </w:p>
    <w:p w14:paraId="738C68EB" w14:textId="77777777" w:rsidR="00807804" w:rsidRDefault="00807804" w:rsidP="00836887">
      <w:pPr>
        <w:spacing w:before="120" w:after="120"/>
      </w:pPr>
      <w:r w:rsidRPr="00807804">
        <w:t>We propose a special session on Intervention-based Research (IBR) to provide support for authors who are considering this method. IBR has been designated by the Journal of Operations Management as a key area to develop. JOM is receiving an increasing number of submissions of this type.</w:t>
      </w:r>
      <w:r w:rsidRPr="00807804">
        <w:tab/>
      </w:r>
    </w:p>
    <w:p w14:paraId="7DD9A315" w14:textId="77777777" w:rsidR="00836887" w:rsidRDefault="00807804" w:rsidP="00836887">
      <w:pPr>
        <w:spacing w:before="120" w:after="120"/>
      </w:pPr>
      <w:r w:rsidRPr="00807804">
        <w:t>An intervention can be considered as the gold standard for theory testing. Inductive or deductive logic are used in the designation of a basket of theories that are translated into a method that allows the theory configuration to be applied. This application can have three outcomes: 1) it works as planned, 2) it provides an unexpected outcome because of the method, 3) it provides an unexpected outcome because the basket of theories was either incomplete or incorrectly specified. The first case increases our confidence in the basket of theories but does not result in an academic article. The second may provide material for an article for publication in an engineering journal. Such a contribution may well exemplify classical design-science research where the outcome is a generic tool. The third may provide material for an article for a theory-based journal like JOM. The researcher needs to convince the review team that the original basket of theories was plausible, and that the change in theory specification is sufficiently surprising (indicating a shift to abductive logic) and interesting to represent a contribution that warrants publication in a top journal.</w:t>
      </w:r>
      <w:r w:rsidRPr="00807804">
        <w:tab/>
      </w:r>
    </w:p>
    <w:p w14:paraId="6DD77F1C" w14:textId="77777777" w:rsidR="00836887" w:rsidRDefault="00807804" w:rsidP="00836887">
      <w:pPr>
        <w:spacing w:before="120" w:after="120"/>
      </w:pPr>
      <w:r w:rsidRPr="00807804">
        <w:t xml:space="preserve">In addition to the general topic of IBR, we would also encourage submissions that address: </w:t>
      </w:r>
    </w:p>
    <w:p w14:paraId="1FB06C2B" w14:textId="4E3267FD" w:rsidR="00836887" w:rsidRDefault="00807804" w:rsidP="00836887">
      <w:pPr>
        <w:pStyle w:val="ListParagraph"/>
        <w:numPr>
          <w:ilvl w:val="0"/>
          <w:numId w:val="1"/>
        </w:numPr>
        <w:spacing w:before="120" w:after="120"/>
        <w:ind w:left="426" w:hanging="426"/>
        <w:contextualSpacing w:val="0"/>
      </w:pPr>
      <w:r w:rsidRPr="00807804">
        <w:t>Empirically grounded analytical models: Implementation of an analytical model exemplifies an intervention. Historically it has not been easy to publish papers that address implementation. At JOM, we are incubating such papers, as we are of the view that this "last mile" of implementation represents essential knowledge</w:t>
      </w:r>
      <w:r w:rsidR="00836887">
        <w:t>.</w:t>
      </w:r>
    </w:p>
    <w:p w14:paraId="53197E3C" w14:textId="0C558A4E" w:rsidR="00807804" w:rsidRDefault="00807804" w:rsidP="00836887">
      <w:pPr>
        <w:pStyle w:val="ListParagraph"/>
        <w:numPr>
          <w:ilvl w:val="0"/>
          <w:numId w:val="1"/>
        </w:numPr>
        <w:spacing w:before="120" w:after="120"/>
        <w:ind w:left="426" w:hanging="426"/>
        <w:contextualSpacing w:val="0"/>
      </w:pPr>
      <w:r w:rsidRPr="00807804">
        <w:t>Use of games and simulations to trigger abductive logic: While simulations and games fall short of full interventions, we are getting glimpses of their power to create knowledge following the intervention pathway. We would like to encourage papers that explore this intriguing terrain.</w:t>
      </w:r>
    </w:p>
    <w:p w14:paraId="48A79BFE" w14:textId="75F92725" w:rsidR="00836887" w:rsidRDefault="00836887" w:rsidP="00836887">
      <w:pPr>
        <w:spacing w:before="120" w:after="120"/>
      </w:pPr>
    </w:p>
    <w:p w14:paraId="725FB298" w14:textId="77777777" w:rsidR="00836887" w:rsidRDefault="00836887" w:rsidP="00836887">
      <w:pPr>
        <w:spacing w:before="120" w:after="120"/>
      </w:pPr>
      <w:bookmarkStart w:id="0" w:name="_GoBack"/>
      <w:bookmarkEnd w:id="0"/>
    </w:p>
    <w:sectPr w:rsidR="00836887" w:rsidSect="00CC43B4">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DD878B2"/>
    <w:multiLevelType w:val="hybridMultilevel"/>
    <w:tmpl w:val="FE76AF42"/>
    <w:lvl w:ilvl="0" w:tplc="08090001">
      <w:start w:val="1"/>
      <w:numFmt w:val="bullet"/>
      <w:lvlText w:val=""/>
      <w:lvlJc w:val="left"/>
      <w:pPr>
        <w:ind w:left="720" w:hanging="360"/>
      </w:pPr>
      <w:rPr>
        <w:rFonts w:ascii="Symbol" w:hAnsi="Symbol" w:hint="default"/>
      </w:rPr>
    </w:lvl>
    <w:lvl w:ilvl="1" w:tplc="F1C47208">
      <w:numFmt w:val="bullet"/>
      <w:lvlText w:val="-"/>
      <w:lvlJc w:val="left"/>
      <w:pPr>
        <w:ind w:left="1440" w:hanging="360"/>
      </w:pPr>
      <w:rPr>
        <w:rFonts w:ascii="Calibri" w:eastAsiaTheme="minorHAnsi" w:hAnsi="Calibri" w:cs="Calibri"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7804"/>
    <w:rsid w:val="00411243"/>
    <w:rsid w:val="004C36FB"/>
    <w:rsid w:val="005E6A74"/>
    <w:rsid w:val="00807804"/>
    <w:rsid w:val="00836887"/>
    <w:rsid w:val="00CC43B4"/>
    <w:rsid w:val="00E0446F"/>
    <w:rsid w:val="00EB3D55"/>
    <w:rsid w:val="00ED3E82"/>
    <w:rsid w:val="00EE51FE"/>
    <w:rsid w:val="00EF149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47B3FE62"/>
  <w15:chartTrackingRefBased/>
  <w15:docId w15:val="{B75F269C-8697-9D4B-8D25-9107BC1900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3688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65115671">
      <w:bodyDiv w:val="1"/>
      <w:marLeft w:val="0"/>
      <w:marRight w:val="0"/>
      <w:marTop w:val="0"/>
      <w:marBottom w:val="0"/>
      <w:divBdr>
        <w:top w:val="none" w:sz="0" w:space="0" w:color="auto"/>
        <w:left w:val="none" w:sz="0" w:space="0" w:color="auto"/>
        <w:bottom w:val="none" w:sz="0" w:space="0" w:color="auto"/>
        <w:right w:val="none" w:sz="0" w:space="0" w:color="auto"/>
      </w:divBdr>
    </w:div>
    <w:div w:id="16671298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327</Words>
  <Characters>1869</Characters>
  <Application>Microsoft Office Word</Application>
  <DocSecurity>0</DocSecurity>
  <Lines>15</Lines>
  <Paragraphs>4</Paragraphs>
  <ScaleCrop>false</ScaleCrop>
  <Company/>
  <LinksUpToDate>false</LinksUpToDate>
  <CharactersWithSpaces>2192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Pietro Micheli</dc:creator>
  <cp:keywords/>
  <dc:description/>
  <cp:lastModifiedBy>Pietro Micheli</cp:lastModifiedBy>
  <cp:revision>2</cp:revision>
  <dcterms:created xsi:type="dcterms:W3CDTF">2019-11-25T16:22:00Z</dcterms:created>
  <dcterms:modified xsi:type="dcterms:W3CDTF">2019-11-25T16:24:00Z</dcterms:modified>
</cp:coreProperties>
</file>