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5F76" w14:textId="77777777" w:rsidR="004145C8" w:rsidRPr="00206EE3" w:rsidRDefault="004145C8" w:rsidP="00C24164">
      <w:pPr>
        <w:spacing w:after="0" w:line="240" w:lineRule="auto"/>
        <w:jc w:val="center"/>
        <w:rPr>
          <w:sz w:val="28"/>
          <w:szCs w:val="28"/>
        </w:rPr>
      </w:pPr>
      <w:r w:rsidRPr="00206EE3">
        <w:rPr>
          <w:b/>
          <w:bCs/>
          <w:sz w:val="28"/>
          <w:szCs w:val="28"/>
        </w:rPr>
        <w:t>MA in Educational Leadership (Teach First)</w:t>
      </w:r>
    </w:p>
    <w:p w14:paraId="148F1E37" w14:textId="77777777" w:rsidR="004145C8" w:rsidRPr="00206EE3" w:rsidRDefault="004145C8" w:rsidP="00C24164">
      <w:pPr>
        <w:spacing w:after="0" w:line="240" w:lineRule="auto"/>
        <w:jc w:val="center"/>
        <w:rPr>
          <w:sz w:val="28"/>
          <w:szCs w:val="28"/>
        </w:rPr>
      </w:pPr>
      <w:r w:rsidRPr="00206EE3">
        <w:rPr>
          <w:b/>
          <w:bCs/>
          <w:sz w:val="28"/>
          <w:szCs w:val="28"/>
        </w:rPr>
        <w:t>Module: Improving Schools</w:t>
      </w:r>
      <w:r w:rsidR="002B2BDD">
        <w:rPr>
          <w:b/>
          <w:bCs/>
          <w:sz w:val="28"/>
          <w:szCs w:val="28"/>
        </w:rPr>
        <w:t xml:space="preserve"> in Areas of Socio-economic Disadvantage</w:t>
      </w:r>
    </w:p>
    <w:p w14:paraId="5186F0A2" w14:textId="77777777" w:rsidR="00333DC7" w:rsidRDefault="00333DC7" w:rsidP="00C2416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CA49B9" w14:textId="77777777" w:rsidR="00333DC7" w:rsidRDefault="004145C8" w:rsidP="00C2416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</w:t>
      </w:r>
      <w:r w:rsidR="00D661A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="00333DC7">
        <w:rPr>
          <w:b/>
          <w:bCs/>
          <w:sz w:val="28"/>
          <w:szCs w:val="28"/>
        </w:rPr>
        <w:t>The Education Policy Process</w:t>
      </w:r>
    </w:p>
    <w:p w14:paraId="2B7B1400" w14:textId="77777777" w:rsidR="004145C8" w:rsidRPr="00206EE3" w:rsidRDefault="004145C8" w:rsidP="00C24164">
      <w:pPr>
        <w:spacing w:after="0" w:line="240" w:lineRule="auto"/>
        <w:jc w:val="center"/>
        <w:rPr>
          <w:sz w:val="28"/>
          <w:szCs w:val="28"/>
        </w:rPr>
      </w:pPr>
    </w:p>
    <w:p w14:paraId="2BBB1D04" w14:textId="77777777" w:rsidR="006D4083" w:rsidRDefault="006D4083" w:rsidP="00CA06B1">
      <w:pPr>
        <w:spacing w:after="0" w:line="240" w:lineRule="auto"/>
        <w:jc w:val="center"/>
        <w:rPr>
          <w:b/>
          <w:sz w:val="28"/>
          <w:szCs w:val="28"/>
        </w:rPr>
      </w:pPr>
      <w:r w:rsidRPr="00D36D28">
        <w:rPr>
          <w:b/>
          <w:sz w:val="28"/>
          <w:szCs w:val="28"/>
        </w:rPr>
        <w:t xml:space="preserve">Janet </w:t>
      </w:r>
      <w:r w:rsidR="00D661A8">
        <w:rPr>
          <w:b/>
          <w:sz w:val="28"/>
          <w:szCs w:val="28"/>
        </w:rPr>
        <w:t>Harvey</w:t>
      </w:r>
    </w:p>
    <w:p w14:paraId="0A2928E4" w14:textId="77777777" w:rsidR="006D4083" w:rsidRDefault="006D4083" w:rsidP="00C24164">
      <w:pPr>
        <w:spacing w:after="0" w:line="240" w:lineRule="auto"/>
        <w:rPr>
          <w:bCs/>
          <w:sz w:val="24"/>
          <w:szCs w:val="24"/>
          <w:u w:val="single"/>
        </w:rPr>
      </w:pPr>
    </w:p>
    <w:p w14:paraId="68125691" w14:textId="77777777" w:rsidR="006D4083" w:rsidRPr="00C24164" w:rsidRDefault="004145C8" w:rsidP="00C24164">
      <w:pPr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u w:val="single"/>
        </w:rPr>
        <w:t xml:space="preserve">Activity </w:t>
      </w:r>
      <w:r w:rsidR="006D4083" w:rsidRPr="00C24164">
        <w:rPr>
          <w:bCs/>
          <w:sz w:val="24"/>
          <w:szCs w:val="24"/>
          <w:u w:val="single"/>
        </w:rPr>
        <w:t>1</w:t>
      </w:r>
      <w:r w:rsidRPr="00C24164">
        <w:rPr>
          <w:bCs/>
          <w:sz w:val="24"/>
          <w:szCs w:val="24"/>
          <w:u w:val="single"/>
        </w:rPr>
        <w:t xml:space="preserve">: Contextual factors </w:t>
      </w:r>
      <w:r w:rsidRPr="00C24164">
        <w:rPr>
          <w:bCs/>
          <w:sz w:val="24"/>
          <w:szCs w:val="24"/>
          <w:u w:val="single"/>
        </w:rPr>
        <w:br/>
      </w:r>
    </w:p>
    <w:p w14:paraId="228FEB2B" w14:textId="77777777" w:rsidR="00C24164" w:rsidRPr="00C24164" w:rsidRDefault="006D4083" w:rsidP="00C24164">
      <w:pPr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lang w:val="en-GB"/>
        </w:rPr>
        <w:t>“Educational leadership does not exist in a vacuum – it is exercised in a policy context, shaped decisively by its historical and cultural location.” (Bell and Stevenson 2006: 7)</w:t>
      </w:r>
      <w:r w:rsidR="00C24164" w:rsidRPr="00C24164">
        <w:rPr>
          <w:bCs/>
          <w:sz w:val="24"/>
          <w:szCs w:val="24"/>
          <w:lang w:val="en-GB"/>
        </w:rPr>
        <w:t xml:space="preserve">. </w:t>
      </w:r>
    </w:p>
    <w:p w14:paraId="063D9915" w14:textId="77777777" w:rsidR="00C24164" w:rsidRPr="00C24164" w:rsidRDefault="00C24164" w:rsidP="00C24164">
      <w:pPr>
        <w:spacing w:after="0" w:line="240" w:lineRule="auto"/>
        <w:rPr>
          <w:bCs/>
          <w:sz w:val="24"/>
          <w:szCs w:val="24"/>
          <w:lang w:val="en-GB"/>
        </w:rPr>
      </w:pPr>
    </w:p>
    <w:p w14:paraId="0426608C" w14:textId="77777777" w:rsidR="00676904" w:rsidRDefault="00CD4B4A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GB"/>
        </w:rPr>
      </w:pPr>
      <w:proofErr w:type="gramStart"/>
      <w:r>
        <w:rPr>
          <w:bCs/>
          <w:sz w:val="24"/>
          <w:szCs w:val="24"/>
          <w:lang w:val="en-GB"/>
        </w:rPr>
        <w:t>Education philosophy activity</w:t>
      </w:r>
      <w:r w:rsidR="00C87E70">
        <w:rPr>
          <w:bCs/>
          <w:sz w:val="24"/>
          <w:szCs w:val="24"/>
          <w:lang w:val="en-GB"/>
        </w:rPr>
        <w:t xml:space="preserve"> - </w:t>
      </w:r>
      <w:r>
        <w:rPr>
          <w:bCs/>
          <w:sz w:val="24"/>
          <w:szCs w:val="24"/>
          <w:lang w:val="en-GB"/>
        </w:rPr>
        <w:t>see additional sheets.</w:t>
      </w:r>
      <w:proofErr w:type="gramEnd"/>
    </w:p>
    <w:p w14:paraId="4F528AE3" w14:textId="77777777" w:rsidR="00676904" w:rsidRDefault="00676904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GB"/>
        </w:rPr>
      </w:pPr>
    </w:p>
    <w:p w14:paraId="2CA710DD" w14:textId="77777777" w:rsidR="00C87E70" w:rsidRDefault="00C87E70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GB"/>
        </w:rPr>
      </w:pPr>
    </w:p>
    <w:p w14:paraId="203EC56E" w14:textId="4B2F5C96" w:rsidR="00C87E70" w:rsidRDefault="00C87E70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val="single"/>
          <w:lang w:val="en-GB"/>
        </w:rPr>
      </w:pPr>
      <w:r w:rsidRPr="00C87E70">
        <w:rPr>
          <w:bCs/>
          <w:sz w:val="24"/>
          <w:szCs w:val="24"/>
          <w:u w:val="single"/>
          <w:lang w:val="en-GB"/>
        </w:rPr>
        <w:t xml:space="preserve">Activity 2: </w:t>
      </w:r>
      <w:r>
        <w:rPr>
          <w:bCs/>
          <w:sz w:val="24"/>
          <w:szCs w:val="24"/>
          <w:u w:val="single"/>
          <w:lang w:val="en-GB"/>
        </w:rPr>
        <w:t xml:space="preserve">: Stevenson (2011) </w:t>
      </w:r>
    </w:p>
    <w:p w14:paraId="2328C9F4" w14:textId="77777777" w:rsidR="00C87E70" w:rsidRPr="00C87E70" w:rsidRDefault="00C87E70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val="single"/>
          <w:lang w:val="en-GB"/>
        </w:rPr>
      </w:pPr>
    </w:p>
    <w:p w14:paraId="6ED869EF" w14:textId="77777777" w:rsidR="00C24164" w:rsidRDefault="00C24164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lang w:val="en-GB"/>
        </w:rPr>
        <w:t xml:space="preserve">Stevenson (2011) presents a polemical account of the historical and cultural elements perceived to underpin current Coalition policy. His main argument is that:  </w:t>
      </w:r>
    </w:p>
    <w:p w14:paraId="7F64DCEC" w14:textId="77777777" w:rsidR="00C24164" w:rsidRPr="00C24164" w:rsidRDefault="00C24164" w:rsidP="00C2416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GB"/>
        </w:rPr>
      </w:pPr>
    </w:p>
    <w:p w14:paraId="5B7C478A" w14:textId="77777777" w:rsidR="00C24164" w:rsidRPr="00C24164" w:rsidRDefault="00C24164" w:rsidP="00776675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="ColumbusMT"/>
          <w:sz w:val="24"/>
          <w:szCs w:val="24"/>
        </w:rPr>
      </w:pPr>
      <w:r w:rsidRPr="00C24164">
        <w:rPr>
          <w:rFonts w:cs="ColumbusMT"/>
          <w:sz w:val="24"/>
          <w:szCs w:val="24"/>
        </w:rPr>
        <w:t xml:space="preserve">The consequence of Coalition policy represents nothing less than the eventual triumph of Thatcherism. Brian Simon’s prophecy of the destruction of a system, underpinned notionally by democratic control, to be replaced by an educational market driven by private providers, </w:t>
      </w:r>
      <w:r w:rsidR="00776675">
        <w:rPr>
          <w:rFonts w:cs="ColumbusMT"/>
          <w:sz w:val="24"/>
          <w:szCs w:val="24"/>
        </w:rPr>
        <w:t xml:space="preserve">is on the brink of realization </w:t>
      </w:r>
      <w:r w:rsidRPr="00C24164">
        <w:rPr>
          <w:rFonts w:cs="ColumbusMT"/>
          <w:sz w:val="24"/>
          <w:szCs w:val="24"/>
        </w:rPr>
        <w:t>(Stevenson, 2011:189)</w:t>
      </w:r>
      <w:r w:rsidR="00776675">
        <w:rPr>
          <w:rFonts w:cs="ColumbusMT"/>
          <w:sz w:val="24"/>
          <w:szCs w:val="24"/>
        </w:rPr>
        <w:t>.</w:t>
      </w:r>
    </w:p>
    <w:p w14:paraId="49D15213" w14:textId="77777777" w:rsidR="00C24164" w:rsidRPr="00C24164" w:rsidRDefault="00C24164" w:rsidP="00776675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14:paraId="7E466DAD" w14:textId="77777777" w:rsidR="00C24164" w:rsidRPr="00C24164" w:rsidRDefault="00C24164" w:rsidP="00C24164">
      <w:pPr>
        <w:spacing w:after="0" w:line="240" w:lineRule="auto"/>
        <w:rPr>
          <w:rFonts w:cs="ColumbusMT"/>
          <w:sz w:val="24"/>
          <w:szCs w:val="24"/>
        </w:rPr>
      </w:pPr>
      <w:r>
        <w:rPr>
          <w:bCs/>
          <w:sz w:val="24"/>
          <w:szCs w:val="24"/>
          <w:lang w:val="en-GB"/>
        </w:rPr>
        <w:t xml:space="preserve">To what extent do you find </w:t>
      </w:r>
      <w:r w:rsidR="00776675">
        <w:rPr>
          <w:bCs/>
          <w:sz w:val="24"/>
          <w:szCs w:val="24"/>
          <w:lang w:val="en-GB"/>
        </w:rPr>
        <w:t>t</w:t>
      </w:r>
      <w:r>
        <w:rPr>
          <w:bCs/>
          <w:sz w:val="24"/>
          <w:szCs w:val="24"/>
          <w:lang w:val="en-GB"/>
        </w:rPr>
        <w:t xml:space="preserve">his argument convincing? </w:t>
      </w:r>
    </w:p>
    <w:p w14:paraId="6EEA90B0" w14:textId="77777777" w:rsidR="00C24164" w:rsidRPr="00C24164" w:rsidRDefault="00C24164" w:rsidP="00C24164">
      <w:pPr>
        <w:spacing w:after="0" w:line="240" w:lineRule="auto"/>
        <w:rPr>
          <w:rFonts w:cs="ColumbusMT"/>
          <w:sz w:val="24"/>
          <w:szCs w:val="24"/>
        </w:rPr>
      </w:pPr>
    </w:p>
    <w:p w14:paraId="37BDA01B" w14:textId="77777777" w:rsidR="00C24164" w:rsidRPr="00C24164" w:rsidRDefault="00776675" w:rsidP="00C24164">
      <w:pPr>
        <w:spacing w:after="0" w:line="240" w:lineRule="auto"/>
        <w:rPr>
          <w:rFonts w:cs="ColumbusMT"/>
          <w:sz w:val="24"/>
          <w:szCs w:val="24"/>
        </w:rPr>
      </w:pPr>
      <w:r>
        <w:rPr>
          <w:rFonts w:cs="ColumbusMT"/>
          <w:sz w:val="24"/>
          <w:szCs w:val="24"/>
        </w:rPr>
        <w:t>Stevenson</w:t>
      </w:r>
      <w:r w:rsidR="00C24164" w:rsidRPr="00C24164">
        <w:rPr>
          <w:rFonts w:cs="ColumbusMT"/>
          <w:sz w:val="24"/>
          <w:szCs w:val="24"/>
        </w:rPr>
        <w:t xml:space="preserve"> also claims that Coalition education policy is designed to achieve </w:t>
      </w:r>
      <w:r w:rsidR="00C24164">
        <w:rPr>
          <w:rFonts w:cs="ColumbusMT"/>
          <w:sz w:val="24"/>
          <w:szCs w:val="24"/>
        </w:rPr>
        <w:t xml:space="preserve">the following </w:t>
      </w:r>
      <w:r w:rsidR="00C24164" w:rsidRPr="00C24164">
        <w:rPr>
          <w:rFonts w:cs="ColumbusMT"/>
          <w:sz w:val="24"/>
          <w:szCs w:val="24"/>
        </w:rPr>
        <w:t xml:space="preserve">five objectives:  </w:t>
      </w:r>
    </w:p>
    <w:p w14:paraId="00B40281" w14:textId="77777777" w:rsidR="00C24164" w:rsidRPr="00C24164" w:rsidRDefault="00C24164" w:rsidP="00C241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r w:rsidRPr="00C24164">
        <w:rPr>
          <w:rFonts w:cs="ColumbusMT"/>
          <w:sz w:val="24"/>
          <w:szCs w:val="24"/>
        </w:rPr>
        <w:t xml:space="preserve">A hierarchy of schools; </w:t>
      </w:r>
    </w:p>
    <w:p w14:paraId="14D0C869" w14:textId="77777777" w:rsidR="00C24164" w:rsidRPr="00C24164" w:rsidRDefault="00C24164" w:rsidP="00C241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r w:rsidRPr="00C24164">
        <w:rPr>
          <w:rFonts w:cs="ColumbusMT"/>
          <w:sz w:val="24"/>
          <w:szCs w:val="24"/>
        </w:rPr>
        <w:t xml:space="preserve">A return to traditionalism (in terms of curriculum);  </w:t>
      </w:r>
    </w:p>
    <w:p w14:paraId="28A52ACE" w14:textId="77777777" w:rsidR="00C24164" w:rsidRPr="00C24164" w:rsidRDefault="00C24164" w:rsidP="00C241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r w:rsidRPr="00C24164">
        <w:rPr>
          <w:rFonts w:cs="ColumbusMT"/>
          <w:sz w:val="24"/>
          <w:szCs w:val="24"/>
        </w:rPr>
        <w:t xml:space="preserve">Structural privatization; </w:t>
      </w:r>
    </w:p>
    <w:p w14:paraId="6367EAD3" w14:textId="77777777" w:rsidR="00C24164" w:rsidRPr="00C24164" w:rsidRDefault="00C24164" w:rsidP="00C241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r w:rsidRPr="00C24164">
        <w:rPr>
          <w:rFonts w:cs="ColumbusMT"/>
          <w:sz w:val="24"/>
          <w:szCs w:val="24"/>
        </w:rPr>
        <w:t xml:space="preserve">Educational Choice as a Consumer’s Transaction; </w:t>
      </w:r>
    </w:p>
    <w:p w14:paraId="24A89BE0" w14:textId="77777777" w:rsidR="00C24164" w:rsidRPr="00C24164" w:rsidRDefault="00C24164" w:rsidP="00C241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proofErr w:type="spellStart"/>
      <w:r w:rsidRPr="00C24164">
        <w:rPr>
          <w:rFonts w:cs="ColumbusMT"/>
          <w:sz w:val="24"/>
          <w:szCs w:val="24"/>
        </w:rPr>
        <w:t>Reculturing</w:t>
      </w:r>
      <w:proofErr w:type="spellEnd"/>
      <w:r w:rsidRPr="00C24164">
        <w:rPr>
          <w:rFonts w:cs="ColumbusMT"/>
          <w:sz w:val="24"/>
          <w:szCs w:val="24"/>
        </w:rPr>
        <w:t xml:space="preserve"> the Teaching Profession. </w:t>
      </w:r>
    </w:p>
    <w:p w14:paraId="73709BDE" w14:textId="77777777" w:rsidR="00C24164" w:rsidRPr="00C24164" w:rsidRDefault="00C24164" w:rsidP="00C24164">
      <w:p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</w:p>
    <w:p w14:paraId="42187608" w14:textId="77777777" w:rsidR="00C24164" w:rsidRPr="00C24164" w:rsidRDefault="00776675" w:rsidP="00C24164">
      <w:p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  <w:r>
        <w:rPr>
          <w:rFonts w:cs="ColumbusMT"/>
          <w:sz w:val="24"/>
          <w:szCs w:val="24"/>
        </w:rPr>
        <w:t>If we have time, in</w:t>
      </w:r>
      <w:r w:rsidR="00C24164" w:rsidRPr="00C24164">
        <w:rPr>
          <w:rFonts w:cs="ColumbusMT"/>
          <w:sz w:val="24"/>
          <w:szCs w:val="24"/>
        </w:rPr>
        <w:t xml:space="preserve"> your small group, choose one of the five objectives and consider a) how convincing his argument is (in terms of the evidence he cites) and b) whether his description accord</w:t>
      </w:r>
      <w:r w:rsidR="00C24164">
        <w:rPr>
          <w:rFonts w:cs="ColumbusMT"/>
          <w:sz w:val="24"/>
          <w:szCs w:val="24"/>
        </w:rPr>
        <w:t>s</w:t>
      </w:r>
      <w:r w:rsidR="00C24164" w:rsidRPr="00C24164">
        <w:rPr>
          <w:rFonts w:cs="ColumbusMT"/>
          <w:sz w:val="24"/>
          <w:szCs w:val="24"/>
        </w:rPr>
        <w:t xml:space="preserve"> with your own experience. </w:t>
      </w:r>
    </w:p>
    <w:p w14:paraId="3F74D76A" w14:textId="77777777" w:rsidR="00C24164" w:rsidRPr="00C24164" w:rsidRDefault="00C24164" w:rsidP="00C24164">
      <w:pPr>
        <w:autoSpaceDE w:val="0"/>
        <w:autoSpaceDN w:val="0"/>
        <w:adjustRightInd w:val="0"/>
        <w:spacing w:after="0" w:line="240" w:lineRule="auto"/>
        <w:rPr>
          <w:rFonts w:cs="ColumbusMT"/>
          <w:sz w:val="24"/>
          <w:szCs w:val="24"/>
        </w:rPr>
      </w:pPr>
    </w:p>
    <w:p w14:paraId="0078D46E" w14:textId="77777777" w:rsidR="00333DC7" w:rsidRDefault="00C87E70" w:rsidP="00776675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Extension </w:t>
      </w:r>
      <w:r w:rsidR="00043935">
        <w:rPr>
          <w:bCs/>
          <w:sz w:val="24"/>
          <w:szCs w:val="24"/>
          <w:u w:val="single"/>
        </w:rPr>
        <w:t>A</w:t>
      </w:r>
      <w:r w:rsidR="00CD4B4A">
        <w:rPr>
          <w:bCs/>
          <w:sz w:val="24"/>
          <w:szCs w:val="24"/>
          <w:u w:val="single"/>
        </w:rPr>
        <w:t>c</w:t>
      </w:r>
      <w:r w:rsidR="00043935">
        <w:rPr>
          <w:bCs/>
          <w:sz w:val="24"/>
          <w:szCs w:val="24"/>
          <w:u w:val="single"/>
        </w:rPr>
        <w:t>tivities</w:t>
      </w:r>
    </w:p>
    <w:p w14:paraId="367A280C" w14:textId="77777777" w:rsidR="00776675" w:rsidRPr="00C24164" w:rsidRDefault="00776675" w:rsidP="00776675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Your school’s policy perspectives</w:t>
      </w:r>
    </w:p>
    <w:p w14:paraId="075F3506" w14:textId="77777777" w:rsidR="00333DC7" w:rsidRPr="00C24164" w:rsidRDefault="00333DC7" w:rsidP="00C24164">
      <w:pPr>
        <w:spacing w:after="0" w:line="240" w:lineRule="auto"/>
        <w:rPr>
          <w:bCs/>
          <w:sz w:val="24"/>
          <w:szCs w:val="24"/>
          <w:u w:val="single"/>
        </w:rPr>
      </w:pPr>
    </w:p>
    <w:p w14:paraId="6A81CBE4" w14:textId="77777777" w:rsidR="00333DC7" w:rsidRPr="00CD4B4A" w:rsidRDefault="00E37F99" w:rsidP="00043935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  <w:lang w:val="en-GB"/>
        </w:rPr>
      </w:pPr>
      <w:r w:rsidRPr="00CD4B4A">
        <w:rPr>
          <w:bCs/>
          <w:sz w:val="24"/>
          <w:szCs w:val="24"/>
          <w:lang w:val="en-GB"/>
        </w:rPr>
        <w:t>Who has the most authority in your school? Where does their authority come from? How do you know they have the most authority?</w:t>
      </w:r>
    </w:p>
    <w:p w14:paraId="1077EA2F" w14:textId="77777777" w:rsidR="00333DC7" w:rsidRPr="00CD4B4A" w:rsidRDefault="00333DC7" w:rsidP="00043935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  <w:lang w:val="en-GB"/>
        </w:rPr>
      </w:pPr>
      <w:r w:rsidRPr="00CD4B4A">
        <w:rPr>
          <w:bCs/>
          <w:sz w:val="24"/>
          <w:szCs w:val="24"/>
          <w:lang w:val="en-GB"/>
        </w:rPr>
        <w:t>W</w:t>
      </w:r>
      <w:r w:rsidR="00E37F99" w:rsidRPr="00CD4B4A">
        <w:rPr>
          <w:bCs/>
          <w:sz w:val="24"/>
          <w:szCs w:val="24"/>
          <w:lang w:val="en-GB"/>
        </w:rPr>
        <w:t xml:space="preserve">ho has the most influence? Where does their influence come from? How do you know they have the most influence? </w:t>
      </w:r>
    </w:p>
    <w:p w14:paraId="635FC651" w14:textId="77777777" w:rsidR="00FC4502" w:rsidRPr="00CD4B4A" w:rsidRDefault="00CD4B4A" w:rsidP="00043935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  <w:lang w:val="en-GB"/>
        </w:rPr>
      </w:pPr>
      <w:r w:rsidRPr="00CD4B4A">
        <w:rPr>
          <w:bCs/>
          <w:sz w:val="24"/>
          <w:szCs w:val="24"/>
          <w:lang w:val="en-GB"/>
        </w:rPr>
        <w:t xml:space="preserve">Is anyone in your school silenced? </w:t>
      </w:r>
      <w:r w:rsidR="004145C8" w:rsidRPr="00CD4B4A">
        <w:rPr>
          <w:bCs/>
          <w:sz w:val="24"/>
          <w:szCs w:val="24"/>
          <w:lang w:val="en-GB"/>
        </w:rPr>
        <w:t>W</w:t>
      </w:r>
      <w:r w:rsidRPr="00CD4B4A">
        <w:rPr>
          <w:bCs/>
          <w:sz w:val="24"/>
          <w:szCs w:val="24"/>
          <w:lang w:val="en-GB"/>
        </w:rPr>
        <w:t>ho? A</w:t>
      </w:r>
      <w:r w:rsidR="00FC4502" w:rsidRPr="00CD4B4A">
        <w:rPr>
          <w:bCs/>
          <w:sz w:val="24"/>
          <w:szCs w:val="24"/>
          <w:lang w:val="en-GB"/>
        </w:rPr>
        <w:t xml:space="preserve">nd why? </w:t>
      </w:r>
    </w:p>
    <w:p w14:paraId="6C4808EF" w14:textId="77777777" w:rsidR="004145C8" w:rsidRPr="00CD4B4A" w:rsidRDefault="00FC4502" w:rsidP="00043935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  <w:lang w:val="en-GB"/>
        </w:rPr>
      </w:pPr>
      <w:r w:rsidRPr="00CD4B4A">
        <w:rPr>
          <w:bCs/>
          <w:sz w:val="24"/>
          <w:szCs w:val="24"/>
          <w:lang w:val="en-GB"/>
        </w:rPr>
        <w:t>W</w:t>
      </w:r>
      <w:r w:rsidR="004145C8" w:rsidRPr="00CD4B4A">
        <w:rPr>
          <w:bCs/>
          <w:sz w:val="24"/>
          <w:szCs w:val="24"/>
          <w:lang w:val="en-GB"/>
        </w:rPr>
        <w:t>h</w:t>
      </w:r>
      <w:r w:rsidRPr="00CD4B4A">
        <w:rPr>
          <w:bCs/>
          <w:sz w:val="24"/>
          <w:szCs w:val="24"/>
          <w:lang w:val="en-GB"/>
        </w:rPr>
        <w:t xml:space="preserve">o is being silenced on a national scale and why? </w:t>
      </w:r>
    </w:p>
    <w:p w14:paraId="228BAE2A" w14:textId="77777777" w:rsidR="006D4083" w:rsidRPr="00C24164" w:rsidRDefault="006D4083" w:rsidP="00C24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  <w:u w:val="single"/>
        </w:rPr>
      </w:pPr>
    </w:p>
    <w:p w14:paraId="63A5461D" w14:textId="77777777" w:rsidR="006D4083" w:rsidRPr="00C24164" w:rsidRDefault="00776675" w:rsidP="00C24164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Your own e</w:t>
      </w:r>
      <w:r w:rsidR="006D4083" w:rsidRPr="00C24164">
        <w:rPr>
          <w:sz w:val="24"/>
          <w:szCs w:val="24"/>
          <w:u w:val="single"/>
        </w:rPr>
        <w:t>xperience</w:t>
      </w:r>
    </w:p>
    <w:p w14:paraId="567FC3F7" w14:textId="77777777" w:rsidR="00C24164" w:rsidRDefault="00C24164" w:rsidP="00C24164">
      <w:pPr>
        <w:spacing w:after="0" w:line="240" w:lineRule="auto"/>
        <w:rPr>
          <w:bCs/>
          <w:sz w:val="24"/>
          <w:szCs w:val="24"/>
          <w:lang w:val="en-GB"/>
        </w:rPr>
      </w:pPr>
    </w:p>
    <w:p w14:paraId="7E8DB71D" w14:textId="77777777" w:rsidR="006D4083" w:rsidRPr="00C24164" w:rsidRDefault="006D4083" w:rsidP="00C24164">
      <w:pPr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lang w:val="en-GB"/>
        </w:rPr>
        <w:t xml:space="preserve">Think of a policy recently developed and implemented in your work context. </w:t>
      </w:r>
    </w:p>
    <w:p w14:paraId="1DB6D251" w14:textId="77777777" w:rsidR="006D4083" w:rsidRPr="00C24164" w:rsidRDefault="006D4083" w:rsidP="00C24164">
      <w:pPr>
        <w:spacing w:after="0" w:line="240" w:lineRule="auto"/>
        <w:rPr>
          <w:bCs/>
          <w:sz w:val="24"/>
          <w:szCs w:val="24"/>
        </w:rPr>
      </w:pPr>
    </w:p>
    <w:p w14:paraId="09AF2DCB" w14:textId="77777777" w:rsidR="006D4083" w:rsidRPr="00C24164" w:rsidRDefault="006D4083" w:rsidP="00C24164">
      <w:pPr>
        <w:numPr>
          <w:ilvl w:val="0"/>
          <w:numId w:val="1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 xml:space="preserve">Where did the policy come from? </w:t>
      </w:r>
    </w:p>
    <w:p w14:paraId="207C7959" w14:textId="77777777" w:rsidR="006D4083" w:rsidRPr="00C24164" w:rsidRDefault="006D4083" w:rsidP="00C24164">
      <w:pPr>
        <w:numPr>
          <w:ilvl w:val="0"/>
          <w:numId w:val="1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 xml:space="preserve">Was it developed in response to a perceived problem? If so, how was this problem </w:t>
      </w:r>
    </w:p>
    <w:p w14:paraId="62481270" w14:textId="77777777" w:rsidR="006D4083" w:rsidRPr="00C24164" w:rsidRDefault="006D4083" w:rsidP="00C24164">
      <w:pPr>
        <w:spacing w:after="0" w:line="240" w:lineRule="auto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ab/>
      </w:r>
      <w:proofErr w:type="gramStart"/>
      <w:r w:rsidRPr="00C24164">
        <w:rPr>
          <w:bCs/>
          <w:sz w:val="24"/>
          <w:szCs w:val="24"/>
          <w:lang w:val="en-GB"/>
        </w:rPr>
        <w:t>defined</w:t>
      </w:r>
      <w:proofErr w:type="gramEnd"/>
      <w:r w:rsidRPr="00C24164">
        <w:rPr>
          <w:bCs/>
          <w:sz w:val="24"/>
          <w:szCs w:val="24"/>
          <w:lang w:val="en-GB"/>
        </w:rPr>
        <w:t xml:space="preserve"> and by whom? Was there a consensus about the nature of the problem?</w:t>
      </w:r>
    </w:p>
    <w:p w14:paraId="01F83AFE" w14:textId="77777777" w:rsidR="006D4083" w:rsidRPr="00C24164" w:rsidRDefault="006D4083" w:rsidP="00C24164">
      <w:pPr>
        <w:numPr>
          <w:ilvl w:val="0"/>
          <w:numId w:val="1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 xml:space="preserve">How was the policy developed? </w:t>
      </w:r>
    </w:p>
    <w:p w14:paraId="2AFBCFC2" w14:textId="77777777" w:rsidR="006D4083" w:rsidRPr="00C24164" w:rsidRDefault="006D4083" w:rsidP="00C24164">
      <w:pPr>
        <w:numPr>
          <w:ilvl w:val="0"/>
          <w:numId w:val="1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 xml:space="preserve">Who was involved/not involved in the process? </w:t>
      </w:r>
    </w:p>
    <w:p w14:paraId="195E02C6" w14:textId="77777777" w:rsidR="006D4083" w:rsidRPr="00C24164" w:rsidRDefault="006D4083" w:rsidP="00C24164">
      <w:pPr>
        <w:numPr>
          <w:ilvl w:val="0"/>
          <w:numId w:val="1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24164">
        <w:rPr>
          <w:bCs/>
          <w:sz w:val="24"/>
          <w:szCs w:val="24"/>
          <w:lang w:val="en-GB"/>
        </w:rPr>
        <w:t>Did the policy changes as it was being developed? If so, how, and in response to whose</w:t>
      </w:r>
    </w:p>
    <w:p w14:paraId="469D2060" w14:textId="77777777" w:rsidR="006D4083" w:rsidRPr="00C24164" w:rsidRDefault="006D4083" w:rsidP="00C24164">
      <w:pPr>
        <w:spacing w:after="0" w:line="240" w:lineRule="auto"/>
        <w:ind w:firstLine="720"/>
        <w:rPr>
          <w:bCs/>
          <w:sz w:val="24"/>
          <w:szCs w:val="24"/>
        </w:rPr>
      </w:pPr>
      <w:proofErr w:type="gramStart"/>
      <w:r w:rsidRPr="00C24164">
        <w:rPr>
          <w:bCs/>
          <w:sz w:val="24"/>
          <w:szCs w:val="24"/>
          <w:lang w:val="en-GB"/>
        </w:rPr>
        <w:t>intervention</w:t>
      </w:r>
      <w:proofErr w:type="gramEnd"/>
      <w:r w:rsidRPr="00C24164">
        <w:rPr>
          <w:bCs/>
          <w:sz w:val="24"/>
          <w:szCs w:val="24"/>
          <w:lang w:val="en-GB"/>
        </w:rPr>
        <w:t>?</w:t>
      </w:r>
    </w:p>
    <w:p w14:paraId="14EFD06E" w14:textId="77777777" w:rsidR="006D4083" w:rsidRPr="00C24164" w:rsidRDefault="006D4083" w:rsidP="00C24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  <w:u w:val="single"/>
        </w:rPr>
      </w:pPr>
    </w:p>
    <w:p w14:paraId="4F1BBF5C" w14:textId="77777777" w:rsidR="00043935" w:rsidRPr="00043935" w:rsidRDefault="00043935" w:rsidP="00C24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043935">
        <w:rPr>
          <w:bCs/>
          <w:sz w:val="24"/>
          <w:szCs w:val="24"/>
        </w:rPr>
        <w:t xml:space="preserve">If you wanted to research policy, how might these questions shape your choice of topic?  </w:t>
      </w:r>
    </w:p>
    <w:p w14:paraId="76891D7C" w14:textId="77777777" w:rsidR="006D4083" w:rsidRPr="00043935" w:rsidRDefault="00043935" w:rsidP="00C24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043935">
        <w:rPr>
          <w:bCs/>
          <w:sz w:val="24"/>
          <w:szCs w:val="24"/>
        </w:rPr>
        <w:t xml:space="preserve">And to what extent might the answers to </w:t>
      </w:r>
      <w:proofErr w:type="spellStart"/>
      <w:r w:rsidRPr="00043935">
        <w:rPr>
          <w:bCs/>
          <w:sz w:val="24"/>
          <w:szCs w:val="24"/>
        </w:rPr>
        <w:t>threse</w:t>
      </w:r>
      <w:proofErr w:type="spellEnd"/>
      <w:r w:rsidRPr="00043935">
        <w:rPr>
          <w:bCs/>
          <w:sz w:val="24"/>
          <w:szCs w:val="24"/>
        </w:rPr>
        <w:t xml:space="preserve"> questions warn you off?</w:t>
      </w:r>
      <w:r>
        <w:rPr>
          <w:bCs/>
          <w:sz w:val="24"/>
          <w:szCs w:val="24"/>
        </w:rPr>
        <w:t xml:space="preserve"> (Think about the extent to which people might feel willing and/or able to answer honestly.)</w:t>
      </w:r>
    </w:p>
    <w:p w14:paraId="053D21ED" w14:textId="77777777" w:rsidR="00043935" w:rsidRDefault="00043935" w:rsidP="00C24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  <w:u w:val="single"/>
        </w:rPr>
      </w:pPr>
    </w:p>
    <w:p w14:paraId="154B2896" w14:textId="77777777" w:rsidR="00776675" w:rsidRPr="00C24164" w:rsidRDefault="00776675" w:rsidP="00776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Using literature:</w:t>
      </w:r>
      <w:r w:rsidRPr="00C24164">
        <w:rPr>
          <w:bCs/>
          <w:sz w:val="24"/>
          <w:szCs w:val="24"/>
          <w:u w:val="single"/>
        </w:rPr>
        <w:t xml:space="preserve"> Interrogating the Schools White Paper (2010) using Hodgson and </w:t>
      </w:r>
      <w:proofErr w:type="spellStart"/>
      <w:r w:rsidRPr="00C24164">
        <w:rPr>
          <w:bCs/>
          <w:sz w:val="24"/>
          <w:szCs w:val="24"/>
          <w:u w:val="single"/>
        </w:rPr>
        <w:t>Spours</w:t>
      </w:r>
      <w:proofErr w:type="spellEnd"/>
      <w:r w:rsidRPr="00C24164">
        <w:rPr>
          <w:bCs/>
          <w:sz w:val="24"/>
          <w:szCs w:val="24"/>
          <w:u w:val="single"/>
        </w:rPr>
        <w:t xml:space="preserve"> (2006)</w:t>
      </w:r>
      <w:r>
        <w:rPr>
          <w:rStyle w:val="FootnoteReference"/>
          <w:bCs/>
          <w:sz w:val="24"/>
          <w:szCs w:val="24"/>
          <w:u w:val="single"/>
        </w:rPr>
        <w:footnoteReference w:id="1"/>
      </w:r>
    </w:p>
    <w:p w14:paraId="7F60D1C3" w14:textId="77777777" w:rsidR="00776675" w:rsidRPr="00C24164" w:rsidRDefault="00776675" w:rsidP="00776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14:paraId="405C2CC9" w14:textId="77777777" w:rsidR="00776675" w:rsidRPr="00C24164" w:rsidRDefault="00776675" w:rsidP="00776675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lang w:val="en-GB"/>
        </w:rPr>
        <w:t xml:space="preserve">According to Hodgson and </w:t>
      </w:r>
      <w:proofErr w:type="spellStart"/>
      <w:r w:rsidRPr="00C24164">
        <w:rPr>
          <w:bCs/>
          <w:sz w:val="24"/>
          <w:szCs w:val="24"/>
          <w:lang w:val="en-GB"/>
        </w:rPr>
        <w:t>Spours</w:t>
      </w:r>
      <w:proofErr w:type="spellEnd"/>
      <w:r w:rsidRPr="00C24164">
        <w:rPr>
          <w:bCs/>
          <w:sz w:val="24"/>
          <w:szCs w:val="24"/>
          <w:lang w:val="en-GB"/>
        </w:rPr>
        <w:t xml:space="preserve"> (2006), what five major inter-related changes in the policy landscape occurred between t</w:t>
      </w:r>
      <w:r>
        <w:rPr>
          <w:bCs/>
          <w:sz w:val="24"/>
          <w:szCs w:val="24"/>
          <w:lang w:val="en-GB"/>
        </w:rPr>
        <w:t>he mid-1970s and the mid-2000s?</w:t>
      </w:r>
    </w:p>
    <w:p w14:paraId="2B2EFA1B" w14:textId="77777777" w:rsidR="00776675" w:rsidRPr="00776675" w:rsidRDefault="00776675" w:rsidP="00776675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  <w:lang w:val="en-GB"/>
        </w:rPr>
      </w:pPr>
      <w:r w:rsidRPr="00C24164">
        <w:rPr>
          <w:bCs/>
          <w:sz w:val="24"/>
          <w:szCs w:val="24"/>
          <w:lang w:val="en-GB"/>
        </w:rPr>
        <w:t xml:space="preserve">What impact did these changes have on teachers and schools? What changes </w:t>
      </w:r>
      <w:proofErr w:type="gramStart"/>
      <w:r w:rsidRPr="00C24164">
        <w:rPr>
          <w:bCs/>
          <w:sz w:val="24"/>
          <w:szCs w:val="24"/>
          <w:lang w:val="en-GB"/>
        </w:rPr>
        <w:t>are</w:t>
      </w:r>
      <w:proofErr w:type="gramEnd"/>
      <w:r w:rsidRPr="00C24164">
        <w:rPr>
          <w:bCs/>
          <w:sz w:val="24"/>
          <w:szCs w:val="24"/>
          <w:lang w:val="en-GB"/>
        </w:rPr>
        <w:t xml:space="preserve"> the Coalition government reversing? What other changes are they making and why? To what extent do you agree with these decisions?  </w:t>
      </w:r>
    </w:p>
    <w:p w14:paraId="443DA48A" w14:textId="77777777" w:rsidR="00776675" w:rsidRPr="00776675" w:rsidRDefault="00776675" w:rsidP="0077667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24164">
        <w:rPr>
          <w:sz w:val="24"/>
          <w:szCs w:val="24"/>
        </w:rPr>
        <w:t xml:space="preserve">With regard to political eras, how the White Paper is similar to and/or different from the White Papers produced by the previous </w:t>
      </w:r>
      <w:proofErr w:type="spellStart"/>
      <w:r w:rsidRPr="00C24164">
        <w:rPr>
          <w:sz w:val="24"/>
          <w:szCs w:val="24"/>
        </w:rPr>
        <w:t>Labour</w:t>
      </w:r>
      <w:proofErr w:type="spellEnd"/>
      <w:r w:rsidRPr="00C24164">
        <w:rPr>
          <w:sz w:val="24"/>
          <w:szCs w:val="24"/>
        </w:rPr>
        <w:t xml:space="preserve"> government and the 1988 Education Reform Act of the previous Conservative government? </w:t>
      </w:r>
    </w:p>
    <w:p w14:paraId="0BDE2DF5" w14:textId="77777777" w:rsidR="00776675" w:rsidRPr="00776675" w:rsidRDefault="00776675" w:rsidP="0077667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24164">
        <w:rPr>
          <w:sz w:val="24"/>
          <w:szCs w:val="24"/>
        </w:rPr>
        <w:t xml:space="preserve">With regard to the education state, what national, regional and local structures and institutions have contributed to the policy? </w:t>
      </w:r>
    </w:p>
    <w:p w14:paraId="6595D217" w14:textId="77777777" w:rsidR="00776675" w:rsidRPr="00C24164" w:rsidRDefault="00776675" w:rsidP="0077667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24164">
        <w:rPr>
          <w:sz w:val="24"/>
          <w:szCs w:val="24"/>
        </w:rPr>
        <w:t xml:space="preserve">With regard to the policy process, what role have practitioners and the public-at-large played in the development of the White Paper and what role is envisaged for them at the implementation stage? Can you find evidence of compromise? </w:t>
      </w:r>
    </w:p>
    <w:p w14:paraId="3FA99E23" w14:textId="39C0B1D9" w:rsidR="00776675" w:rsidRPr="006D4083" w:rsidRDefault="00776675" w:rsidP="0077667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6D4083">
        <w:rPr>
          <w:sz w:val="24"/>
          <w:szCs w:val="24"/>
        </w:rPr>
        <w:t>W</w:t>
      </w:r>
      <w:r w:rsidR="00CA076C">
        <w:rPr>
          <w:sz w:val="24"/>
          <w:szCs w:val="24"/>
        </w:rPr>
        <w:t xml:space="preserve">ith regard to political space, </w:t>
      </w:r>
      <w:bookmarkStart w:id="0" w:name="_GoBack"/>
      <w:bookmarkEnd w:id="0"/>
      <w:r w:rsidRPr="006D4083">
        <w:rPr>
          <w:sz w:val="24"/>
          <w:szCs w:val="24"/>
        </w:rPr>
        <w:t xml:space="preserve">which stakeholders have been allowed to influence this policy, and how open has the Coalition government been to alternative perspectives?  </w:t>
      </w:r>
    </w:p>
    <w:p w14:paraId="69248020" w14:textId="77777777" w:rsidR="00776675" w:rsidRPr="00333DC7" w:rsidRDefault="00776675" w:rsidP="00776675">
      <w:pPr>
        <w:spacing w:after="0" w:line="240" w:lineRule="auto"/>
        <w:rPr>
          <w:bCs/>
          <w:sz w:val="24"/>
          <w:szCs w:val="24"/>
        </w:rPr>
      </w:pPr>
    </w:p>
    <w:p w14:paraId="38543C8B" w14:textId="77777777" w:rsidR="00776675" w:rsidRPr="00E37F99" w:rsidRDefault="00776675" w:rsidP="00776675">
      <w:pPr>
        <w:spacing w:after="0" w:line="240" w:lineRule="auto"/>
        <w:rPr>
          <w:bCs/>
          <w:sz w:val="24"/>
          <w:szCs w:val="24"/>
          <w:u w:val="single"/>
        </w:rPr>
      </w:pPr>
      <w:r w:rsidRPr="00E37F99">
        <w:rPr>
          <w:bCs/>
          <w:sz w:val="24"/>
          <w:szCs w:val="24"/>
          <w:u w:val="single"/>
        </w:rPr>
        <w:t>References:</w:t>
      </w:r>
    </w:p>
    <w:p w14:paraId="12A37013" w14:textId="77777777" w:rsidR="00776675" w:rsidRPr="00E37F99" w:rsidRDefault="00776675" w:rsidP="00776675">
      <w:pPr>
        <w:spacing w:after="0" w:line="240" w:lineRule="auto"/>
        <w:rPr>
          <w:bCs/>
          <w:sz w:val="24"/>
          <w:szCs w:val="24"/>
        </w:rPr>
      </w:pPr>
    </w:p>
    <w:p w14:paraId="230F38A2" w14:textId="77777777" w:rsidR="00776675" w:rsidRPr="00E37F99" w:rsidRDefault="00776675" w:rsidP="00C87E70">
      <w:pPr>
        <w:spacing w:after="0" w:line="240" w:lineRule="auto"/>
        <w:rPr>
          <w:sz w:val="24"/>
          <w:szCs w:val="24"/>
        </w:rPr>
      </w:pPr>
      <w:r w:rsidRPr="00E37F99">
        <w:rPr>
          <w:bCs/>
          <w:sz w:val="24"/>
          <w:szCs w:val="24"/>
        </w:rPr>
        <w:t xml:space="preserve">Ball, S. J. (1994) </w:t>
      </w:r>
      <w:r w:rsidRPr="00E37F99">
        <w:rPr>
          <w:bCs/>
          <w:i/>
          <w:iCs/>
          <w:sz w:val="24"/>
          <w:szCs w:val="24"/>
        </w:rPr>
        <w:t>Educational Reform: A critical and post-structural approach</w:t>
      </w:r>
      <w:r w:rsidRPr="00E37F99">
        <w:rPr>
          <w:bCs/>
          <w:sz w:val="24"/>
          <w:szCs w:val="24"/>
        </w:rPr>
        <w:t xml:space="preserve">, London, Routledge. </w:t>
      </w:r>
    </w:p>
    <w:p w14:paraId="19FC6D61" w14:textId="77777777" w:rsidR="00776675" w:rsidRPr="00E37F99" w:rsidRDefault="00776675" w:rsidP="00C87E70">
      <w:pPr>
        <w:spacing w:after="0" w:line="240" w:lineRule="auto"/>
        <w:rPr>
          <w:sz w:val="24"/>
          <w:szCs w:val="24"/>
        </w:rPr>
      </w:pPr>
      <w:r w:rsidRPr="00E37F99">
        <w:rPr>
          <w:bCs/>
          <w:sz w:val="24"/>
          <w:szCs w:val="24"/>
        </w:rPr>
        <w:t xml:space="preserve">Bell, L. and Stevenson, H. (2006) </w:t>
      </w:r>
      <w:r w:rsidRPr="00E37F99">
        <w:rPr>
          <w:bCs/>
          <w:i/>
          <w:iCs/>
          <w:sz w:val="24"/>
          <w:szCs w:val="24"/>
        </w:rPr>
        <w:t>Educational Policy: Process, themes and impact,</w:t>
      </w:r>
      <w:r w:rsidRPr="00E37F99">
        <w:rPr>
          <w:bCs/>
          <w:sz w:val="24"/>
          <w:szCs w:val="24"/>
        </w:rPr>
        <w:t xml:space="preserve"> London, Routledge. </w:t>
      </w:r>
    </w:p>
    <w:p w14:paraId="03FCE381" w14:textId="77777777" w:rsidR="00776675" w:rsidRPr="00776675" w:rsidRDefault="00776675" w:rsidP="00C87E70">
      <w:pPr>
        <w:spacing w:after="0" w:line="240" w:lineRule="auto"/>
        <w:rPr>
          <w:bCs/>
          <w:sz w:val="24"/>
          <w:szCs w:val="24"/>
        </w:rPr>
      </w:pPr>
      <w:proofErr w:type="spellStart"/>
      <w:r w:rsidRPr="00776675">
        <w:rPr>
          <w:sz w:val="24"/>
          <w:szCs w:val="24"/>
        </w:rPr>
        <w:t>Bottery</w:t>
      </w:r>
      <w:proofErr w:type="spellEnd"/>
      <w:r w:rsidRPr="00776675">
        <w:rPr>
          <w:sz w:val="24"/>
          <w:szCs w:val="24"/>
        </w:rPr>
        <w:t>, M.  (1992</w:t>
      </w:r>
      <w:proofErr w:type="gramStart"/>
      <w:r w:rsidRPr="00776675">
        <w:rPr>
          <w:sz w:val="24"/>
          <w:szCs w:val="24"/>
        </w:rPr>
        <w:t xml:space="preserve">)  </w:t>
      </w:r>
      <w:r w:rsidRPr="00776675">
        <w:rPr>
          <w:i/>
          <w:sz w:val="24"/>
          <w:szCs w:val="24"/>
        </w:rPr>
        <w:t>The</w:t>
      </w:r>
      <w:proofErr w:type="gramEnd"/>
      <w:r w:rsidRPr="00776675">
        <w:rPr>
          <w:i/>
          <w:sz w:val="24"/>
          <w:szCs w:val="24"/>
        </w:rPr>
        <w:t xml:space="preserve"> Ethics of Educational Management</w:t>
      </w:r>
      <w:r w:rsidR="008029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London: </w:t>
      </w:r>
      <w:proofErr w:type="spellStart"/>
      <w:r>
        <w:rPr>
          <w:sz w:val="24"/>
          <w:szCs w:val="24"/>
        </w:rPr>
        <w:t>Cassell</w:t>
      </w:r>
      <w:proofErr w:type="spellEnd"/>
      <w:r>
        <w:rPr>
          <w:sz w:val="24"/>
          <w:szCs w:val="24"/>
        </w:rPr>
        <w:t>.</w:t>
      </w:r>
    </w:p>
    <w:p w14:paraId="17B0875C" w14:textId="77777777" w:rsidR="00776675" w:rsidRPr="0049607F" w:rsidRDefault="00776675" w:rsidP="00C87E70">
      <w:pPr>
        <w:spacing w:after="0" w:line="240" w:lineRule="auto"/>
        <w:rPr>
          <w:bCs/>
          <w:sz w:val="24"/>
          <w:szCs w:val="24"/>
        </w:rPr>
      </w:pPr>
      <w:r w:rsidRPr="0049607F">
        <w:rPr>
          <w:bCs/>
          <w:sz w:val="24"/>
          <w:szCs w:val="24"/>
        </w:rPr>
        <w:t xml:space="preserve">Blakemore, K. (2003) </w:t>
      </w:r>
      <w:r w:rsidRPr="0049607F">
        <w:rPr>
          <w:bCs/>
          <w:i/>
          <w:iCs/>
          <w:sz w:val="24"/>
          <w:szCs w:val="24"/>
        </w:rPr>
        <w:t>Social Policy: An introduction</w:t>
      </w:r>
      <w:r w:rsidRPr="0049607F">
        <w:rPr>
          <w:bCs/>
          <w:sz w:val="24"/>
          <w:szCs w:val="24"/>
        </w:rPr>
        <w:t xml:space="preserve">, Buckingham, Open University Press. </w:t>
      </w:r>
    </w:p>
    <w:p w14:paraId="6A459070" w14:textId="77777777" w:rsidR="00776675" w:rsidRPr="00E37F99" w:rsidRDefault="00776675" w:rsidP="00C87E70">
      <w:pPr>
        <w:spacing w:after="0" w:line="240" w:lineRule="auto"/>
        <w:rPr>
          <w:sz w:val="24"/>
          <w:szCs w:val="24"/>
        </w:rPr>
      </w:pPr>
      <w:r w:rsidRPr="00E37F99">
        <w:rPr>
          <w:bCs/>
          <w:sz w:val="24"/>
          <w:szCs w:val="24"/>
        </w:rPr>
        <w:t xml:space="preserve">Bowe, R. and Ball, S.J. with Gold, A. (1992) </w:t>
      </w:r>
      <w:r w:rsidRPr="00E37F99">
        <w:rPr>
          <w:bCs/>
          <w:i/>
          <w:iCs/>
          <w:sz w:val="24"/>
          <w:szCs w:val="24"/>
        </w:rPr>
        <w:t>Reforming Education and Changing Schools</w:t>
      </w:r>
      <w:r w:rsidRPr="00E37F99">
        <w:rPr>
          <w:bCs/>
          <w:sz w:val="24"/>
          <w:szCs w:val="24"/>
        </w:rPr>
        <w:t>, London, Routledge.</w:t>
      </w:r>
    </w:p>
    <w:p w14:paraId="09C3057D" w14:textId="77777777" w:rsidR="00776675" w:rsidRDefault="00776675" w:rsidP="00C87E7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Harman, G. (1984) </w:t>
      </w:r>
      <w:r w:rsidRPr="00E37F99">
        <w:rPr>
          <w:bCs/>
          <w:sz w:val="24"/>
          <w:szCs w:val="24"/>
        </w:rPr>
        <w:t xml:space="preserve">Conceptual and theoretical issues in J.R. Hough (ed.) </w:t>
      </w:r>
      <w:r w:rsidRPr="00E37F99">
        <w:rPr>
          <w:bCs/>
          <w:i/>
          <w:iCs/>
          <w:sz w:val="24"/>
          <w:szCs w:val="24"/>
        </w:rPr>
        <w:t>Educational Policy: An international survey,</w:t>
      </w:r>
      <w:r w:rsidRPr="00E37F99">
        <w:rPr>
          <w:bCs/>
          <w:sz w:val="24"/>
          <w:szCs w:val="24"/>
        </w:rPr>
        <w:t xml:space="preserve"> London, </w:t>
      </w:r>
      <w:proofErr w:type="spellStart"/>
      <w:r w:rsidRPr="00E37F99">
        <w:rPr>
          <w:bCs/>
          <w:sz w:val="24"/>
          <w:szCs w:val="24"/>
        </w:rPr>
        <w:t>Croom</w:t>
      </w:r>
      <w:proofErr w:type="spellEnd"/>
      <w:r w:rsidRPr="00E37F99">
        <w:rPr>
          <w:bCs/>
          <w:sz w:val="24"/>
          <w:szCs w:val="24"/>
        </w:rPr>
        <w:t xml:space="preserve"> Helm. </w:t>
      </w:r>
    </w:p>
    <w:p w14:paraId="19B635FF" w14:textId="77777777" w:rsidR="00776675" w:rsidRPr="00802929" w:rsidRDefault="00776675" w:rsidP="00C87E70">
      <w:pPr>
        <w:autoSpaceDE w:val="0"/>
        <w:autoSpaceDN w:val="0"/>
        <w:adjustRightInd w:val="0"/>
        <w:spacing w:after="0" w:line="240" w:lineRule="auto"/>
        <w:rPr>
          <w:rFonts w:cs="ColumbusMT-Italic"/>
          <w:i/>
          <w:iCs/>
          <w:sz w:val="24"/>
          <w:szCs w:val="24"/>
        </w:rPr>
      </w:pPr>
      <w:r w:rsidRPr="00EC0521">
        <w:rPr>
          <w:rFonts w:cs="ColumbusMT-Italic"/>
          <w:iCs/>
          <w:sz w:val="24"/>
          <w:szCs w:val="24"/>
        </w:rPr>
        <w:t xml:space="preserve">Stevenson, H. (2011) “Coalition Education Policy: Thatcherism’s Long Shadow”, </w:t>
      </w:r>
      <w:r w:rsidRPr="00EC0521">
        <w:rPr>
          <w:rFonts w:cs="ColumbusMT-Italic"/>
          <w:i/>
          <w:iCs/>
          <w:sz w:val="24"/>
          <w:szCs w:val="24"/>
        </w:rPr>
        <w:t>FORUM</w:t>
      </w:r>
      <w:r w:rsidR="00802929">
        <w:rPr>
          <w:rFonts w:cs="ColumbusMT-Italic"/>
          <w:i/>
          <w:iCs/>
          <w:sz w:val="24"/>
          <w:szCs w:val="24"/>
        </w:rPr>
        <w:t xml:space="preserve">, </w:t>
      </w:r>
      <w:r w:rsidRPr="00EC0521">
        <w:rPr>
          <w:rFonts w:cs="ColumbusMT-Italic"/>
          <w:i/>
          <w:iCs/>
          <w:sz w:val="24"/>
          <w:szCs w:val="24"/>
        </w:rPr>
        <w:t xml:space="preserve">Volume 53, Number 2, p179-184. </w:t>
      </w:r>
    </w:p>
    <w:sectPr w:rsidR="00776675" w:rsidRPr="00802929" w:rsidSect="00C87E70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B866" w14:textId="77777777" w:rsidR="002831D1" w:rsidRDefault="002831D1" w:rsidP="00776675">
      <w:pPr>
        <w:spacing w:after="0" w:line="240" w:lineRule="auto"/>
      </w:pPr>
      <w:r>
        <w:separator/>
      </w:r>
    </w:p>
  </w:endnote>
  <w:endnote w:type="continuationSeparator" w:id="0">
    <w:p w14:paraId="52A6258C" w14:textId="77777777" w:rsidR="002831D1" w:rsidRDefault="002831D1" w:rsidP="0077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lumbu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umbus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4A34" w14:textId="77777777" w:rsidR="002831D1" w:rsidRDefault="002831D1" w:rsidP="00776675">
      <w:pPr>
        <w:spacing w:after="0" w:line="240" w:lineRule="auto"/>
      </w:pPr>
      <w:r>
        <w:separator/>
      </w:r>
    </w:p>
  </w:footnote>
  <w:footnote w:type="continuationSeparator" w:id="0">
    <w:p w14:paraId="51657858" w14:textId="77777777" w:rsidR="002831D1" w:rsidRDefault="002831D1" w:rsidP="00776675">
      <w:pPr>
        <w:spacing w:after="0" w:line="240" w:lineRule="auto"/>
      </w:pPr>
      <w:r>
        <w:continuationSeparator/>
      </w:r>
    </w:p>
  </w:footnote>
  <w:footnote w:id="1">
    <w:p w14:paraId="2F65C00E" w14:textId="77777777" w:rsidR="00776675" w:rsidRDefault="00776675">
      <w:pPr>
        <w:pStyle w:val="FootnoteText"/>
      </w:pPr>
      <w:r>
        <w:rPr>
          <w:rStyle w:val="FootnoteReference"/>
        </w:rPr>
        <w:footnoteRef/>
      </w:r>
      <w:r w:rsidR="00802929">
        <w:rPr>
          <w:sz w:val="20"/>
          <w:szCs w:val="20"/>
        </w:rPr>
        <w:t>This offers an exemplar</w:t>
      </w:r>
      <w:r w:rsidRPr="00776675">
        <w:rPr>
          <w:sz w:val="20"/>
          <w:szCs w:val="20"/>
        </w:rPr>
        <w:t xml:space="preserve"> approach to constructing a literature review, though obviously for a full literature review you would need to include more sources to support the various arguments.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60B"/>
    <w:multiLevelType w:val="hybridMultilevel"/>
    <w:tmpl w:val="E0EC7108"/>
    <w:lvl w:ilvl="0" w:tplc="D0DC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A9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2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2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C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6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6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D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09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70894"/>
    <w:multiLevelType w:val="hybridMultilevel"/>
    <w:tmpl w:val="AA2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4C6"/>
    <w:multiLevelType w:val="hybridMultilevel"/>
    <w:tmpl w:val="5B1C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3564"/>
    <w:multiLevelType w:val="hybridMultilevel"/>
    <w:tmpl w:val="F06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42F1"/>
    <w:multiLevelType w:val="hybridMultilevel"/>
    <w:tmpl w:val="912EF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0349"/>
    <w:multiLevelType w:val="hybridMultilevel"/>
    <w:tmpl w:val="481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5B5E"/>
    <w:multiLevelType w:val="hybridMultilevel"/>
    <w:tmpl w:val="F5EE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94514"/>
    <w:multiLevelType w:val="hybridMultilevel"/>
    <w:tmpl w:val="92FC4802"/>
    <w:lvl w:ilvl="0" w:tplc="23B2EA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77C2"/>
    <w:multiLevelType w:val="hybridMultilevel"/>
    <w:tmpl w:val="9DAC5D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704D"/>
    <w:multiLevelType w:val="hybridMultilevel"/>
    <w:tmpl w:val="F41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E1A"/>
    <w:multiLevelType w:val="hybridMultilevel"/>
    <w:tmpl w:val="F7C4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D681C"/>
    <w:multiLevelType w:val="hybridMultilevel"/>
    <w:tmpl w:val="9CA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4A67"/>
    <w:multiLevelType w:val="hybridMultilevel"/>
    <w:tmpl w:val="E7BE07A4"/>
    <w:lvl w:ilvl="0" w:tplc="8A36B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8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4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E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AE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4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0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99"/>
    <w:rsid w:val="00043935"/>
    <w:rsid w:val="000837F2"/>
    <w:rsid w:val="0009013A"/>
    <w:rsid w:val="00101492"/>
    <w:rsid w:val="00142FFB"/>
    <w:rsid w:val="00167119"/>
    <w:rsid w:val="00220732"/>
    <w:rsid w:val="002831D1"/>
    <w:rsid w:val="002B2BDD"/>
    <w:rsid w:val="002B494D"/>
    <w:rsid w:val="00310269"/>
    <w:rsid w:val="00323812"/>
    <w:rsid w:val="00333DC7"/>
    <w:rsid w:val="003F1BC5"/>
    <w:rsid w:val="004145C8"/>
    <w:rsid w:val="00460DDE"/>
    <w:rsid w:val="0049607F"/>
    <w:rsid w:val="004E2E6C"/>
    <w:rsid w:val="004E52DB"/>
    <w:rsid w:val="004F5471"/>
    <w:rsid w:val="00532BF5"/>
    <w:rsid w:val="00576DB0"/>
    <w:rsid w:val="00656334"/>
    <w:rsid w:val="00676904"/>
    <w:rsid w:val="006D4083"/>
    <w:rsid w:val="00707780"/>
    <w:rsid w:val="00747CA8"/>
    <w:rsid w:val="007664F7"/>
    <w:rsid w:val="00776675"/>
    <w:rsid w:val="00802929"/>
    <w:rsid w:val="00984FA4"/>
    <w:rsid w:val="00AD545F"/>
    <w:rsid w:val="00B10007"/>
    <w:rsid w:val="00B44095"/>
    <w:rsid w:val="00BA0549"/>
    <w:rsid w:val="00BA315B"/>
    <w:rsid w:val="00C24164"/>
    <w:rsid w:val="00C87E70"/>
    <w:rsid w:val="00CA06B1"/>
    <w:rsid w:val="00CA076C"/>
    <w:rsid w:val="00CC2BC6"/>
    <w:rsid w:val="00CD4B4A"/>
    <w:rsid w:val="00D16C7F"/>
    <w:rsid w:val="00D32EF9"/>
    <w:rsid w:val="00D36D28"/>
    <w:rsid w:val="00D661A8"/>
    <w:rsid w:val="00DF02CB"/>
    <w:rsid w:val="00E32588"/>
    <w:rsid w:val="00E37F99"/>
    <w:rsid w:val="00FC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6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88"/>
  </w:style>
  <w:style w:type="paragraph" w:styleId="Heading2">
    <w:name w:val="heading 2"/>
    <w:basedOn w:val="Normal"/>
    <w:next w:val="Normal"/>
    <w:link w:val="Heading2Char"/>
    <w:qFormat/>
    <w:rsid w:val="0016711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67119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F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711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67119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766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66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6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 Harvey</cp:lastModifiedBy>
  <cp:revision>6</cp:revision>
  <dcterms:created xsi:type="dcterms:W3CDTF">2015-01-14T15:59:00Z</dcterms:created>
  <dcterms:modified xsi:type="dcterms:W3CDTF">2015-01-16T15:21:00Z</dcterms:modified>
</cp:coreProperties>
</file>