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77CF" w:rsidRDefault="00ED77CF" w:rsidP="008F654B">
      <w:pPr>
        <w:jc w:val="center"/>
        <w:rPr>
          <w:b/>
          <w:sz w:val="24"/>
          <w:szCs w:val="24"/>
        </w:rPr>
      </w:pPr>
    </w:p>
    <w:p w:rsidR="008F654B" w:rsidRDefault="008F654B" w:rsidP="008F654B">
      <w:pPr>
        <w:jc w:val="center"/>
        <w:rPr>
          <w:b/>
          <w:sz w:val="24"/>
          <w:szCs w:val="24"/>
        </w:rPr>
      </w:pPr>
      <w:r w:rsidRPr="00D53132">
        <w:rPr>
          <w:b/>
          <w:sz w:val="24"/>
          <w:szCs w:val="24"/>
        </w:rPr>
        <w:t>Teaching Schedule for Teach First Research Methods Training</w:t>
      </w:r>
    </w:p>
    <w:p w:rsidR="00364C6D" w:rsidRDefault="008F654B" w:rsidP="005F556C">
      <w:pPr>
        <w:jc w:val="center"/>
        <w:rPr>
          <w:b/>
          <w:sz w:val="24"/>
          <w:szCs w:val="24"/>
        </w:rPr>
      </w:pPr>
      <w:r>
        <w:rPr>
          <w:b/>
          <w:sz w:val="24"/>
          <w:szCs w:val="24"/>
        </w:rPr>
        <w:t xml:space="preserve">Day </w:t>
      </w:r>
      <w:r w:rsidR="00852920">
        <w:rPr>
          <w:b/>
          <w:sz w:val="24"/>
          <w:szCs w:val="24"/>
        </w:rPr>
        <w:t>3</w:t>
      </w:r>
      <w:r>
        <w:rPr>
          <w:b/>
          <w:sz w:val="24"/>
          <w:szCs w:val="24"/>
        </w:rPr>
        <w:t xml:space="preserve">: Saturday </w:t>
      </w:r>
      <w:r w:rsidR="00852920">
        <w:rPr>
          <w:b/>
          <w:sz w:val="24"/>
          <w:szCs w:val="24"/>
        </w:rPr>
        <w:t>1</w:t>
      </w:r>
      <w:r w:rsidR="00467B3D">
        <w:rPr>
          <w:b/>
          <w:sz w:val="24"/>
          <w:szCs w:val="24"/>
        </w:rPr>
        <w:t>7</w:t>
      </w:r>
      <w:r w:rsidR="00852920" w:rsidRPr="00852920">
        <w:rPr>
          <w:b/>
          <w:sz w:val="24"/>
          <w:szCs w:val="24"/>
          <w:vertAlign w:val="superscript"/>
        </w:rPr>
        <w:t>th</w:t>
      </w:r>
      <w:r w:rsidR="00852920">
        <w:rPr>
          <w:b/>
          <w:sz w:val="24"/>
          <w:szCs w:val="24"/>
        </w:rPr>
        <w:t xml:space="preserve"> January 2015</w:t>
      </w:r>
    </w:p>
    <w:p w:rsidR="002A636E" w:rsidRDefault="009670A0" w:rsidP="005F556C">
      <w:pPr>
        <w:jc w:val="center"/>
        <w:rPr>
          <w:b/>
          <w:sz w:val="24"/>
          <w:szCs w:val="24"/>
        </w:rPr>
      </w:pPr>
      <w:r>
        <w:rPr>
          <w:b/>
          <w:sz w:val="24"/>
          <w:szCs w:val="24"/>
        </w:rPr>
        <w:t xml:space="preserve">with </w:t>
      </w:r>
      <w:r w:rsidR="00467B3D">
        <w:rPr>
          <w:b/>
          <w:sz w:val="24"/>
          <w:szCs w:val="24"/>
        </w:rPr>
        <w:t xml:space="preserve">Bernard Barker, </w:t>
      </w:r>
      <w:r>
        <w:rPr>
          <w:b/>
          <w:sz w:val="24"/>
          <w:szCs w:val="24"/>
        </w:rPr>
        <w:t>Janet Harvey</w:t>
      </w:r>
      <w:r w:rsidR="00467B3D">
        <w:rPr>
          <w:b/>
          <w:sz w:val="24"/>
          <w:szCs w:val="24"/>
        </w:rPr>
        <w:t xml:space="preserve"> and Kate Keefe</w:t>
      </w:r>
    </w:p>
    <w:p w:rsidR="00544BE2" w:rsidRDefault="00544BE2" w:rsidP="005F556C">
      <w:pPr>
        <w:jc w:val="center"/>
        <w:rPr>
          <w:b/>
          <w:sz w:val="24"/>
          <w:szCs w:val="24"/>
        </w:rPr>
      </w:pPr>
    </w:p>
    <w:p w:rsidR="00544BE2" w:rsidRPr="00ED77CF" w:rsidRDefault="00544BE2" w:rsidP="005F556C">
      <w:pPr>
        <w:jc w:val="center"/>
        <w:rPr>
          <w:b/>
          <w:sz w:val="24"/>
          <w:szCs w:val="24"/>
        </w:rPr>
      </w:pPr>
    </w:p>
    <w:p w:rsidR="00ED77CF" w:rsidRDefault="00ED77CF" w:rsidP="005F556C">
      <w:pPr>
        <w:jc w:val="center"/>
        <w:rPr>
          <w:rFonts w:cs="Arial"/>
          <w:b/>
          <w:sz w:val="24"/>
          <w:szCs w:val="24"/>
        </w:rPr>
      </w:pPr>
    </w:p>
    <w:tbl>
      <w:tblPr>
        <w:tblStyle w:val="TableGrid"/>
        <w:tblW w:w="0" w:type="auto"/>
        <w:tblLook w:val="04A0" w:firstRow="1" w:lastRow="0" w:firstColumn="1" w:lastColumn="0" w:noHBand="0" w:noVBand="1"/>
      </w:tblPr>
      <w:tblGrid>
        <w:gridCol w:w="1951"/>
        <w:gridCol w:w="8731"/>
      </w:tblGrid>
      <w:tr w:rsidR="00A92329">
        <w:tc>
          <w:tcPr>
            <w:tcW w:w="1951" w:type="dxa"/>
          </w:tcPr>
          <w:p w:rsidR="00A92329" w:rsidRDefault="00A92329" w:rsidP="00A92329">
            <w:pPr>
              <w:jc w:val="center"/>
              <w:rPr>
                <w:rFonts w:cs="Arial"/>
                <w:b/>
                <w:sz w:val="24"/>
                <w:szCs w:val="24"/>
              </w:rPr>
            </w:pPr>
            <w:r w:rsidRPr="003E713C">
              <w:rPr>
                <w:rFonts w:cs="Arial"/>
                <w:b/>
                <w:sz w:val="24"/>
                <w:szCs w:val="24"/>
              </w:rPr>
              <w:t>9:</w:t>
            </w:r>
            <w:r>
              <w:rPr>
                <w:rFonts w:cs="Arial"/>
                <w:b/>
                <w:sz w:val="24"/>
                <w:szCs w:val="24"/>
              </w:rPr>
              <w:t>3</w:t>
            </w:r>
            <w:r w:rsidRPr="003E713C">
              <w:rPr>
                <w:rFonts w:cs="Arial"/>
                <w:b/>
                <w:sz w:val="24"/>
                <w:szCs w:val="24"/>
              </w:rPr>
              <w:t>0</w:t>
            </w:r>
            <w:r>
              <w:rPr>
                <w:rFonts w:cs="Arial"/>
                <w:b/>
                <w:sz w:val="24"/>
                <w:szCs w:val="24"/>
              </w:rPr>
              <w:t xml:space="preserve"> – 10:00</w:t>
            </w:r>
            <w:r w:rsidRPr="003E713C">
              <w:rPr>
                <w:rFonts w:cs="Arial"/>
                <w:b/>
                <w:sz w:val="24"/>
                <w:szCs w:val="24"/>
              </w:rPr>
              <w:t xml:space="preserve"> </w:t>
            </w:r>
          </w:p>
        </w:tc>
        <w:tc>
          <w:tcPr>
            <w:tcW w:w="8731" w:type="dxa"/>
          </w:tcPr>
          <w:p w:rsidR="00A92329" w:rsidRDefault="00A92329" w:rsidP="00A92329">
            <w:pPr>
              <w:jc w:val="both"/>
              <w:rPr>
                <w:rFonts w:cs="Arial"/>
                <w:sz w:val="24"/>
                <w:szCs w:val="24"/>
              </w:rPr>
            </w:pPr>
            <w:r>
              <w:rPr>
                <w:rFonts w:cs="Arial"/>
                <w:sz w:val="24"/>
                <w:szCs w:val="24"/>
              </w:rPr>
              <w:t>Coffee and Registration</w:t>
            </w:r>
          </w:p>
          <w:p w:rsidR="00A92329" w:rsidRDefault="00A92329" w:rsidP="00A92329">
            <w:pPr>
              <w:jc w:val="center"/>
              <w:rPr>
                <w:rFonts w:cs="Arial"/>
                <w:b/>
                <w:sz w:val="24"/>
                <w:szCs w:val="24"/>
              </w:rPr>
            </w:pPr>
          </w:p>
        </w:tc>
      </w:tr>
      <w:tr w:rsidR="002A636E">
        <w:tc>
          <w:tcPr>
            <w:tcW w:w="1951" w:type="dxa"/>
          </w:tcPr>
          <w:p w:rsidR="002A636E" w:rsidRDefault="00A92329" w:rsidP="005F556C">
            <w:pPr>
              <w:jc w:val="center"/>
              <w:rPr>
                <w:rFonts w:cs="Arial"/>
                <w:b/>
                <w:sz w:val="24"/>
                <w:szCs w:val="24"/>
              </w:rPr>
            </w:pPr>
            <w:r>
              <w:rPr>
                <w:rFonts w:cs="Arial"/>
                <w:b/>
                <w:sz w:val="24"/>
                <w:szCs w:val="24"/>
              </w:rPr>
              <w:t>10.00 – 10.15</w:t>
            </w:r>
          </w:p>
        </w:tc>
        <w:tc>
          <w:tcPr>
            <w:tcW w:w="8731" w:type="dxa"/>
          </w:tcPr>
          <w:p w:rsidR="002A636E" w:rsidRDefault="00A92329" w:rsidP="00A92329">
            <w:pPr>
              <w:rPr>
                <w:rFonts w:cs="Arial"/>
                <w:sz w:val="24"/>
                <w:szCs w:val="24"/>
              </w:rPr>
            </w:pPr>
            <w:r w:rsidRPr="00A92329">
              <w:rPr>
                <w:rFonts w:cs="Arial"/>
                <w:sz w:val="24"/>
                <w:szCs w:val="24"/>
              </w:rPr>
              <w:t>Welcome and administrative matters</w:t>
            </w:r>
          </w:p>
          <w:p w:rsidR="00A92329" w:rsidRPr="00A92329" w:rsidRDefault="00A92329" w:rsidP="00A92329">
            <w:pPr>
              <w:rPr>
                <w:rFonts w:cs="Arial"/>
                <w:sz w:val="24"/>
                <w:szCs w:val="24"/>
              </w:rPr>
            </w:pPr>
          </w:p>
        </w:tc>
      </w:tr>
      <w:tr w:rsidR="00A92329">
        <w:tc>
          <w:tcPr>
            <w:tcW w:w="1951" w:type="dxa"/>
          </w:tcPr>
          <w:p w:rsidR="00A92329" w:rsidRDefault="00A92329" w:rsidP="00A92329">
            <w:pPr>
              <w:jc w:val="center"/>
              <w:rPr>
                <w:rFonts w:cs="Arial"/>
                <w:b/>
                <w:sz w:val="24"/>
                <w:szCs w:val="24"/>
              </w:rPr>
            </w:pPr>
            <w:r>
              <w:rPr>
                <w:rFonts w:cs="Arial"/>
                <w:b/>
                <w:sz w:val="24"/>
                <w:szCs w:val="24"/>
              </w:rPr>
              <w:t>10:15 - 11:15</w:t>
            </w:r>
          </w:p>
        </w:tc>
        <w:tc>
          <w:tcPr>
            <w:tcW w:w="8731" w:type="dxa"/>
          </w:tcPr>
          <w:p w:rsidR="00A17595" w:rsidRDefault="00A17595" w:rsidP="00A17595">
            <w:pPr>
              <w:jc w:val="both"/>
              <w:rPr>
                <w:rFonts w:cs="Arial"/>
                <w:sz w:val="24"/>
                <w:szCs w:val="24"/>
              </w:rPr>
            </w:pPr>
            <w:r>
              <w:rPr>
                <w:rFonts w:cs="Arial"/>
                <w:sz w:val="24"/>
                <w:szCs w:val="24"/>
              </w:rPr>
              <w:t>Guest Lecture by Prof Bernard Barker</w:t>
            </w:r>
            <w:r w:rsidR="009B094B">
              <w:rPr>
                <w:rFonts w:cs="Arial"/>
                <w:sz w:val="24"/>
                <w:szCs w:val="24"/>
              </w:rPr>
              <w:t xml:space="preserve"> of Leicester University</w:t>
            </w:r>
          </w:p>
          <w:p w:rsidR="00A17595" w:rsidRDefault="00A17595" w:rsidP="00A92329">
            <w:pPr>
              <w:jc w:val="both"/>
              <w:rPr>
                <w:rFonts w:cs="Arial"/>
                <w:b/>
                <w:i/>
                <w:sz w:val="24"/>
                <w:szCs w:val="24"/>
                <w:lang w:val="en-US"/>
              </w:rPr>
            </w:pPr>
          </w:p>
          <w:p w:rsidR="00A92329" w:rsidRDefault="00A92329" w:rsidP="00A92329">
            <w:pPr>
              <w:jc w:val="both"/>
              <w:rPr>
                <w:rFonts w:cs="Arial"/>
                <w:b/>
                <w:i/>
                <w:sz w:val="24"/>
                <w:szCs w:val="24"/>
              </w:rPr>
            </w:pPr>
            <w:r w:rsidRPr="002A636E">
              <w:rPr>
                <w:rFonts w:cs="Arial"/>
                <w:b/>
                <w:i/>
                <w:sz w:val="24"/>
                <w:szCs w:val="24"/>
                <w:lang w:val="en-US"/>
              </w:rPr>
              <w:t>Education and Social Mobility: Dreams of Success</w:t>
            </w:r>
            <w:r w:rsidRPr="002A636E">
              <w:rPr>
                <w:rFonts w:cs="Arial"/>
                <w:b/>
                <w:i/>
                <w:sz w:val="24"/>
                <w:szCs w:val="24"/>
              </w:rPr>
              <w:t xml:space="preserve"> </w:t>
            </w:r>
          </w:p>
          <w:p w:rsidR="00A17595" w:rsidRPr="00A17595" w:rsidRDefault="00A17595" w:rsidP="00A17595">
            <w:pPr>
              <w:widowControl w:val="0"/>
              <w:overflowPunct/>
              <w:textAlignment w:val="auto"/>
              <w:rPr>
                <w:rFonts w:eastAsiaTheme="minorHAnsi" w:cs="Arial"/>
                <w:noProof w:val="0"/>
                <w:sz w:val="24"/>
                <w:szCs w:val="24"/>
                <w:lang w:val="en-US" w:eastAsia="en-US"/>
              </w:rPr>
            </w:pPr>
            <w:r w:rsidRPr="00A17595">
              <w:rPr>
                <w:rFonts w:eastAsiaTheme="minorHAnsi" w:cs="Arial"/>
                <w:noProof w:val="0"/>
                <w:sz w:val="24"/>
                <w:szCs w:val="24"/>
                <w:lang w:val="en-US" w:eastAsia="en-US"/>
              </w:rPr>
              <w:t>Can the right education promote social mobility for every hardworking</w:t>
            </w:r>
            <w:r>
              <w:rPr>
                <w:rFonts w:eastAsiaTheme="minorHAnsi" w:cs="Arial"/>
                <w:noProof w:val="0"/>
                <w:sz w:val="24"/>
                <w:szCs w:val="24"/>
                <w:lang w:val="en-US" w:eastAsia="en-US"/>
              </w:rPr>
              <w:t xml:space="preserve"> </w:t>
            </w:r>
            <w:r w:rsidRPr="00A17595">
              <w:rPr>
                <w:rFonts w:eastAsiaTheme="minorHAnsi" w:cs="Arial"/>
                <w:noProof w:val="0"/>
                <w:sz w:val="24"/>
                <w:szCs w:val="24"/>
                <w:lang w:val="en-US" w:eastAsia="en-US"/>
              </w:rPr>
              <w:t>and</w:t>
            </w:r>
            <w:r>
              <w:rPr>
                <w:rFonts w:eastAsiaTheme="minorHAnsi" w:cs="Arial"/>
                <w:noProof w:val="0"/>
                <w:sz w:val="24"/>
                <w:szCs w:val="24"/>
                <w:lang w:val="en-US" w:eastAsia="en-US"/>
              </w:rPr>
              <w:t xml:space="preserve"> </w:t>
            </w:r>
            <w:r w:rsidRPr="00A17595">
              <w:rPr>
                <w:rFonts w:eastAsiaTheme="minorHAnsi" w:cs="Arial"/>
                <w:noProof w:val="0"/>
                <w:sz w:val="24"/>
                <w:szCs w:val="24"/>
                <w:lang w:val="en-US" w:eastAsia="en-US"/>
              </w:rPr>
              <w:t>determined student, regardless of background?</w:t>
            </w:r>
          </w:p>
          <w:p w:rsidR="00A92329" w:rsidRDefault="00A92329" w:rsidP="00A17595">
            <w:pPr>
              <w:jc w:val="both"/>
              <w:rPr>
                <w:rFonts w:cs="Arial"/>
                <w:b/>
                <w:sz w:val="24"/>
                <w:szCs w:val="24"/>
              </w:rPr>
            </w:pPr>
          </w:p>
        </w:tc>
      </w:tr>
      <w:tr w:rsidR="002A636E">
        <w:tc>
          <w:tcPr>
            <w:tcW w:w="1951" w:type="dxa"/>
          </w:tcPr>
          <w:p w:rsidR="002A636E" w:rsidRDefault="00A92329" w:rsidP="005F556C">
            <w:pPr>
              <w:jc w:val="center"/>
              <w:rPr>
                <w:rFonts w:cs="Arial"/>
                <w:b/>
                <w:sz w:val="24"/>
                <w:szCs w:val="24"/>
              </w:rPr>
            </w:pPr>
            <w:r>
              <w:rPr>
                <w:rFonts w:cs="Arial"/>
                <w:b/>
                <w:sz w:val="24"/>
                <w:szCs w:val="24"/>
              </w:rPr>
              <w:t>11:15 - 12:45</w:t>
            </w:r>
          </w:p>
        </w:tc>
        <w:tc>
          <w:tcPr>
            <w:tcW w:w="8731" w:type="dxa"/>
          </w:tcPr>
          <w:p w:rsidR="002A636E" w:rsidRDefault="00544BE2" w:rsidP="00A92329">
            <w:pPr>
              <w:rPr>
                <w:rFonts w:cs="Arial"/>
                <w:sz w:val="24"/>
                <w:szCs w:val="24"/>
              </w:rPr>
            </w:pPr>
            <w:r>
              <w:rPr>
                <w:rFonts w:cs="Arial"/>
                <w:sz w:val="24"/>
                <w:szCs w:val="24"/>
              </w:rPr>
              <w:t xml:space="preserve">Session 2: </w:t>
            </w:r>
            <w:r w:rsidR="00A92329" w:rsidRPr="00A92329">
              <w:rPr>
                <w:rFonts w:cs="Arial"/>
                <w:sz w:val="24"/>
                <w:szCs w:val="24"/>
              </w:rPr>
              <w:t>Social mobility: what can educatio</w:t>
            </w:r>
            <w:r w:rsidR="00A17595">
              <w:rPr>
                <w:rFonts w:cs="Arial"/>
                <w:sz w:val="24"/>
                <w:szCs w:val="24"/>
              </w:rPr>
              <w:t>n</w:t>
            </w:r>
            <w:r w:rsidR="00A92329" w:rsidRPr="00A92329">
              <w:rPr>
                <w:rFonts w:cs="Arial"/>
                <w:sz w:val="24"/>
                <w:szCs w:val="24"/>
              </w:rPr>
              <w:t xml:space="preserve"> do?</w:t>
            </w:r>
          </w:p>
          <w:p w:rsidR="00A17595" w:rsidRPr="00A92329" w:rsidRDefault="00A17595" w:rsidP="00A92329">
            <w:pPr>
              <w:rPr>
                <w:rFonts w:cs="Arial"/>
                <w:sz w:val="24"/>
                <w:szCs w:val="24"/>
              </w:rPr>
            </w:pPr>
          </w:p>
        </w:tc>
      </w:tr>
      <w:tr w:rsidR="00A92329">
        <w:tc>
          <w:tcPr>
            <w:tcW w:w="1951" w:type="dxa"/>
          </w:tcPr>
          <w:p w:rsidR="00A92329" w:rsidRDefault="00A92329" w:rsidP="00A92329">
            <w:pPr>
              <w:jc w:val="center"/>
              <w:rPr>
                <w:rFonts w:cs="Arial"/>
                <w:b/>
                <w:sz w:val="24"/>
                <w:szCs w:val="24"/>
              </w:rPr>
            </w:pPr>
            <w:r w:rsidRPr="003E713C">
              <w:rPr>
                <w:rFonts w:cs="Arial"/>
                <w:b/>
                <w:sz w:val="24"/>
                <w:szCs w:val="24"/>
              </w:rPr>
              <w:t>1</w:t>
            </w:r>
            <w:r>
              <w:rPr>
                <w:rFonts w:cs="Arial"/>
                <w:b/>
                <w:sz w:val="24"/>
                <w:szCs w:val="24"/>
              </w:rPr>
              <w:t>2</w:t>
            </w:r>
            <w:r w:rsidRPr="003E713C">
              <w:rPr>
                <w:rFonts w:cs="Arial"/>
                <w:b/>
                <w:sz w:val="24"/>
                <w:szCs w:val="24"/>
              </w:rPr>
              <w:t>:4</w:t>
            </w:r>
            <w:r>
              <w:rPr>
                <w:rFonts w:cs="Arial"/>
                <w:b/>
                <w:sz w:val="24"/>
                <w:szCs w:val="24"/>
              </w:rPr>
              <w:t>5</w:t>
            </w:r>
            <w:r w:rsidRPr="003E713C">
              <w:rPr>
                <w:rFonts w:cs="Arial"/>
                <w:b/>
                <w:sz w:val="24"/>
                <w:szCs w:val="24"/>
              </w:rPr>
              <w:t xml:space="preserve"> – 1</w:t>
            </w:r>
            <w:r>
              <w:rPr>
                <w:rFonts w:cs="Arial"/>
                <w:b/>
                <w:sz w:val="24"/>
                <w:szCs w:val="24"/>
              </w:rPr>
              <w:t>3</w:t>
            </w:r>
            <w:r w:rsidRPr="003E713C">
              <w:rPr>
                <w:rFonts w:cs="Arial"/>
                <w:b/>
                <w:sz w:val="24"/>
                <w:szCs w:val="24"/>
              </w:rPr>
              <w:t>:</w:t>
            </w:r>
            <w:r>
              <w:rPr>
                <w:rFonts w:cs="Arial"/>
                <w:b/>
                <w:sz w:val="24"/>
                <w:szCs w:val="24"/>
              </w:rPr>
              <w:t>30</w:t>
            </w:r>
          </w:p>
        </w:tc>
        <w:tc>
          <w:tcPr>
            <w:tcW w:w="8731" w:type="dxa"/>
          </w:tcPr>
          <w:p w:rsidR="00A92329" w:rsidRDefault="00A92329" w:rsidP="00A92329">
            <w:pPr>
              <w:jc w:val="both"/>
              <w:rPr>
                <w:rFonts w:cs="Arial"/>
                <w:sz w:val="24"/>
                <w:szCs w:val="24"/>
              </w:rPr>
            </w:pPr>
            <w:r w:rsidRPr="003E713C">
              <w:rPr>
                <w:rFonts w:cs="Arial"/>
                <w:sz w:val="24"/>
                <w:szCs w:val="24"/>
              </w:rPr>
              <w:t xml:space="preserve">LUNCH </w:t>
            </w:r>
            <w:r>
              <w:rPr>
                <w:rFonts w:cs="Arial"/>
                <w:sz w:val="24"/>
                <w:szCs w:val="24"/>
              </w:rPr>
              <w:t>(provided)</w:t>
            </w:r>
            <w:r w:rsidRPr="003E713C">
              <w:rPr>
                <w:rFonts w:cs="Arial"/>
                <w:sz w:val="24"/>
                <w:szCs w:val="24"/>
              </w:rPr>
              <w:t xml:space="preserve"> </w:t>
            </w:r>
          </w:p>
          <w:p w:rsidR="00A92329" w:rsidRDefault="00A92329" w:rsidP="00A92329">
            <w:pPr>
              <w:jc w:val="center"/>
              <w:rPr>
                <w:rFonts w:cs="Arial"/>
                <w:b/>
                <w:sz w:val="24"/>
                <w:szCs w:val="24"/>
              </w:rPr>
            </w:pPr>
          </w:p>
        </w:tc>
      </w:tr>
      <w:tr w:rsidR="00A92329">
        <w:tc>
          <w:tcPr>
            <w:tcW w:w="1951" w:type="dxa"/>
          </w:tcPr>
          <w:p w:rsidR="00A92329" w:rsidRDefault="00A92329" w:rsidP="00A92329">
            <w:pPr>
              <w:jc w:val="center"/>
              <w:rPr>
                <w:rFonts w:cs="Arial"/>
                <w:b/>
                <w:sz w:val="24"/>
                <w:szCs w:val="24"/>
              </w:rPr>
            </w:pPr>
            <w:r w:rsidRPr="003E713C">
              <w:rPr>
                <w:rFonts w:cs="Arial"/>
                <w:b/>
                <w:sz w:val="24"/>
                <w:szCs w:val="24"/>
              </w:rPr>
              <w:t>1</w:t>
            </w:r>
            <w:r>
              <w:rPr>
                <w:rFonts w:cs="Arial"/>
                <w:b/>
                <w:sz w:val="24"/>
                <w:szCs w:val="24"/>
              </w:rPr>
              <w:t>3</w:t>
            </w:r>
            <w:r w:rsidRPr="003E713C">
              <w:rPr>
                <w:rFonts w:cs="Arial"/>
                <w:b/>
                <w:sz w:val="24"/>
                <w:szCs w:val="24"/>
              </w:rPr>
              <w:t>:</w:t>
            </w:r>
            <w:r>
              <w:rPr>
                <w:rFonts w:cs="Arial"/>
                <w:b/>
                <w:sz w:val="24"/>
                <w:szCs w:val="24"/>
              </w:rPr>
              <w:t>30</w:t>
            </w:r>
            <w:r w:rsidRPr="003E713C">
              <w:rPr>
                <w:rFonts w:cs="Arial"/>
                <w:b/>
                <w:sz w:val="24"/>
                <w:szCs w:val="24"/>
              </w:rPr>
              <w:t xml:space="preserve"> - 1</w:t>
            </w:r>
            <w:r>
              <w:rPr>
                <w:rFonts w:cs="Arial"/>
                <w:b/>
                <w:sz w:val="24"/>
                <w:szCs w:val="24"/>
              </w:rPr>
              <w:t>4</w:t>
            </w:r>
            <w:r w:rsidRPr="003E713C">
              <w:rPr>
                <w:rFonts w:cs="Arial"/>
                <w:b/>
                <w:sz w:val="24"/>
                <w:szCs w:val="24"/>
              </w:rPr>
              <w:t>:</w:t>
            </w:r>
            <w:r>
              <w:rPr>
                <w:rFonts w:cs="Arial"/>
                <w:b/>
                <w:sz w:val="24"/>
                <w:szCs w:val="24"/>
              </w:rPr>
              <w:t>30</w:t>
            </w:r>
          </w:p>
        </w:tc>
        <w:tc>
          <w:tcPr>
            <w:tcW w:w="8731" w:type="dxa"/>
          </w:tcPr>
          <w:p w:rsidR="00A92329" w:rsidRDefault="00A92329" w:rsidP="00A92329">
            <w:pPr>
              <w:jc w:val="both"/>
              <w:rPr>
                <w:rFonts w:cs="Arial"/>
                <w:sz w:val="24"/>
                <w:szCs w:val="24"/>
              </w:rPr>
            </w:pPr>
            <w:r w:rsidRPr="00D53132">
              <w:rPr>
                <w:rFonts w:cs="Arial"/>
                <w:sz w:val="24"/>
                <w:szCs w:val="24"/>
              </w:rPr>
              <w:t xml:space="preserve">Session 3: </w:t>
            </w:r>
            <w:r w:rsidR="00544BE2">
              <w:rPr>
                <w:rFonts w:cs="Arial"/>
                <w:sz w:val="24"/>
                <w:szCs w:val="24"/>
              </w:rPr>
              <w:t>School Effectiveness and School Improvement</w:t>
            </w:r>
          </w:p>
          <w:p w:rsidR="00A92329" w:rsidRDefault="00A92329" w:rsidP="00A92329">
            <w:pPr>
              <w:jc w:val="center"/>
              <w:rPr>
                <w:rFonts w:cs="Arial"/>
                <w:b/>
                <w:sz w:val="24"/>
                <w:szCs w:val="24"/>
              </w:rPr>
            </w:pPr>
          </w:p>
        </w:tc>
      </w:tr>
      <w:tr w:rsidR="00A92329">
        <w:tc>
          <w:tcPr>
            <w:tcW w:w="1951" w:type="dxa"/>
          </w:tcPr>
          <w:p w:rsidR="00A92329" w:rsidRDefault="00A92329" w:rsidP="00A92329">
            <w:pPr>
              <w:jc w:val="center"/>
              <w:rPr>
                <w:rFonts w:cs="Arial"/>
                <w:b/>
                <w:sz w:val="24"/>
                <w:szCs w:val="24"/>
              </w:rPr>
            </w:pPr>
            <w:r w:rsidRPr="00D53132">
              <w:rPr>
                <w:rFonts w:cs="Arial"/>
                <w:b/>
                <w:sz w:val="24"/>
                <w:szCs w:val="24"/>
              </w:rPr>
              <w:t>1</w:t>
            </w:r>
            <w:r>
              <w:rPr>
                <w:rFonts w:cs="Arial"/>
                <w:b/>
                <w:sz w:val="24"/>
                <w:szCs w:val="24"/>
              </w:rPr>
              <w:t>4</w:t>
            </w:r>
            <w:r w:rsidRPr="00D53132">
              <w:rPr>
                <w:rFonts w:cs="Arial"/>
                <w:b/>
                <w:sz w:val="24"/>
                <w:szCs w:val="24"/>
              </w:rPr>
              <w:t>:</w:t>
            </w:r>
            <w:r>
              <w:rPr>
                <w:rFonts w:cs="Arial"/>
                <w:b/>
                <w:sz w:val="24"/>
                <w:szCs w:val="24"/>
              </w:rPr>
              <w:t>30</w:t>
            </w:r>
            <w:r w:rsidRPr="00D53132">
              <w:rPr>
                <w:rFonts w:cs="Arial"/>
                <w:b/>
                <w:sz w:val="24"/>
                <w:szCs w:val="24"/>
              </w:rPr>
              <w:t xml:space="preserve"> – 1</w:t>
            </w:r>
            <w:r>
              <w:rPr>
                <w:rFonts w:cs="Arial"/>
                <w:b/>
                <w:sz w:val="24"/>
                <w:szCs w:val="24"/>
              </w:rPr>
              <w:t>5</w:t>
            </w:r>
            <w:r w:rsidRPr="00D53132">
              <w:rPr>
                <w:rFonts w:cs="Arial"/>
                <w:b/>
                <w:sz w:val="24"/>
                <w:szCs w:val="24"/>
              </w:rPr>
              <w:t>:</w:t>
            </w:r>
            <w:r>
              <w:rPr>
                <w:rFonts w:cs="Arial"/>
                <w:b/>
                <w:sz w:val="24"/>
                <w:szCs w:val="24"/>
              </w:rPr>
              <w:t>3</w:t>
            </w:r>
            <w:r w:rsidRPr="00D53132">
              <w:rPr>
                <w:rFonts w:cs="Arial"/>
                <w:b/>
                <w:sz w:val="24"/>
                <w:szCs w:val="24"/>
              </w:rPr>
              <w:t>0</w:t>
            </w:r>
          </w:p>
        </w:tc>
        <w:tc>
          <w:tcPr>
            <w:tcW w:w="8731" w:type="dxa"/>
          </w:tcPr>
          <w:p w:rsidR="00A92329" w:rsidRDefault="00A92329" w:rsidP="00A92329">
            <w:pPr>
              <w:rPr>
                <w:rFonts w:cs="Arial"/>
                <w:sz w:val="24"/>
                <w:szCs w:val="24"/>
              </w:rPr>
            </w:pPr>
            <w:r w:rsidRPr="00D53132">
              <w:rPr>
                <w:rFonts w:cs="Arial"/>
                <w:sz w:val="24"/>
                <w:szCs w:val="24"/>
              </w:rPr>
              <w:t xml:space="preserve">Session 4: </w:t>
            </w:r>
            <w:r w:rsidR="00544BE2">
              <w:rPr>
                <w:rFonts w:cs="Arial"/>
                <w:sz w:val="24"/>
                <w:szCs w:val="24"/>
              </w:rPr>
              <w:t xml:space="preserve">Rigour in data collection </w:t>
            </w:r>
          </w:p>
          <w:p w:rsidR="00A17595" w:rsidRDefault="00A17595" w:rsidP="00A92329">
            <w:pPr>
              <w:rPr>
                <w:rFonts w:cs="Arial"/>
                <w:b/>
                <w:sz w:val="24"/>
                <w:szCs w:val="24"/>
              </w:rPr>
            </w:pPr>
          </w:p>
        </w:tc>
      </w:tr>
      <w:tr w:rsidR="00A92329">
        <w:tc>
          <w:tcPr>
            <w:tcW w:w="1951" w:type="dxa"/>
          </w:tcPr>
          <w:p w:rsidR="00A92329" w:rsidRDefault="00A92329" w:rsidP="00A92329">
            <w:pPr>
              <w:jc w:val="center"/>
              <w:rPr>
                <w:rFonts w:cs="Arial"/>
                <w:b/>
                <w:sz w:val="24"/>
                <w:szCs w:val="24"/>
              </w:rPr>
            </w:pPr>
            <w:r w:rsidRPr="00D53132">
              <w:rPr>
                <w:rFonts w:cs="Arial"/>
                <w:b/>
                <w:sz w:val="24"/>
                <w:szCs w:val="24"/>
              </w:rPr>
              <w:t>1</w:t>
            </w:r>
            <w:r>
              <w:rPr>
                <w:rFonts w:cs="Arial"/>
                <w:b/>
                <w:sz w:val="24"/>
                <w:szCs w:val="24"/>
              </w:rPr>
              <w:t>5</w:t>
            </w:r>
            <w:r w:rsidRPr="00D53132">
              <w:rPr>
                <w:rFonts w:cs="Arial"/>
                <w:b/>
                <w:sz w:val="24"/>
                <w:szCs w:val="24"/>
              </w:rPr>
              <w:t>:</w:t>
            </w:r>
            <w:r>
              <w:rPr>
                <w:rFonts w:cs="Arial"/>
                <w:b/>
                <w:sz w:val="24"/>
                <w:szCs w:val="24"/>
              </w:rPr>
              <w:t>30</w:t>
            </w:r>
            <w:r w:rsidRPr="00D53132">
              <w:rPr>
                <w:rFonts w:cs="Arial"/>
                <w:b/>
                <w:sz w:val="24"/>
                <w:szCs w:val="24"/>
              </w:rPr>
              <w:t xml:space="preserve"> - 1</w:t>
            </w:r>
            <w:r>
              <w:rPr>
                <w:rFonts w:cs="Arial"/>
                <w:b/>
                <w:sz w:val="24"/>
                <w:szCs w:val="24"/>
              </w:rPr>
              <w:t>6</w:t>
            </w:r>
            <w:r w:rsidRPr="00D53132">
              <w:rPr>
                <w:rFonts w:cs="Arial"/>
                <w:b/>
                <w:sz w:val="24"/>
                <w:szCs w:val="24"/>
              </w:rPr>
              <w:t>:</w:t>
            </w:r>
            <w:r>
              <w:rPr>
                <w:rFonts w:cs="Arial"/>
                <w:b/>
                <w:sz w:val="24"/>
                <w:szCs w:val="24"/>
              </w:rPr>
              <w:t>00</w:t>
            </w:r>
          </w:p>
        </w:tc>
        <w:tc>
          <w:tcPr>
            <w:tcW w:w="8731" w:type="dxa"/>
          </w:tcPr>
          <w:p w:rsidR="00A92329" w:rsidRDefault="00A92329" w:rsidP="00A92329">
            <w:pPr>
              <w:jc w:val="both"/>
              <w:rPr>
                <w:rFonts w:cs="Arial"/>
                <w:sz w:val="24"/>
                <w:szCs w:val="24"/>
              </w:rPr>
            </w:pPr>
            <w:r>
              <w:rPr>
                <w:rFonts w:cs="Arial"/>
                <w:sz w:val="24"/>
                <w:szCs w:val="24"/>
              </w:rPr>
              <w:t>Plenary / Next steps</w:t>
            </w:r>
          </w:p>
          <w:p w:rsidR="00A92329" w:rsidRDefault="00A92329" w:rsidP="00A92329">
            <w:pPr>
              <w:jc w:val="center"/>
              <w:rPr>
                <w:rFonts w:cs="Arial"/>
                <w:b/>
                <w:sz w:val="24"/>
                <w:szCs w:val="24"/>
              </w:rPr>
            </w:pPr>
          </w:p>
        </w:tc>
      </w:tr>
    </w:tbl>
    <w:p w:rsidR="00D060F3" w:rsidRPr="00674186" w:rsidRDefault="00D060F3" w:rsidP="000925A8">
      <w:pPr>
        <w:rPr>
          <w:rFonts w:cs="Arial"/>
          <w:i/>
          <w:sz w:val="24"/>
          <w:szCs w:val="24"/>
        </w:rPr>
      </w:pPr>
      <w:r w:rsidRPr="00674186">
        <w:rPr>
          <w:rFonts w:cs="Arial"/>
          <w:sz w:val="24"/>
          <w:szCs w:val="24"/>
        </w:rPr>
        <w:t>*</w:t>
      </w:r>
      <w:r w:rsidRPr="00674186">
        <w:rPr>
          <w:rFonts w:cs="Arial"/>
          <w:i/>
          <w:sz w:val="24"/>
          <w:szCs w:val="24"/>
        </w:rPr>
        <w:t xml:space="preserve"> Timings of all sessions are approximate (apart from lunch</w:t>
      </w:r>
      <w:r w:rsidR="004868A1" w:rsidRPr="00674186">
        <w:rPr>
          <w:rFonts w:cs="Arial"/>
          <w:i/>
          <w:sz w:val="24"/>
          <w:szCs w:val="24"/>
        </w:rPr>
        <w:t xml:space="preserve"> and departure</w:t>
      </w:r>
      <w:r w:rsidRPr="00674186">
        <w:rPr>
          <w:rFonts w:cs="Arial"/>
          <w:i/>
          <w:sz w:val="24"/>
          <w:szCs w:val="24"/>
        </w:rPr>
        <w:t>!)</w:t>
      </w:r>
    </w:p>
    <w:p w:rsidR="005D1A76" w:rsidRDefault="005D1A76" w:rsidP="000925A8">
      <w:pPr>
        <w:rPr>
          <w:rFonts w:cs="Arial"/>
          <w:sz w:val="24"/>
          <w:szCs w:val="24"/>
        </w:rPr>
      </w:pPr>
    </w:p>
    <w:p w:rsidR="009B094B" w:rsidRDefault="009B094B" w:rsidP="000925A8">
      <w:pPr>
        <w:rPr>
          <w:rFonts w:cs="Arial"/>
          <w:sz w:val="24"/>
          <w:szCs w:val="24"/>
        </w:rPr>
      </w:pPr>
    </w:p>
    <w:p w:rsidR="004A7F29" w:rsidRDefault="004A7F29" w:rsidP="000925A8">
      <w:pPr>
        <w:rPr>
          <w:rFonts w:cs="Arial"/>
          <w:b/>
          <w:sz w:val="24"/>
          <w:szCs w:val="24"/>
          <w:u w:val="single"/>
        </w:rPr>
      </w:pPr>
      <w:r>
        <w:rPr>
          <w:rFonts w:cs="Arial"/>
          <w:b/>
          <w:sz w:val="24"/>
          <w:szCs w:val="24"/>
          <w:u w:val="single"/>
        </w:rPr>
        <w:t>Essential Pre-reading</w:t>
      </w:r>
    </w:p>
    <w:p w:rsidR="000B62D7" w:rsidRDefault="000B62D7" w:rsidP="000B62D7">
      <w:pPr>
        <w:overflowPunct/>
        <w:ind w:left="720" w:hanging="720"/>
        <w:textAlignment w:val="auto"/>
        <w:rPr>
          <w:rFonts w:ascii="TimesNewRomanPS-BoldMT" w:eastAsiaTheme="minorHAnsi" w:hAnsi="TimesNewRomanPS-BoldMT" w:cs="TimesNewRomanPS-BoldMT"/>
          <w:bCs/>
          <w:noProof w:val="0"/>
          <w:sz w:val="24"/>
          <w:szCs w:val="24"/>
          <w:lang w:eastAsia="en-US"/>
        </w:rPr>
      </w:pPr>
    </w:p>
    <w:p w:rsidR="000B62D7" w:rsidRDefault="000B62D7" w:rsidP="000B62D7">
      <w:pPr>
        <w:overflowPunct/>
        <w:ind w:left="720" w:hanging="720"/>
        <w:textAlignment w:val="auto"/>
        <w:rPr>
          <w:rFonts w:cs="Arial"/>
          <w:sz w:val="24"/>
          <w:szCs w:val="24"/>
        </w:rPr>
      </w:pPr>
      <w:r w:rsidRPr="000B62D7">
        <w:rPr>
          <w:rFonts w:ascii="TimesNewRomanPS-BoldMT" w:eastAsiaTheme="minorHAnsi" w:hAnsi="TimesNewRomanPS-BoldMT" w:cs="TimesNewRomanPS-BoldMT"/>
          <w:bCs/>
          <w:noProof w:val="0"/>
          <w:sz w:val="24"/>
          <w:szCs w:val="24"/>
          <w:lang w:eastAsia="en-US"/>
        </w:rPr>
        <w:t xml:space="preserve">Hoskins, K &amp; Barker, </w:t>
      </w:r>
      <w:proofErr w:type="gramStart"/>
      <w:r w:rsidRPr="000B62D7">
        <w:rPr>
          <w:rFonts w:ascii="TimesNewRomanPS-BoldMT" w:eastAsiaTheme="minorHAnsi" w:hAnsi="TimesNewRomanPS-BoldMT" w:cs="TimesNewRomanPS-BoldMT"/>
          <w:bCs/>
          <w:noProof w:val="0"/>
          <w:sz w:val="24"/>
          <w:szCs w:val="24"/>
          <w:lang w:eastAsia="en-US"/>
        </w:rPr>
        <w:t>B</w:t>
      </w:r>
      <w:proofErr w:type="gramEnd"/>
      <w:r w:rsidRPr="000B62D7">
        <w:rPr>
          <w:rFonts w:ascii="TimesNewRomanPS-BoldMT" w:eastAsiaTheme="minorHAnsi" w:hAnsi="TimesNewRomanPS-BoldMT" w:cs="TimesNewRomanPS-BoldMT"/>
          <w:bCs/>
          <w:noProof w:val="0"/>
          <w:sz w:val="24"/>
          <w:szCs w:val="24"/>
          <w:lang w:eastAsia="en-US"/>
        </w:rPr>
        <w:t>. (2014) Five Propositions: Overlook these to belie</w:t>
      </w:r>
      <w:r>
        <w:rPr>
          <w:rFonts w:ascii="TimesNewRomanPS-BoldMT" w:eastAsiaTheme="minorHAnsi" w:hAnsi="TimesNewRomanPS-BoldMT" w:cs="TimesNewRomanPS-BoldMT"/>
          <w:bCs/>
          <w:noProof w:val="0"/>
          <w:sz w:val="24"/>
          <w:szCs w:val="24"/>
          <w:lang w:eastAsia="en-US"/>
        </w:rPr>
        <w:t xml:space="preserve">ve education can </w:t>
      </w:r>
      <w:r w:rsidRPr="000B62D7">
        <w:rPr>
          <w:rFonts w:ascii="TimesNewRomanPS-BoldMT" w:eastAsiaTheme="minorHAnsi" w:hAnsi="TimesNewRomanPS-BoldMT" w:cs="TimesNewRomanPS-BoldMT"/>
          <w:bCs/>
          <w:noProof w:val="0"/>
          <w:sz w:val="24"/>
          <w:szCs w:val="24"/>
          <w:lang w:eastAsia="en-US"/>
        </w:rPr>
        <w:t>improve social mobility.</w:t>
      </w:r>
    </w:p>
    <w:p w:rsidR="000B62D7" w:rsidRPr="000B62D7" w:rsidRDefault="000B62D7" w:rsidP="000B62D7">
      <w:pPr>
        <w:overflowPunct/>
        <w:ind w:left="720" w:hanging="720"/>
        <w:textAlignment w:val="auto"/>
        <w:rPr>
          <w:rFonts w:cs="Arial"/>
          <w:sz w:val="24"/>
          <w:szCs w:val="24"/>
        </w:rPr>
      </w:pPr>
      <w:r w:rsidRPr="000B62D7">
        <w:rPr>
          <w:rFonts w:ascii="TimesNewRomanPS-BoldMT" w:eastAsiaTheme="minorHAnsi" w:hAnsi="TimesNewRomanPS-BoldMT" w:cs="TimesNewRomanPS-BoldMT"/>
          <w:bCs/>
          <w:noProof w:val="0"/>
          <w:sz w:val="24"/>
          <w:szCs w:val="24"/>
          <w:lang w:eastAsia="en-US"/>
        </w:rPr>
        <w:t xml:space="preserve">Hoskins, K &amp; Barker, B. (2014) </w:t>
      </w:r>
      <w:r w:rsidRPr="000B62D7">
        <w:rPr>
          <w:rFonts w:ascii="TimesNewRomanPSMT" w:eastAsiaTheme="minorHAnsi" w:hAnsi="TimesNewRomanPSMT" w:cs="TimesNewRomanPSMT"/>
          <w:noProof w:val="0"/>
          <w:sz w:val="24"/>
          <w:szCs w:val="24"/>
          <w:lang w:eastAsia="en-US"/>
        </w:rPr>
        <w:t>Can Coalition Education Reforms Overcome Family Background and Improve Social Mobility?</w:t>
      </w:r>
    </w:p>
    <w:p w:rsidR="009B094B" w:rsidRDefault="009B094B" w:rsidP="00ED77CF">
      <w:pPr>
        <w:overflowPunct/>
        <w:textAlignment w:val="auto"/>
        <w:rPr>
          <w:rFonts w:eastAsiaTheme="minorHAnsi" w:cs="Arial"/>
          <w:noProof w:val="0"/>
          <w:sz w:val="24"/>
          <w:szCs w:val="24"/>
          <w:lang w:eastAsia="en-US"/>
        </w:rPr>
      </w:pPr>
      <w:bookmarkStart w:id="0" w:name="_GoBack"/>
      <w:bookmarkEnd w:id="0"/>
    </w:p>
    <w:p w:rsidR="00AC3BF7" w:rsidRPr="004A7F29" w:rsidRDefault="007B6D56" w:rsidP="007B6D56">
      <w:pPr>
        <w:rPr>
          <w:rFonts w:cs="Arial"/>
          <w:b/>
          <w:sz w:val="24"/>
          <w:szCs w:val="24"/>
          <w:u w:val="single"/>
        </w:rPr>
      </w:pPr>
      <w:r>
        <w:rPr>
          <w:rFonts w:cs="Arial"/>
          <w:b/>
          <w:sz w:val="24"/>
          <w:szCs w:val="24"/>
          <w:u w:val="single"/>
        </w:rPr>
        <w:t>Recommended Pre-reading</w:t>
      </w:r>
      <w:r w:rsidR="00AC3BF7">
        <w:rPr>
          <w:rFonts w:cs="Arial"/>
          <w:b/>
          <w:sz w:val="24"/>
          <w:szCs w:val="24"/>
          <w:u w:val="single"/>
        </w:rPr>
        <w:t xml:space="preserve"> </w:t>
      </w:r>
    </w:p>
    <w:p w:rsidR="009670A0" w:rsidRDefault="009670A0" w:rsidP="000925A8">
      <w:pPr>
        <w:rPr>
          <w:rFonts w:cs="Arial"/>
          <w:sz w:val="24"/>
          <w:szCs w:val="24"/>
        </w:rPr>
      </w:pPr>
    </w:p>
    <w:p w:rsidR="000B62D7" w:rsidRDefault="007A36F9" w:rsidP="000B62D7">
      <w:pPr>
        <w:rPr>
          <w:rFonts w:cs="Arial"/>
          <w:b/>
          <w:sz w:val="24"/>
          <w:szCs w:val="24"/>
          <w:u w:val="single"/>
        </w:rPr>
      </w:pPr>
      <w:r w:rsidRPr="00080933">
        <w:rPr>
          <w:rFonts w:cs="Arial"/>
          <w:sz w:val="24"/>
          <w:szCs w:val="24"/>
        </w:rPr>
        <w:t xml:space="preserve">Reay, D. (2013) Social mobility, a panacea for austere times: tales of emperors, frogs, and tadpoles, </w:t>
      </w:r>
      <w:r w:rsidRPr="00080933">
        <w:rPr>
          <w:rFonts w:cs="Arial"/>
          <w:i/>
          <w:sz w:val="24"/>
          <w:szCs w:val="24"/>
        </w:rPr>
        <w:t>British Journal of Sociology of Education</w:t>
      </w:r>
      <w:r w:rsidRPr="00080933">
        <w:rPr>
          <w:rFonts w:cs="Arial"/>
          <w:sz w:val="24"/>
          <w:szCs w:val="24"/>
        </w:rPr>
        <w:t xml:space="preserve">, 34:5-6, 660-677. </w:t>
      </w:r>
      <w:hyperlink r:id="rId8" w:history="1">
        <w:r w:rsidRPr="00080933">
          <w:rPr>
            <w:rStyle w:val="Hyperlink"/>
            <w:rFonts w:cs="Arial"/>
            <w:sz w:val="24"/>
            <w:szCs w:val="24"/>
          </w:rPr>
          <w:t>http://dx.doi.org/10.1080/01425692.2013.816035</w:t>
        </w:r>
      </w:hyperlink>
    </w:p>
    <w:p w:rsidR="000B62D7" w:rsidRDefault="000B62D7" w:rsidP="000B62D7">
      <w:pPr>
        <w:rPr>
          <w:rFonts w:cs="Arial"/>
          <w:b/>
          <w:sz w:val="24"/>
          <w:szCs w:val="24"/>
          <w:u w:val="single"/>
        </w:rPr>
      </w:pPr>
    </w:p>
    <w:p w:rsidR="007A36F9" w:rsidRPr="00080933" w:rsidRDefault="007A36F9" w:rsidP="007A36F9">
      <w:pPr>
        <w:rPr>
          <w:rFonts w:cs="Arial"/>
          <w:sz w:val="24"/>
          <w:szCs w:val="24"/>
        </w:rPr>
      </w:pPr>
      <w:r w:rsidRPr="00080933">
        <w:rPr>
          <w:rFonts w:cs="Arial"/>
          <w:sz w:val="24"/>
          <w:szCs w:val="24"/>
        </w:rPr>
        <w:t xml:space="preserve">Smart, S., Hutchings, M., Uvanney, M., Mendick, H. and Menter, I. (2009) Processes of middle-class reproduction in a graduate employment scheme, </w:t>
      </w:r>
      <w:r w:rsidRPr="00080933">
        <w:rPr>
          <w:rFonts w:cs="Arial"/>
          <w:i/>
          <w:sz w:val="24"/>
          <w:szCs w:val="24"/>
        </w:rPr>
        <w:t>Journal of Education and Work</w:t>
      </w:r>
      <w:r w:rsidRPr="00080933">
        <w:rPr>
          <w:rFonts w:cs="Arial"/>
          <w:sz w:val="24"/>
          <w:szCs w:val="24"/>
        </w:rPr>
        <w:t xml:space="preserve">, 22: 1, 35-53. </w:t>
      </w:r>
      <w:hyperlink r:id="rId9" w:history="1">
        <w:r w:rsidRPr="00080933">
          <w:rPr>
            <w:rStyle w:val="Hyperlink"/>
            <w:rFonts w:cs="Arial"/>
            <w:sz w:val="24"/>
            <w:szCs w:val="24"/>
          </w:rPr>
          <w:t>http://dx.doi.org/10.1080/13639080802709661</w:t>
        </w:r>
      </w:hyperlink>
    </w:p>
    <w:p w:rsidR="007A36F9" w:rsidRPr="00080933" w:rsidRDefault="007A36F9" w:rsidP="007A36F9">
      <w:pPr>
        <w:rPr>
          <w:rFonts w:cs="Arial"/>
          <w:sz w:val="24"/>
          <w:szCs w:val="24"/>
        </w:rPr>
      </w:pPr>
    </w:p>
    <w:p w:rsidR="00467B3D" w:rsidRPr="00080933" w:rsidRDefault="007A36F9" w:rsidP="00467B3D">
      <w:pPr>
        <w:widowControl w:val="0"/>
        <w:overflowPunct/>
        <w:textAlignment w:val="auto"/>
        <w:rPr>
          <w:rFonts w:eastAsiaTheme="minorHAnsi" w:cs="Arial"/>
          <w:noProof w:val="0"/>
          <w:sz w:val="24"/>
          <w:szCs w:val="24"/>
          <w:lang w:val="en-US" w:eastAsia="en-US"/>
        </w:rPr>
      </w:pPr>
      <w:r w:rsidRPr="00080933">
        <w:rPr>
          <w:rFonts w:eastAsiaTheme="minorHAnsi" w:cs="Arial"/>
          <w:noProof w:val="0"/>
          <w:sz w:val="24"/>
          <w:szCs w:val="24"/>
          <w:lang w:val="en-US" w:eastAsia="en-US"/>
        </w:rPr>
        <w:t xml:space="preserve">Allen, R. and </w:t>
      </w:r>
      <w:proofErr w:type="spellStart"/>
      <w:r w:rsidRPr="00080933">
        <w:rPr>
          <w:rFonts w:eastAsiaTheme="minorHAnsi" w:cs="Arial"/>
          <w:noProof w:val="0"/>
          <w:sz w:val="24"/>
          <w:szCs w:val="24"/>
          <w:lang w:val="en-US" w:eastAsia="en-US"/>
        </w:rPr>
        <w:t>Allnutt</w:t>
      </w:r>
      <w:proofErr w:type="spellEnd"/>
      <w:r w:rsidRPr="00080933">
        <w:rPr>
          <w:rFonts w:eastAsiaTheme="minorHAnsi" w:cs="Arial"/>
          <w:noProof w:val="0"/>
          <w:sz w:val="24"/>
          <w:szCs w:val="24"/>
          <w:lang w:val="en-US" w:eastAsia="en-US"/>
        </w:rPr>
        <w:t>, J. (2013) Matched panel data estimates of the impact of Teach First on school</w:t>
      </w:r>
      <w:r w:rsidR="00080933">
        <w:rPr>
          <w:rFonts w:eastAsiaTheme="minorHAnsi" w:cs="Arial"/>
          <w:noProof w:val="0"/>
          <w:sz w:val="24"/>
          <w:szCs w:val="24"/>
          <w:lang w:val="en-US" w:eastAsia="en-US"/>
        </w:rPr>
        <w:t xml:space="preserve"> and departmental performance, </w:t>
      </w:r>
      <w:proofErr w:type="spellStart"/>
      <w:r w:rsidRPr="00080933">
        <w:rPr>
          <w:rFonts w:eastAsiaTheme="minorHAnsi" w:cs="Arial"/>
          <w:noProof w:val="0"/>
          <w:sz w:val="24"/>
          <w:szCs w:val="24"/>
          <w:lang w:val="en-US" w:eastAsia="en-US"/>
        </w:rPr>
        <w:t>DoQSS</w:t>
      </w:r>
      <w:proofErr w:type="spellEnd"/>
      <w:r w:rsidRPr="00080933">
        <w:rPr>
          <w:rFonts w:eastAsiaTheme="minorHAnsi" w:cs="Arial"/>
          <w:noProof w:val="0"/>
          <w:sz w:val="24"/>
          <w:szCs w:val="24"/>
          <w:lang w:val="en-US" w:eastAsia="en-US"/>
        </w:rPr>
        <w:t xml:space="preserve"> Working Paper No. 13-11 September 2013, Institute of Education, London. </w:t>
      </w:r>
      <w:hyperlink r:id="rId10" w:history="1">
        <w:r w:rsidR="005D7763" w:rsidRPr="00080933">
          <w:rPr>
            <w:rStyle w:val="Hyperlink"/>
            <w:rFonts w:cs="Arial"/>
            <w:sz w:val="24"/>
            <w:szCs w:val="24"/>
          </w:rPr>
          <w:t>https://ideas.repec.org/p/qss/dqsswp/1311.html</w:t>
        </w:r>
      </w:hyperlink>
      <w:r w:rsidR="005D7763" w:rsidRPr="00080933">
        <w:rPr>
          <w:rStyle w:val="Hyperlink"/>
          <w:rFonts w:cs="Arial"/>
          <w:sz w:val="24"/>
          <w:szCs w:val="24"/>
        </w:rPr>
        <w:t xml:space="preserve"> </w:t>
      </w:r>
      <w:r w:rsidR="005D7763" w:rsidRPr="00080933">
        <w:rPr>
          <w:rStyle w:val="FootnoteReference"/>
          <w:rFonts w:cs="Arial"/>
          <w:color w:val="0000FF"/>
          <w:sz w:val="24"/>
          <w:szCs w:val="24"/>
          <w:u w:val="single"/>
        </w:rPr>
        <w:footnoteReference w:id="1"/>
      </w:r>
    </w:p>
    <w:p w:rsidR="00467B3D" w:rsidRPr="00080933" w:rsidRDefault="00467B3D" w:rsidP="00467B3D">
      <w:pPr>
        <w:widowControl w:val="0"/>
        <w:overflowPunct/>
        <w:textAlignment w:val="auto"/>
        <w:rPr>
          <w:rFonts w:eastAsiaTheme="minorHAnsi" w:cs="Arial"/>
          <w:noProof w:val="0"/>
          <w:sz w:val="24"/>
          <w:szCs w:val="24"/>
          <w:lang w:val="en-US" w:eastAsia="en-US"/>
        </w:rPr>
      </w:pPr>
    </w:p>
    <w:p w:rsidR="005D7763" w:rsidRPr="00080933" w:rsidRDefault="007A36F9" w:rsidP="00467B3D">
      <w:pPr>
        <w:widowControl w:val="0"/>
        <w:overflowPunct/>
        <w:textAlignment w:val="auto"/>
        <w:rPr>
          <w:rFonts w:eastAsiaTheme="minorHAnsi" w:cs="Arial"/>
          <w:noProof w:val="0"/>
          <w:sz w:val="24"/>
          <w:szCs w:val="24"/>
          <w:lang w:val="en-US" w:eastAsia="en-US"/>
        </w:rPr>
      </w:pPr>
      <w:proofErr w:type="spellStart"/>
      <w:r w:rsidRPr="00080933">
        <w:rPr>
          <w:rFonts w:eastAsiaTheme="minorHAnsi" w:cs="Arial"/>
          <w:noProof w:val="0"/>
          <w:sz w:val="24"/>
          <w:szCs w:val="24"/>
          <w:lang w:val="en-US" w:eastAsia="en-US"/>
        </w:rPr>
        <w:lastRenderedPageBreak/>
        <w:t>Muijs</w:t>
      </w:r>
      <w:proofErr w:type="spellEnd"/>
      <w:r w:rsidRPr="00080933">
        <w:rPr>
          <w:rFonts w:eastAsiaTheme="minorHAnsi" w:cs="Arial"/>
          <w:noProof w:val="0"/>
          <w:sz w:val="24"/>
          <w:szCs w:val="24"/>
          <w:lang w:val="en-US" w:eastAsia="en-US"/>
        </w:rPr>
        <w:t xml:space="preserve">, D., Chapman, C., Collins, A. and Armstrong, P. (2010) Maximum Impact Evaluation: The impact of Teach First teachers in schools: An evaluation funded by the Maximum Impact </w:t>
      </w:r>
      <w:proofErr w:type="spellStart"/>
      <w:r w:rsidRPr="00080933">
        <w:rPr>
          <w:rFonts w:eastAsiaTheme="minorHAnsi" w:cs="Arial"/>
          <w:noProof w:val="0"/>
          <w:sz w:val="24"/>
          <w:szCs w:val="24"/>
          <w:lang w:val="en-US" w:eastAsia="en-US"/>
        </w:rPr>
        <w:t>Programme</w:t>
      </w:r>
      <w:proofErr w:type="spellEnd"/>
      <w:r w:rsidRPr="00080933">
        <w:rPr>
          <w:rFonts w:eastAsiaTheme="minorHAnsi" w:cs="Arial"/>
          <w:noProof w:val="0"/>
          <w:sz w:val="24"/>
          <w:szCs w:val="24"/>
          <w:lang w:val="en-US" w:eastAsia="en-US"/>
        </w:rPr>
        <w:t xml:space="preserve"> for Teach First, Final Report, Teach First, London.</w:t>
      </w:r>
      <w:r w:rsidR="005D7763" w:rsidRPr="00080933">
        <w:rPr>
          <w:rFonts w:cs="Arial"/>
          <w:sz w:val="24"/>
          <w:szCs w:val="24"/>
        </w:rPr>
        <w:t xml:space="preserve"> </w:t>
      </w:r>
    </w:p>
    <w:p w:rsidR="005D7763" w:rsidRDefault="000B62D7" w:rsidP="005D7763">
      <w:pPr>
        <w:rPr>
          <w:rStyle w:val="Hyperlink"/>
        </w:rPr>
      </w:pPr>
      <w:hyperlink r:id="rId11" w:history="1">
        <w:r w:rsidR="005D7763" w:rsidRPr="00080933">
          <w:rPr>
            <w:rStyle w:val="Hyperlink"/>
            <w:rFonts w:cs="Arial"/>
            <w:sz w:val="24"/>
            <w:szCs w:val="24"/>
          </w:rPr>
          <w:t>http://teachfirstnz.org/images/uploads/Documents/Manchester_evaluation_of_Teach_First_2010.pdf</w:t>
        </w:r>
      </w:hyperlink>
    </w:p>
    <w:p w:rsidR="009B094B" w:rsidRPr="00080933" w:rsidRDefault="009B094B" w:rsidP="005D7763">
      <w:pPr>
        <w:rPr>
          <w:rFonts w:cs="Arial"/>
          <w:sz w:val="24"/>
          <w:szCs w:val="24"/>
        </w:rPr>
      </w:pPr>
    </w:p>
    <w:p w:rsidR="003D327E" w:rsidRPr="007A36F9" w:rsidRDefault="003D327E" w:rsidP="003D327E">
      <w:pPr>
        <w:rPr>
          <w:rFonts w:cs="Arial"/>
          <w:sz w:val="24"/>
          <w:szCs w:val="24"/>
        </w:rPr>
      </w:pPr>
      <w:r w:rsidRPr="007A36F9">
        <w:rPr>
          <w:rFonts w:cs="Arial"/>
          <w:sz w:val="24"/>
          <w:szCs w:val="24"/>
        </w:rPr>
        <w:t xml:space="preserve">** </w:t>
      </w:r>
      <w:r w:rsidRPr="007A36F9">
        <w:rPr>
          <w:rFonts w:cs="Arial"/>
          <w:i/>
          <w:sz w:val="24"/>
          <w:szCs w:val="24"/>
        </w:rPr>
        <w:t xml:space="preserve">If you don’t have time to </w:t>
      </w:r>
      <w:r>
        <w:rPr>
          <w:rFonts w:cs="Arial"/>
          <w:i/>
          <w:sz w:val="24"/>
          <w:szCs w:val="24"/>
        </w:rPr>
        <w:t>pre-</w:t>
      </w:r>
      <w:r w:rsidRPr="007A36F9">
        <w:rPr>
          <w:rFonts w:cs="Arial"/>
          <w:i/>
          <w:sz w:val="24"/>
          <w:szCs w:val="24"/>
        </w:rPr>
        <w:t xml:space="preserve">read all the </w:t>
      </w:r>
      <w:r>
        <w:rPr>
          <w:rFonts w:cs="Arial"/>
          <w:i/>
          <w:sz w:val="24"/>
          <w:szCs w:val="24"/>
        </w:rPr>
        <w:t>recommended</w:t>
      </w:r>
      <w:r w:rsidRPr="007A36F9">
        <w:rPr>
          <w:rFonts w:cs="Arial"/>
          <w:i/>
          <w:sz w:val="24"/>
          <w:szCs w:val="24"/>
        </w:rPr>
        <w:t xml:space="preserve"> articles, but you possess an e-reader and have at least t</w:t>
      </w:r>
      <w:r>
        <w:rPr>
          <w:rFonts w:cs="Arial"/>
          <w:i/>
          <w:sz w:val="24"/>
          <w:szCs w:val="24"/>
        </w:rPr>
        <w:t>ime to upload the articles</w:t>
      </w:r>
      <w:r w:rsidRPr="007A36F9">
        <w:rPr>
          <w:rFonts w:cs="Arial"/>
          <w:i/>
          <w:sz w:val="24"/>
          <w:szCs w:val="24"/>
        </w:rPr>
        <w:t xml:space="preserve"> to</w:t>
      </w:r>
      <w:r w:rsidR="002258F0">
        <w:rPr>
          <w:rFonts w:cs="Arial"/>
          <w:i/>
          <w:sz w:val="24"/>
          <w:szCs w:val="24"/>
        </w:rPr>
        <w:t xml:space="preserve"> it to</w:t>
      </w:r>
      <w:r w:rsidRPr="007A36F9">
        <w:rPr>
          <w:rFonts w:cs="Arial"/>
          <w:i/>
          <w:sz w:val="24"/>
          <w:szCs w:val="24"/>
        </w:rPr>
        <w:t xml:space="preserve"> bring along to the teaching day, you might find this a useful thing to do.</w:t>
      </w:r>
    </w:p>
    <w:p w:rsidR="003D327E" w:rsidRDefault="003D327E" w:rsidP="007A36F9">
      <w:pPr>
        <w:rPr>
          <w:rFonts w:cs="Arial"/>
          <w:b/>
          <w:sz w:val="24"/>
          <w:szCs w:val="24"/>
          <w:u w:val="single"/>
        </w:rPr>
      </w:pPr>
    </w:p>
    <w:p w:rsidR="00ED77CF" w:rsidRDefault="00ED77CF" w:rsidP="007A36F9">
      <w:pPr>
        <w:rPr>
          <w:rFonts w:cs="Arial"/>
          <w:b/>
          <w:sz w:val="24"/>
          <w:szCs w:val="24"/>
          <w:u w:val="single"/>
        </w:rPr>
      </w:pPr>
    </w:p>
    <w:p w:rsidR="007A36F9" w:rsidRPr="007A36F9" w:rsidRDefault="007A36F9" w:rsidP="007A36F9">
      <w:pPr>
        <w:rPr>
          <w:rFonts w:cs="Arial"/>
          <w:b/>
          <w:sz w:val="24"/>
          <w:szCs w:val="24"/>
          <w:u w:val="single"/>
        </w:rPr>
      </w:pPr>
      <w:r w:rsidRPr="007A36F9">
        <w:rPr>
          <w:rFonts w:cs="Arial"/>
          <w:b/>
          <w:sz w:val="24"/>
          <w:szCs w:val="24"/>
          <w:u w:val="single"/>
        </w:rPr>
        <w:t>Recommended Additional Readings</w:t>
      </w:r>
      <w:r w:rsidR="00ED77CF">
        <w:rPr>
          <w:rFonts w:cs="Arial"/>
          <w:b/>
          <w:sz w:val="24"/>
          <w:szCs w:val="24"/>
          <w:u w:val="single"/>
        </w:rPr>
        <w:t xml:space="preserve"> for further exploration of today’</w:t>
      </w:r>
      <w:r w:rsidR="003F613F">
        <w:rPr>
          <w:rFonts w:cs="Arial"/>
          <w:b/>
          <w:sz w:val="24"/>
          <w:szCs w:val="24"/>
          <w:u w:val="single"/>
        </w:rPr>
        <w:t>s themes</w:t>
      </w:r>
    </w:p>
    <w:p w:rsidR="007A36F9" w:rsidRPr="007A36F9" w:rsidRDefault="007A36F9" w:rsidP="007A36F9">
      <w:pPr>
        <w:overflowPunct/>
        <w:textAlignment w:val="auto"/>
        <w:rPr>
          <w:rFonts w:cs="Arial"/>
          <w:sz w:val="24"/>
          <w:szCs w:val="24"/>
        </w:rPr>
      </w:pPr>
    </w:p>
    <w:p w:rsidR="00ED77CF" w:rsidRPr="003F613F" w:rsidRDefault="00ED77CF" w:rsidP="003F613F">
      <w:pPr>
        <w:ind w:left="720" w:hanging="720"/>
        <w:rPr>
          <w:rFonts w:cs="Arial"/>
          <w:color w:val="0000FF"/>
          <w:sz w:val="24"/>
          <w:szCs w:val="24"/>
        </w:rPr>
      </w:pPr>
      <w:r w:rsidRPr="007A36F9">
        <w:rPr>
          <w:rFonts w:eastAsiaTheme="minorHAnsi" w:cs="Arial"/>
          <w:noProof w:val="0"/>
          <w:sz w:val="24"/>
          <w:szCs w:val="24"/>
          <w:lang w:val="en-US" w:eastAsia="en-US"/>
        </w:rPr>
        <w:t>Barker, B. (2011) Can schools change society? FORUM, 53(1), 163-172.</w:t>
      </w:r>
    </w:p>
    <w:p w:rsidR="00F1525F" w:rsidRDefault="009E59A8" w:rsidP="00F1525F">
      <w:pPr>
        <w:widowControl w:val="0"/>
        <w:overflowPunct/>
        <w:ind w:left="720" w:hanging="720"/>
        <w:textAlignment w:val="auto"/>
        <w:rPr>
          <w:rFonts w:eastAsiaTheme="minorHAnsi" w:cs="Arial"/>
          <w:noProof w:val="0"/>
          <w:sz w:val="24"/>
          <w:szCs w:val="24"/>
          <w:lang w:val="en-US" w:eastAsia="en-US"/>
        </w:rPr>
      </w:pPr>
      <w:proofErr w:type="spellStart"/>
      <w:r w:rsidRPr="009E59A8">
        <w:rPr>
          <w:rFonts w:eastAsiaTheme="minorHAnsi" w:cs="Arial"/>
          <w:noProof w:val="0"/>
          <w:sz w:val="24"/>
          <w:szCs w:val="24"/>
          <w:lang w:val="en-US" w:eastAsia="en-US"/>
        </w:rPr>
        <w:t>Goldthorpe</w:t>
      </w:r>
      <w:proofErr w:type="spellEnd"/>
      <w:r>
        <w:rPr>
          <w:rFonts w:eastAsiaTheme="minorHAnsi" w:cs="Arial"/>
          <w:noProof w:val="0"/>
          <w:sz w:val="24"/>
          <w:szCs w:val="24"/>
          <w:lang w:val="en-US" w:eastAsia="en-US"/>
        </w:rPr>
        <w:t xml:space="preserve">, J.H. &amp; </w:t>
      </w:r>
      <w:r w:rsidRPr="009E59A8">
        <w:rPr>
          <w:rFonts w:eastAsiaTheme="minorHAnsi" w:cs="Arial"/>
          <w:noProof w:val="0"/>
          <w:sz w:val="24"/>
          <w:szCs w:val="24"/>
          <w:lang w:val="en-US" w:eastAsia="en-US"/>
        </w:rPr>
        <w:t>Jackson</w:t>
      </w:r>
      <w:r>
        <w:rPr>
          <w:rFonts w:eastAsiaTheme="minorHAnsi" w:cs="Arial"/>
          <w:noProof w:val="0"/>
          <w:sz w:val="24"/>
          <w:szCs w:val="24"/>
          <w:lang w:val="en-US" w:eastAsia="en-US"/>
        </w:rPr>
        <w:t>, M.</w:t>
      </w:r>
      <w:r w:rsidRPr="009E59A8">
        <w:rPr>
          <w:rFonts w:eastAsiaTheme="minorHAnsi" w:cs="Arial"/>
          <w:noProof w:val="0"/>
          <w:sz w:val="24"/>
          <w:szCs w:val="24"/>
          <w:lang w:val="en-US" w:eastAsia="en-US"/>
        </w:rPr>
        <w:t xml:space="preserve"> (2007</w:t>
      </w:r>
      <w:proofErr w:type="gramStart"/>
      <w:r w:rsidRPr="009E59A8">
        <w:rPr>
          <w:rFonts w:eastAsiaTheme="minorHAnsi" w:cs="Arial"/>
          <w:noProof w:val="0"/>
          <w:sz w:val="24"/>
          <w:szCs w:val="24"/>
          <w:lang w:val="en-US" w:eastAsia="en-US"/>
        </w:rPr>
        <w:t>)  Intergenerational</w:t>
      </w:r>
      <w:proofErr w:type="gramEnd"/>
      <w:r w:rsidRPr="009E59A8">
        <w:rPr>
          <w:rFonts w:eastAsiaTheme="minorHAnsi" w:cs="Arial"/>
          <w:noProof w:val="0"/>
          <w:sz w:val="24"/>
          <w:szCs w:val="24"/>
          <w:lang w:val="en-US" w:eastAsia="en-US"/>
        </w:rPr>
        <w:t xml:space="preserve"> class mobility in contemporary</w:t>
      </w:r>
      <w:r w:rsidR="00080933">
        <w:rPr>
          <w:rFonts w:eastAsiaTheme="minorHAnsi" w:cs="Arial"/>
          <w:noProof w:val="0"/>
          <w:sz w:val="24"/>
          <w:szCs w:val="24"/>
          <w:lang w:val="en-US" w:eastAsia="en-US"/>
        </w:rPr>
        <w:t xml:space="preserve"> </w:t>
      </w:r>
      <w:r w:rsidRPr="009E59A8">
        <w:rPr>
          <w:rFonts w:eastAsiaTheme="minorHAnsi" w:cs="Arial"/>
          <w:noProof w:val="0"/>
          <w:sz w:val="24"/>
          <w:szCs w:val="24"/>
          <w:lang w:val="en-US" w:eastAsia="en-US"/>
        </w:rPr>
        <w:t>Britain: political concerns and empirical findings</w:t>
      </w:r>
      <w:r>
        <w:rPr>
          <w:rFonts w:eastAsiaTheme="minorHAnsi" w:cs="Arial"/>
          <w:noProof w:val="0"/>
          <w:sz w:val="24"/>
          <w:szCs w:val="24"/>
          <w:lang w:val="en-US" w:eastAsia="en-US"/>
        </w:rPr>
        <w:t xml:space="preserve">, </w:t>
      </w:r>
      <w:r w:rsidRPr="009E59A8">
        <w:rPr>
          <w:rFonts w:eastAsiaTheme="minorHAnsi" w:cs="Arial"/>
          <w:i/>
          <w:noProof w:val="0"/>
          <w:sz w:val="24"/>
          <w:szCs w:val="24"/>
          <w:lang w:val="en-US" w:eastAsia="en-US"/>
        </w:rPr>
        <w:t>The British Journal of Sociology</w:t>
      </w:r>
      <w:r w:rsidRPr="009E59A8">
        <w:rPr>
          <w:rFonts w:eastAsiaTheme="minorHAnsi" w:cs="Arial"/>
          <w:noProof w:val="0"/>
          <w:sz w:val="24"/>
          <w:szCs w:val="24"/>
          <w:lang w:val="en-US" w:eastAsia="en-US"/>
        </w:rPr>
        <w:t xml:space="preserve"> </w:t>
      </w:r>
      <w:r w:rsidR="00467B3D">
        <w:rPr>
          <w:rFonts w:eastAsiaTheme="minorHAnsi" w:cs="Arial"/>
          <w:noProof w:val="0"/>
          <w:sz w:val="24"/>
          <w:szCs w:val="24"/>
          <w:lang w:val="en-US" w:eastAsia="en-US"/>
        </w:rPr>
        <w:t>58(4), 525-</w:t>
      </w:r>
      <w:r w:rsidRPr="009E59A8">
        <w:rPr>
          <w:rFonts w:eastAsiaTheme="minorHAnsi" w:cs="Arial"/>
          <w:noProof w:val="0"/>
          <w:sz w:val="24"/>
          <w:szCs w:val="24"/>
          <w:lang w:val="en-US" w:eastAsia="en-US"/>
        </w:rPr>
        <w:t>546</w:t>
      </w:r>
      <w:r w:rsidR="00467B3D">
        <w:rPr>
          <w:rFonts w:eastAsiaTheme="minorHAnsi" w:cs="Arial"/>
          <w:noProof w:val="0"/>
          <w:sz w:val="24"/>
          <w:szCs w:val="24"/>
          <w:lang w:val="en-US" w:eastAsia="en-US"/>
        </w:rPr>
        <w:t>.</w:t>
      </w:r>
    </w:p>
    <w:p w:rsidR="00F1525F" w:rsidRPr="00F1525F" w:rsidRDefault="00F1525F" w:rsidP="00F1525F">
      <w:pPr>
        <w:widowControl w:val="0"/>
        <w:overflowPunct/>
        <w:ind w:left="720" w:hanging="720"/>
        <w:textAlignment w:val="auto"/>
        <w:rPr>
          <w:rFonts w:eastAsiaTheme="minorHAnsi" w:cs="Arial"/>
          <w:noProof w:val="0"/>
          <w:sz w:val="24"/>
          <w:szCs w:val="24"/>
          <w:lang w:val="en-US" w:eastAsia="en-US"/>
        </w:rPr>
      </w:pPr>
      <w:r w:rsidRPr="00F1525F">
        <w:rPr>
          <w:sz w:val="24"/>
          <w:szCs w:val="24"/>
        </w:rPr>
        <w:t xml:space="preserve">Hoskins, K. &amp; Barker, B (2014) </w:t>
      </w:r>
      <w:r w:rsidRPr="00F1525F">
        <w:rPr>
          <w:i/>
          <w:iCs/>
          <w:sz w:val="24"/>
          <w:szCs w:val="24"/>
        </w:rPr>
        <w:t>Education and Social Mobility: Dreams of Success</w:t>
      </w:r>
      <w:r w:rsidRPr="00F1525F">
        <w:rPr>
          <w:iCs/>
          <w:sz w:val="24"/>
          <w:szCs w:val="24"/>
        </w:rPr>
        <w:t>. London: IoE/Trentham Press.</w:t>
      </w:r>
    </w:p>
    <w:p w:rsidR="007A36F9" w:rsidRPr="00D0162F" w:rsidRDefault="007A36F9" w:rsidP="003F613F">
      <w:pPr>
        <w:ind w:left="720" w:hanging="720"/>
        <w:rPr>
          <w:rFonts w:cs="Arial"/>
          <w:sz w:val="24"/>
          <w:szCs w:val="24"/>
        </w:rPr>
      </w:pPr>
      <w:r w:rsidRPr="00D0162F">
        <w:rPr>
          <w:rFonts w:cs="Arial"/>
          <w:sz w:val="24"/>
          <w:szCs w:val="24"/>
        </w:rPr>
        <w:t xml:space="preserve">Muijs, D. , Harris, A. , Chapman, C. , Stoll, L. and Russ, J. (2004). Improving Schools in Socioeconomically Disadvantaged Areas - A Review of Research Evidence, </w:t>
      </w:r>
      <w:r w:rsidRPr="00D0162F">
        <w:rPr>
          <w:rFonts w:cs="Arial"/>
          <w:i/>
          <w:sz w:val="24"/>
          <w:szCs w:val="24"/>
        </w:rPr>
        <w:t>School Effectiveness and School Improvement</w:t>
      </w:r>
      <w:r w:rsidRPr="00D0162F">
        <w:rPr>
          <w:rFonts w:cs="Arial"/>
          <w:sz w:val="24"/>
          <w:szCs w:val="24"/>
        </w:rPr>
        <w:t xml:space="preserve">, 15(2), 149-175 </w:t>
      </w:r>
      <w:hyperlink r:id="rId12" w:history="1">
        <w:r w:rsidRPr="00D0162F">
          <w:rPr>
            <w:rStyle w:val="Hyperlink"/>
            <w:rFonts w:cs="Arial"/>
            <w:sz w:val="24"/>
            <w:szCs w:val="24"/>
          </w:rPr>
          <w:t>http://www.informaworld.com/smpp/content~db=all~content=a725291740~frm=titlelink</w:t>
        </w:r>
      </w:hyperlink>
    </w:p>
    <w:p w:rsidR="007A36F9" w:rsidRPr="00D0162F" w:rsidRDefault="007A36F9" w:rsidP="003F613F">
      <w:pPr>
        <w:ind w:left="720" w:hanging="720"/>
        <w:rPr>
          <w:rFonts w:eastAsiaTheme="minorHAnsi" w:cs="Arial"/>
          <w:noProof w:val="0"/>
          <w:color w:val="0000FF"/>
          <w:sz w:val="24"/>
          <w:szCs w:val="24"/>
          <w:lang w:eastAsia="en-US"/>
        </w:rPr>
      </w:pPr>
      <w:r w:rsidRPr="00D0162F">
        <w:rPr>
          <w:rFonts w:eastAsiaTheme="minorHAnsi" w:cs="Arial"/>
          <w:noProof w:val="0"/>
          <w:color w:val="000000"/>
          <w:sz w:val="24"/>
          <w:szCs w:val="24"/>
          <w:lang w:eastAsia="en-US"/>
        </w:rPr>
        <w:t xml:space="preserve">Mansell, W. (2011): Improving exam results, but to what end? The limitations of New Labour's control mechanism for schools: assessment-based accountability, </w:t>
      </w:r>
      <w:r w:rsidRPr="00D0162F">
        <w:rPr>
          <w:rFonts w:eastAsiaTheme="minorHAnsi" w:cs="Arial"/>
          <w:i/>
          <w:noProof w:val="0"/>
          <w:color w:val="000000"/>
          <w:sz w:val="24"/>
          <w:szCs w:val="24"/>
          <w:lang w:eastAsia="en-US"/>
        </w:rPr>
        <w:t>Journal of Educational Administration and History</w:t>
      </w:r>
      <w:r w:rsidRPr="00D0162F">
        <w:rPr>
          <w:rFonts w:eastAsiaTheme="minorHAnsi" w:cs="Arial"/>
          <w:noProof w:val="0"/>
          <w:color w:val="000000"/>
          <w:sz w:val="24"/>
          <w:szCs w:val="24"/>
          <w:lang w:eastAsia="en-US"/>
        </w:rPr>
        <w:t xml:space="preserve">, 43:4, 291-308 </w:t>
      </w:r>
      <w:hyperlink r:id="rId13" w:history="1">
        <w:r w:rsidRPr="00D0162F">
          <w:rPr>
            <w:rStyle w:val="Hyperlink"/>
            <w:rFonts w:eastAsiaTheme="minorHAnsi" w:cs="Arial"/>
            <w:noProof w:val="0"/>
            <w:sz w:val="24"/>
            <w:szCs w:val="24"/>
            <w:lang w:eastAsia="en-US"/>
          </w:rPr>
          <w:t>http://dx.doi.org/10.1080/00220620.2011.606896</w:t>
        </w:r>
      </w:hyperlink>
    </w:p>
    <w:p w:rsidR="007A36F9" w:rsidRPr="00D0162F" w:rsidRDefault="007A36F9" w:rsidP="003F613F">
      <w:pPr>
        <w:overflowPunct/>
        <w:ind w:left="720" w:hanging="720"/>
        <w:textAlignment w:val="auto"/>
        <w:rPr>
          <w:rFonts w:cs="Arial"/>
          <w:sz w:val="24"/>
          <w:szCs w:val="24"/>
        </w:rPr>
      </w:pPr>
      <w:r w:rsidRPr="00D0162F">
        <w:rPr>
          <w:rFonts w:eastAsiaTheme="minorHAnsi" w:cs="Arial"/>
          <w:noProof w:val="0"/>
          <w:color w:val="000000"/>
          <w:sz w:val="24"/>
          <w:szCs w:val="24"/>
          <w:lang w:eastAsia="en-US"/>
        </w:rPr>
        <w:t>Hoskins, K. (2012): Raising standards 1988 to the present: a new performance policy era</w:t>
      </w:r>
      <w:proofErr w:type="gramStart"/>
      <w:r w:rsidRPr="00D0162F">
        <w:rPr>
          <w:rFonts w:eastAsiaTheme="minorHAnsi" w:cs="Arial"/>
          <w:noProof w:val="0"/>
          <w:color w:val="000000"/>
          <w:sz w:val="24"/>
          <w:szCs w:val="24"/>
          <w:lang w:eastAsia="en-US"/>
        </w:rPr>
        <w:t>?,</w:t>
      </w:r>
      <w:proofErr w:type="gramEnd"/>
      <w:r w:rsidRPr="00D0162F">
        <w:rPr>
          <w:rFonts w:eastAsiaTheme="minorHAnsi" w:cs="Arial"/>
          <w:noProof w:val="0"/>
          <w:color w:val="000000"/>
          <w:sz w:val="24"/>
          <w:szCs w:val="24"/>
          <w:lang w:eastAsia="en-US"/>
        </w:rPr>
        <w:t xml:space="preserve"> </w:t>
      </w:r>
      <w:r w:rsidRPr="00D0162F">
        <w:rPr>
          <w:rFonts w:eastAsiaTheme="minorHAnsi" w:cs="Arial"/>
          <w:i/>
          <w:noProof w:val="0"/>
          <w:color w:val="000000"/>
          <w:sz w:val="24"/>
          <w:szCs w:val="24"/>
          <w:lang w:eastAsia="en-US"/>
        </w:rPr>
        <w:t>Journal of Educational Administration and History</w:t>
      </w:r>
      <w:r w:rsidRPr="00D0162F">
        <w:rPr>
          <w:rFonts w:eastAsiaTheme="minorHAnsi" w:cs="Arial"/>
          <w:noProof w:val="0"/>
          <w:color w:val="000000"/>
          <w:sz w:val="24"/>
          <w:szCs w:val="24"/>
          <w:lang w:eastAsia="en-US"/>
        </w:rPr>
        <w:t xml:space="preserve">, 44:1, 5-19 </w:t>
      </w:r>
      <w:hyperlink r:id="rId14" w:history="1">
        <w:r w:rsidRPr="00D0162F">
          <w:rPr>
            <w:rStyle w:val="Hyperlink"/>
            <w:rFonts w:eastAsiaTheme="minorHAnsi" w:cs="Arial"/>
            <w:noProof w:val="0"/>
            <w:sz w:val="24"/>
            <w:szCs w:val="24"/>
            <w:lang w:eastAsia="en-US"/>
          </w:rPr>
          <w:t>http://dx.doi.org/10.1080/00220620.2011.634497</w:t>
        </w:r>
      </w:hyperlink>
    </w:p>
    <w:p w:rsidR="007A36F9" w:rsidRPr="00D0162F" w:rsidRDefault="007A36F9" w:rsidP="003F613F">
      <w:pPr>
        <w:overflowPunct/>
        <w:ind w:left="720" w:hanging="720"/>
        <w:textAlignment w:val="auto"/>
        <w:rPr>
          <w:rFonts w:eastAsiaTheme="minorHAnsi" w:cs="Arial"/>
          <w:noProof w:val="0"/>
          <w:color w:val="0000FF"/>
          <w:sz w:val="24"/>
          <w:szCs w:val="24"/>
          <w:lang w:eastAsia="en-US"/>
        </w:rPr>
      </w:pPr>
      <w:proofErr w:type="spellStart"/>
      <w:r w:rsidRPr="00D0162F">
        <w:rPr>
          <w:rFonts w:eastAsiaTheme="minorHAnsi" w:cs="Arial"/>
          <w:noProof w:val="0"/>
          <w:sz w:val="24"/>
          <w:szCs w:val="24"/>
          <w:lang w:eastAsia="en-US"/>
        </w:rPr>
        <w:t>Raffo</w:t>
      </w:r>
      <w:proofErr w:type="spellEnd"/>
      <w:r w:rsidRPr="00D0162F">
        <w:rPr>
          <w:rFonts w:eastAsiaTheme="minorHAnsi" w:cs="Arial"/>
          <w:noProof w:val="0"/>
          <w:sz w:val="24"/>
          <w:szCs w:val="24"/>
          <w:lang w:eastAsia="en-US"/>
        </w:rPr>
        <w:t xml:space="preserve">, C. (2011) Barker's ecology of disadvantage and educational equity: issues of redistribution and recognition, </w:t>
      </w:r>
      <w:r w:rsidRPr="00D0162F">
        <w:rPr>
          <w:rFonts w:eastAsiaTheme="minorHAnsi" w:cs="Arial"/>
          <w:i/>
          <w:noProof w:val="0"/>
          <w:sz w:val="24"/>
          <w:szCs w:val="24"/>
          <w:lang w:eastAsia="en-US"/>
        </w:rPr>
        <w:t>Journal of Educational Administration and History</w:t>
      </w:r>
      <w:r w:rsidRPr="00D0162F">
        <w:rPr>
          <w:rFonts w:eastAsiaTheme="minorHAnsi" w:cs="Arial"/>
          <w:noProof w:val="0"/>
          <w:sz w:val="24"/>
          <w:szCs w:val="24"/>
          <w:lang w:eastAsia="en-US"/>
        </w:rPr>
        <w:t>, 43:4, 325-</w:t>
      </w:r>
      <w:proofErr w:type="gramStart"/>
      <w:r w:rsidRPr="00D0162F">
        <w:rPr>
          <w:rFonts w:eastAsiaTheme="minorHAnsi" w:cs="Arial"/>
          <w:noProof w:val="0"/>
          <w:sz w:val="24"/>
          <w:szCs w:val="24"/>
          <w:lang w:eastAsia="en-US"/>
        </w:rPr>
        <w:t>343</w:t>
      </w:r>
      <w:r w:rsidRPr="00D0162F">
        <w:rPr>
          <w:rFonts w:eastAsiaTheme="minorHAnsi" w:cs="Arial"/>
          <w:b/>
          <w:bCs/>
          <w:noProof w:val="0"/>
          <w:color w:val="000000"/>
          <w:sz w:val="24"/>
          <w:szCs w:val="24"/>
          <w:lang w:eastAsia="en-US"/>
        </w:rPr>
        <w:t xml:space="preserve">  </w:t>
      </w:r>
      <w:proofErr w:type="gramEnd"/>
      <w:r w:rsidR="000B62D7" w:rsidRPr="00D0162F">
        <w:fldChar w:fldCharType="begin"/>
      </w:r>
      <w:r w:rsidR="000B62D7" w:rsidRPr="00D0162F">
        <w:instrText xml:space="preserve"> HYPERLINK "http://dx.doi.org/10.1080/00220620.2011.606895" </w:instrText>
      </w:r>
      <w:r w:rsidR="000B62D7" w:rsidRPr="00D0162F">
        <w:fldChar w:fldCharType="separate"/>
      </w:r>
      <w:r w:rsidRPr="00D0162F">
        <w:rPr>
          <w:rStyle w:val="Hyperlink"/>
          <w:rFonts w:eastAsiaTheme="minorHAnsi" w:cs="Arial"/>
          <w:noProof w:val="0"/>
          <w:sz w:val="24"/>
          <w:szCs w:val="24"/>
          <w:lang w:eastAsia="en-US"/>
        </w:rPr>
        <w:t>http://dx.doi.org/10.1080/00220620.2011.606895</w:t>
      </w:r>
      <w:r w:rsidR="000B62D7" w:rsidRPr="00D0162F">
        <w:rPr>
          <w:rStyle w:val="Hyperlink"/>
          <w:rFonts w:eastAsiaTheme="minorHAnsi" w:cs="Arial"/>
          <w:noProof w:val="0"/>
          <w:sz w:val="24"/>
          <w:szCs w:val="24"/>
          <w:lang w:eastAsia="en-US"/>
        </w:rPr>
        <w:fldChar w:fldCharType="end"/>
      </w:r>
    </w:p>
    <w:p w:rsidR="000B62D7" w:rsidRDefault="007A36F9" w:rsidP="000B62D7">
      <w:pPr>
        <w:overflowPunct/>
        <w:ind w:left="720" w:hanging="720"/>
        <w:textAlignment w:val="auto"/>
        <w:rPr>
          <w:rFonts w:cs="Arial"/>
          <w:sz w:val="24"/>
          <w:szCs w:val="24"/>
        </w:rPr>
      </w:pPr>
      <w:r w:rsidRPr="00D0162F">
        <w:rPr>
          <w:rFonts w:cs="Arial"/>
          <w:sz w:val="24"/>
          <w:szCs w:val="24"/>
        </w:rPr>
        <w:t xml:space="preserve">Vincent, C., Ball, S., Rollock, N. &amp; Gillborn, D. (2013) Three generations of racism: Black middle-class children and schooling, </w:t>
      </w:r>
      <w:r w:rsidRPr="00D0162F">
        <w:rPr>
          <w:rFonts w:cs="Arial"/>
          <w:i/>
          <w:sz w:val="24"/>
          <w:szCs w:val="24"/>
        </w:rPr>
        <w:t>British Journal of Sociology of Education</w:t>
      </w:r>
      <w:r w:rsidRPr="00D0162F">
        <w:rPr>
          <w:rFonts w:cs="Arial"/>
          <w:sz w:val="24"/>
          <w:szCs w:val="24"/>
        </w:rPr>
        <w:t>, 34:5-6, 929-946.</w:t>
      </w:r>
      <w:r w:rsidR="009B094B" w:rsidRPr="00D0162F">
        <w:rPr>
          <w:rFonts w:cs="Arial"/>
          <w:sz w:val="24"/>
          <w:szCs w:val="24"/>
        </w:rPr>
        <w:t xml:space="preserve"> </w:t>
      </w:r>
      <w:hyperlink r:id="rId15" w:history="1">
        <w:r w:rsidRPr="00D0162F">
          <w:rPr>
            <w:rStyle w:val="Hyperlink"/>
            <w:rFonts w:cs="Arial"/>
            <w:sz w:val="24"/>
            <w:szCs w:val="24"/>
          </w:rPr>
          <w:t>http://dx.doi.org/10.1080/01425692.2013.816032</w:t>
        </w:r>
      </w:hyperlink>
    </w:p>
    <w:p w:rsidR="000B62D7" w:rsidRDefault="000B62D7" w:rsidP="000B62D7">
      <w:pPr>
        <w:overflowPunct/>
        <w:ind w:left="720" w:hanging="720"/>
        <w:textAlignment w:val="auto"/>
        <w:rPr>
          <w:rFonts w:cs="Arial"/>
          <w:sz w:val="24"/>
          <w:szCs w:val="24"/>
        </w:rPr>
      </w:pPr>
    </w:p>
    <w:p w:rsidR="003F613F" w:rsidRDefault="003F613F" w:rsidP="000925A8">
      <w:pPr>
        <w:rPr>
          <w:rFonts w:cs="Arial"/>
          <w:sz w:val="24"/>
          <w:szCs w:val="24"/>
        </w:rPr>
      </w:pPr>
    </w:p>
    <w:p w:rsidR="00822AB9" w:rsidRPr="007A36F9" w:rsidRDefault="006B6D25" w:rsidP="000925A8">
      <w:pPr>
        <w:rPr>
          <w:rFonts w:cs="Arial"/>
          <w:b/>
          <w:sz w:val="24"/>
          <w:szCs w:val="24"/>
          <w:u w:val="single"/>
        </w:rPr>
      </w:pPr>
      <w:r w:rsidRPr="007A36F9">
        <w:rPr>
          <w:rFonts w:cs="Arial"/>
          <w:b/>
          <w:sz w:val="24"/>
          <w:szCs w:val="24"/>
          <w:u w:val="single"/>
        </w:rPr>
        <w:t>Our Guest Speaker</w:t>
      </w:r>
    </w:p>
    <w:p w:rsidR="006B6D25" w:rsidRDefault="006B6D25" w:rsidP="000925A8">
      <w:pPr>
        <w:rPr>
          <w:rFonts w:cs="Arial"/>
          <w:sz w:val="24"/>
          <w:szCs w:val="24"/>
        </w:rPr>
      </w:pPr>
    </w:p>
    <w:p w:rsidR="001B06C3" w:rsidRPr="001B06C3" w:rsidRDefault="00160C22" w:rsidP="001B06C3">
      <w:pPr>
        <w:jc w:val="both"/>
        <w:rPr>
          <w:rFonts w:eastAsiaTheme="minorHAnsi" w:cs="Arial"/>
          <w:noProof w:val="0"/>
          <w:sz w:val="24"/>
          <w:szCs w:val="24"/>
          <w:lang w:eastAsia="en-US"/>
        </w:rPr>
      </w:pPr>
      <w:r w:rsidRPr="001B06C3">
        <w:rPr>
          <w:rFonts w:cs="Arial"/>
          <w:sz w:val="24"/>
          <w:szCs w:val="24"/>
        </w:rPr>
        <w:t xml:space="preserve">Professor Barker is </w:t>
      </w:r>
      <w:r w:rsidRPr="001B06C3">
        <w:rPr>
          <w:rFonts w:eastAsiaTheme="minorHAnsi" w:cs="Arial"/>
          <w:noProof w:val="0"/>
          <w:sz w:val="24"/>
          <w:szCs w:val="24"/>
          <w:lang w:eastAsia="en-US"/>
        </w:rPr>
        <w:t xml:space="preserve">believed to be </w:t>
      </w:r>
      <w:r w:rsidR="00813AA8" w:rsidRPr="001B06C3">
        <w:rPr>
          <w:rFonts w:eastAsiaTheme="minorHAnsi" w:cs="Arial"/>
          <w:noProof w:val="0"/>
          <w:sz w:val="24"/>
          <w:szCs w:val="24"/>
          <w:lang w:eastAsia="en-US"/>
        </w:rPr>
        <w:t>the</w:t>
      </w:r>
      <w:r w:rsidRPr="001B06C3">
        <w:rPr>
          <w:rFonts w:eastAsiaTheme="minorHAnsi" w:cs="Arial"/>
          <w:noProof w:val="0"/>
          <w:sz w:val="24"/>
          <w:szCs w:val="24"/>
          <w:lang w:eastAsia="en-US"/>
        </w:rPr>
        <w:t xml:space="preserve"> first </w:t>
      </w:r>
      <w:r w:rsidR="00813AA8" w:rsidRPr="001B06C3">
        <w:rPr>
          <w:rFonts w:eastAsiaTheme="minorHAnsi" w:cs="Arial"/>
          <w:noProof w:val="0"/>
          <w:sz w:val="24"/>
          <w:szCs w:val="24"/>
          <w:lang w:eastAsia="en-US"/>
        </w:rPr>
        <w:t xml:space="preserve">British </w:t>
      </w:r>
      <w:r w:rsidRPr="001B06C3">
        <w:rPr>
          <w:rFonts w:eastAsiaTheme="minorHAnsi" w:cs="Arial"/>
          <w:noProof w:val="0"/>
          <w:sz w:val="24"/>
          <w:szCs w:val="24"/>
          <w:lang w:eastAsia="en-US"/>
        </w:rPr>
        <w:t>comprehensive school student to</w:t>
      </w:r>
      <w:r w:rsidR="003F613F" w:rsidRPr="001B06C3">
        <w:rPr>
          <w:rFonts w:eastAsiaTheme="minorHAnsi" w:cs="Arial"/>
          <w:noProof w:val="0"/>
          <w:sz w:val="24"/>
          <w:szCs w:val="24"/>
          <w:lang w:eastAsia="en-US"/>
        </w:rPr>
        <w:t xml:space="preserve"> become a comprehensive school h</w:t>
      </w:r>
      <w:r w:rsidRPr="001B06C3">
        <w:rPr>
          <w:rFonts w:eastAsiaTheme="minorHAnsi" w:cs="Arial"/>
          <w:noProof w:val="0"/>
          <w:sz w:val="24"/>
          <w:szCs w:val="24"/>
          <w:lang w:eastAsia="en-US"/>
        </w:rPr>
        <w:t>ead</w:t>
      </w:r>
      <w:r w:rsidR="003F613F" w:rsidRPr="001B06C3">
        <w:rPr>
          <w:rFonts w:eastAsiaTheme="minorHAnsi" w:cs="Arial"/>
          <w:noProof w:val="0"/>
          <w:sz w:val="24"/>
          <w:szCs w:val="24"/>
          <w:lang w:eastAsia="en-US"/>
        </w:rPr>
        <w:t xml:space="preserve"> teacher</w:t>
      </w:r>
      <w:r w:rsidRPr="001B06C3">
        <w:rPr>
          <w:rFonts w:eastAsiaTheme="minorHAnsi" w:cs="Arial"/>
          <w:noProof w:val="0"/>
          <w:sz w:val="24"/>
          <w:szCs w:val="24"/>
          <w:lang w:eastAsia="en-US"/>
        </w:rPr>
        <w:t xml:space="preserve"> </w:t>
      </w:r>
      <w:r w:rsidR="00813AA8" w:rsidRPr="001B06C3">
        <w:rPr>
          <w:rFonts w:eastAsiaTheme="minorHAnsi" w:cs="Arial"/>
          <w:noProof w:val="0"/>
          <w:sz w:val="24"/>
          <w:szCs w:val="24"/>
          <w:lang w:eastAsia="en-US"/>
        </w:rPr>
        <w:t xml:space="preserve">and may also be the first </w:t>
      </w:r>
      <w:r w:rsidRPr="001B06C3">
        <w:rPr>
          <w:rFonts w:eastAsiaTheme="minorHAnsi" w:cs="Arial"/>
          <w:noProof w:val="0"/>
          <w:sz w:val="24"/>
          <w:szCs w:val="24"/>
          <w:lang w:eastAsia="en-US"/>
        </w:rPr>
        <w:t>comprehensive school student to have become a Professor of Education in the UK.</w:t>
      </w:r>
      <w:r w:rsidR="001B06C3" w:rsidRPr="001B06C3">
        <w:rPr>
          <w:rFonts w:eastAsiaTheme="minorHAnsi" w:cs="Arial"/>
          <w:noProof w:val="0"/>
          <w:sz w:val="24"/>
          <w:szCs w:val="24"/>
          <w:lang w:eastAsia="en-US"/>
        </w:rPr>
        <w:t xml:space="preserve"> </w:t>
      </w:r>
      <w:r w:rsidR="001B06C3" w:rsidRPr="001B06C3">
        <w:rPr>
          <w:rFonts w:cs="Arial"/>
          <w:sz w:val="24"/>
          <w:szCs w:val="24"/>
          <w:lang w:val="en-US"/>
        </w:rPr>
        <w:t>He</w:t>
      </w:r>
      <w:r w:rsidR="001B06C3" w:rsidRPr="001B06C3">
        <w:rPr>
          <w:rFonts w:cs="Arial"/>
          <w:sz w:val="24"/>
          <w:szCs w:val="24"/>
          <w:lang w:val="en-US"/>
        </w:rPr>
        <w:t xml:space="preserve"> has been emeritus professor of educational leadership and management at the School of Education, University of Leicester (since 2008), and was visiting fellow at the Institute of Education, University of London (IOE), 2011 – 2</w:t>
      </w:r>
      <w:r w:rsidR="001B06C3" w:rsidRPr="001B06C3">
        <w:rPr>
          <w:rFonts w:cs="Arial"/>
          <w:sz w:val="24"/>
          <w:szCs w:val="24"/>
          <w:lang w:val="en-US"/>
        </w:rPr>
        <w:t>0</w:t>
      </w:r>
      <w:r w:rsidR="001B06C3" w:rsidRPr="001B06C3">
        <w:rPr>
          <w:rFonts w:cs="Arial"/>
          <w:sz w:val="24"/>
          <w:szCs w:val="24"/>
          <w:lang w:val="en-US"/>
        </w:rPr>
        <w:t xml:space="preserve">13. </w:t>
      </w:r>
    </w:p>
    <w:p w:rsidR="001B06C3" w:rsidRPr="001B06C3" w:rsidRDefault="001B06C3" w:rsidP="001B06C3">
      <w:pPr>
        <w:pStyle w:val="NormalWeb"/>
        <w:ind w:firstLine="560"/>
        <w:jc w:val="both"/>
        <w:rPr>
          <w:rFonts w:ascii="Arial" w:hAnsi="Arial" w:cs="Arial"/>
          <w:sz w:val="24"/>
          <w:szCs w:val="24"/>
        </w:rPr>
      </w:pPr>
      <w:r w:rsidRPr="001B06C3">
        <w:rPr>
          <w:rFonts w:ascii="Arial" w:hAnsi="Arial" w:cs="Arial"/>
          <w:sz w:val="24"/>
          <w:szCs w:val="24"/>
          <w:lang w:val="en-US"/>
        </w:rPr>
        <w:t xml:space="preserve">Between 1971 and 1999 he taught at schools in Hertfordshire, </w:t>
      </w:r>
      <w:proofErr w:type="spellStart"/>
      <w:r w:rsidRPr="001B06C3">
        <w:rPr>
          <w:rFonts w:ascii="Arial" w:hAnsi="Arial" w:cs="Arial"/>
          <w:sz w:val="24"/>
          <w:szCs w:val="24"/>
          <w:lang w:val="en-US"/>
        </w:rPr>
        <w:t>Cambridgeshire</w:t>
      </w:r>
      <w:proofErr w:type="spellEnd"/>
      <w:r w:rsidRPr="001B06C3">
        <w:rPr>
          <w:rFonts w:ascii="Arial" w:hAnsi="Arial" w:cs="Arial"/>
          <w:sz w:val="24"/>
          <w:szCs w:val="24"/>
          <w:lang w:val="en-US"/>
        </w:rPr>
        <w:t xml:space="preserve"> and Leicester, including 17 years as the principal of </w:t>
      </w:r>
      <w:proofErr w:type="spellStart"/>
      <w:r w:rsidRPr="001B06C3">
        <w:rPr>
          <w:rFonts w:ascii="Arial" w:hAnsi="Arial" w:cs="Arial"/>
          <w:sz w:val="24"/>
          <w:szCs w:val="24"/>
          <w:lang w:val="en-US"/>
        </w:rPr>
        <w:t>Stanground</w:t>
      </w:r>
      <w:proofErr w:type="spellEnd"/>
      <w:r w:rsidRPr="001B06C3">
        <w:rPr>
          <w:rFonts w:ascii="Arial" w:hAnsi="Arial" w:cs="Arial"/>
          <w:sz w:val="24"/>
          <w:szCs w:val="24"/>
          <w:lang w:val="en-US"/>
        </w:rPr>
        <w:t xml:space="preserve"> College, a large community comprehensive in Peterborough. His book </w:t>
      </w:r>
      <w:proofErr w:type="gramStart"/>
      <w:r w:rsidRPr="001B06C3">
        <w:rPr>
          <w:rFonts w:ascii="Arial" w:hAnsi="Arial" w:cs="Arial"/>
          <w:i/>
          <w:iCs/>
          <w:sz w:val="24"/>
          <w:szCs w:val="24"/>
          <w:lang w:val="en-US"/>
        </w:rPr>
        <w:t>Rescuing</w:t>
      </w:r>
      <w:proofErr w:type="gramEnd"/>
      <w:r w:rsidRPr="001B06C3">
        <w:rPr>
          <w:rFonts w:ascii="Arial" w:hAnsi="Arial" w:cs="Arial"/>
          <w:i/>
          <w:iCs/>
          <w:sz w:val="24"/>
          <w:szCs w:val="24"/>
          <w:lang w:val="en-US"/>
        </w:rPr>
        <w:t xml:space="preserve"> the Comprehensive Experience </w:t>
      </w:r>
      <w:r w:rsidRPr="001B06C3">
        <w:rPr>
          <w:rFonts w:ascii="Arial" w:hAnsi="Arial" w:cs="Arial"/>
          <w:sz w:val="24"/>
          <w:szCs w:val="24"/>
          <w:lang w:val="en-US"/>
        </w:rPr>
        <w:t xml:space="preserve">(Open University Press, 1986) reaffirmed the importance of comprehensive education in the threatening environment of the Thatcher period. He joined the School of Education at Leicester in 1996 to teach the secondary history Postgraduate Certificate of Education, was a facilitator with the National College’s Leadership </w:t>
      </w:r>
      <w:proofErr w:type="spellStart"/>
      <w:r w:rsidRPr="001B06C3">
        <w:rPr>
          <w:rFonts w:ascii="Arial" w:hAnsi="Arial" w:cs="Arial"/>
          <w:sz w:val="24"/>
          <w:szCs w:val="24"/>
          <w:lang w:val="en-US"/>
        </w:rPr>
        <w:t>Programme</w:t>
      </w:r>
      <w:proofErr w:type="spellEnd"/>
      <w:r w:rsidRPr="001B06C3">
        <w:rPr>
          <w:rFonts w:ascii="Arial" w:hAnsi="Arial" w:cs="Arial"/>
          <w:sz w:val="24"/>
          <w:szCs w:val="24"/>
          <w:lang w:val="en-US"/>
        </w:rPr>
        <w:t xml:space="preserve"> for Serving Heads and provided training and consultancy for schools throughout the UK. He was awarded his PhD in 2003 for a case study in school leadership.</w:t>
      </w:r>
    </w:p>
    <w:p w:rsidR="00160C22" w:rsidRPr="001B06C3" w:rsidRDefault="001B06C3" w:rsidP="001B06C3">
      <w:pPr>
        <w:pStyle w:val="NormalWeb"/>
        <w:ind w:firstLine="560"/>
        <w:jc w:val="both"/>
        <w:rPr>
          <w:rFonts w:ascii="Arial" w:hAnsi="Arial" w:cs="Arial"/>
          <w:sz w:val="24"/>
          <w:szCs w:val="24"/>
        </w:rPr>
      </w:pPr>
      <w:r w:rsidRPr="001B06C3">
        <w:rPr>
          <w:rFonts w:ascii="Arial" w:hAnsi="Arial" w:cs="Arial"/>
          <w:sz w:val="24"/>
          <w:szCs w:val="24"/>
          <w:lang w:val="en-US"/>
        </w:rPr>
        <w:lastRenderedPageBreak/>
        <w:t xml:space="preserve">He has tutored Leicester MSc and </w:t>
      </w:r>
      <w:proofErr w:type="spellStart"/>
      <w:r w:rsidRPr="001B06C3">
        <w:rPr>
          <w:rFonts w:ascii="Arial" w:hAnsi="Arial" w:cs="Arial"/>
          <w:sz w:val="24"/>
          <w:szCs w:val="24"/>
          <w:lang w:val="en-US"/>
        </w:rPr>
        <w:t>EdD</w:t>
      </w:r>
      <w:proofErr w:type="spellEnd"/>
      <w:r w:rsidRPr="001B06C3">
        <w:rPr>
          <w:rFonts w:ascii="Arial" w:hAnsi="Arial" w:cs="Arial"/>
          <w:sz w:val="24"/>
          <w:szCs w:val="24"/>
          <w:lang w:val="en-US"/>
        </w:rPr>
        <w:t xml:space="preserve"> degrees around the world. He was appointed to a personal chair in 2006 and became director of postgraduate research studies for the School of Education. His academic publications include over twenty peer-reviewed journal articles and the books </w:t>
      </w:r>
      <w:r w:rsidRPr="001B06C3">
        <w:rPr>
          <w:rFonts w:ascii="Arial" w:hAnsi="Arial" w:cs="Arial"/>
          <w:i/>
          <w:iCs/>
          <w:sz w:val="24"/>
          <w:szCs w:val="24"/>
          <w:lang w:val="en-US"/>
        </w:rPr>
        <w:t xml:space="preserve">Transforming Schools: Illusion or reality </w:t>
      </w:r>
      <w:r w:rsidRPr="001B06C3">
        <w:rPr>
          <w:rFonts w:ascii="Arial" w:hAnsi="Arial" w:cs="Arial"/>
          <w:sz w:val="24"/>
          <w:szCs w:val="24"/>
          <w:lang w:val="en-US"/>
        </w:rPr>
        <w:t>(</w:t>
      </w:r>
      <w:proofErr w:type="spellStart"/>
      <w:r w:rsidRPr="001B06C3">
        <w:rPr>
          <w:rFonts w:ascii="Arial" w:hAnsi="Arial" w:cs="Arial"/>
          <w:sz w:val="24"/>
          <w:szCs w:val="24"/>
          <w:lang w:val="en-US"/>
        </w:rPr>
        <w:t>Trentham</w:t>
      </w:r>
      <w:proofErr w:type="spellEnd"/>
      <w:r w:rsidRPr="001B06C3">
        <w:rPr>
          <w:rFonts w:ascii="Arial" w:hAnsi="Arial" w:cs="Arial"/>
          <w:sz w:val="24"/>
          <w:szCs w:val="24"/>
          <w:lang w:val="en-US"/>
        </w:rPr>
        <w:t xml:space="preserve">, 2005), </w:t>
      </w:r>
      <w:r w:rsidRPr="001B06C3">
        <w:rPr>
          <w:rFonts w:ascii="Arial" w:hAnsi="Arial" w:cs="Arial"/>
          <w:i/>
          <w:iCs/>
          <w:sz w:val="24"/>
          <w:szCs w:val="24"/>
          <w:lang w:val="en-US"/>
        </w:rPr>
        <w:t xml:space="preserve">The Pendulum Swings: Transforming </w:t>
      </w:r>
      <w:r w:rsidR="008D3036">
        <w:rPr>
          <w:rFonts w:ascii="Arial" w:hAnsi="Arial" w:cs="Arial"/>
          <w:i/>
          <w:iCs/>
          <w:sz w:val="24"/>
          <w:szCs w:val="24"/>
          <w:lang w:val="en-US"/>
        </w:rPr>
        <w:t>School R</w:t>
      </w:r>
      <w:r w:rsidRPr="001B06C3">
        <w:rPr>
          <w:rFonts w:ascii="Arial" w:hAnsi="Arial" w:cs="Arial"/>
          <w:i/>
          <w:iCs/>
          <w:sz w:val="24"/>
          <w:szCs w:val="24"/>
          <w:lang w:val="en-US"/>
        </w:rPr>
        <w:t xml:space="preserve">eform </w:t>
      </w:r>
      <w:r w:rsidRPr="001B06C3">
        <w:rPr>
          <w:rFonts w:ascii="Arial" w:hAnsi="Arial" w:cs="Arial"/>
          <w:sz w:val="24"/>
          <w:szCs w:val="24"/>
          <w:lang w:val="en-US"/>
        </w:rPr>
        <w:t>(</w:t>
      </w:r>
      <w:proofErr w:type="spellStart"/>
      <w:r w:rsidRPr="001B06C3">
        <w:rPr>
          <w:rFonts w:ascii="Arial" w:hAnsi="Arial" w:cs="Arial"/>
          <w:sz w:val="24"/>
          <w:szCs w:val="24"/>
          <w:lang w:val="en-US"/>
        </w:rPr>
        <w:t>Trentham</w:t>
      </w:r>
      <w:proofErr w:type="spellEnd"/>
      <w:r w:rsidRPr="001B06C3">
        <w:rPr>
          <w:rFonts w:ascii="Arial" w:hAnsi="Arial" w:cs="Arial"/>
          <w:sz w:val="24"/>
          <w:szCs w:val="24"/>
          <w:lang w:val="en-US"/>
        </w:rPr>
        <w:t xml:space="preserve">, 2010), </w:t>
      </w:r>
      <w:r w:rsidRPr="001B06C3">
        <w:rPr>
          <w:rFonts w:ascii="Arial" w:hAnsi="Arial" w:cs="Arial"/>
          <w:i/>
          <w:iCs/>
          <w:sz w:val="24"/>
          <w:szCs w:val="24"/>
          <w:lang w:val="en-US"/>
        </w:rPr>
        <w:t xml:space="preserve">Human Resource Management in Education: Contexts, </w:t>
      </w:r>
      <w:r w:rsidR="008D3036">
        <w:rPr>
          <w:rFonts w:ascii="Arial" w:hAnsi="Arial" w:cs="Arial"/>
          <w:i/>
          <w:iCs/>
          <w:sz w:val="24"/>
          <w:szCs w:val="24"/>
          <w:lang w:val="en-US"/>
        </w:rPr>
        <w:t>Themes and I</w:t>
      </w:r>
      <w:r w:rsidRPr="001B06C3">
        <w:rPr>
          <w:rFonts w:ascii="Arial" w:hAnsi="Arial" w:cs="Arial"/>
          <w:i/>
          <w:iCs/>
          <w:sz w:val="24"/>
          <w:szCs w:val="24"/>
          <w:lang w:val="en-US"/>
        </w:rPr>
        <w:t>mpact</w:t>
      </w:r>
      <w:r w:rsidRPr="001B06C3">
        <w:rPr>
          <w:rFonts w:ascii="Arial" w:hAnsi="Arial" w:cs="Arial"/>
          <w:sz w:val="24"/>
          <w:szCs w:val="24"/>
          <w:lang w:val="en-US"/>
        </w:rPr>
        <w:t xml:space="preserve">, with Justine Mercer and Richard Bird (Routledge, 2010), and </w:t>
      </w:r>
      <w:r w:rsidRPr="001B06C3">
        <w:rPr>
          <w:rFonts w:ascii="Arial" w:hAnsi="Arial" w:cs="Arial"/>
          <w:i/>
          <w:iCs/>
          <w:sz w:val="24"/>
          <w:szCs w:val="24"/>
          <w:lang w:val="en-US"/>
        </w:rPr>
        <w:t>Education and Social Mobility: Dreams of success</w:t>
      </w:r>
      <w:r w:rsidRPr="001B06C3">
        <w:rPr>
          <w:rFonts w:ascii="Arial" w:hAnsi="Arial" w:cs="Arial"/>
          <w:sz w:val="24"/>
          <w:szCs w:val="24"/>
          <w:lang w:val="en-US"/>
        </w:rPr>
        <w:t>, with Kate Hoskins (</w:t>
      </w:r>
      <w:proofErr w:type="spellStart"/>
      <w:r w:rsidRPr="001B06C3">
        <w:rPr>
          <w:rFonts w:ascii="Arial" w:hAnsi="Arial" w:cs="Arial"/>
          <w:sz w:val="24"/>
          <w:szCs w:val="24"/>
          <w:lang w:val="en-US"/>
        </w:rPr>
        <w:t>IoE</w:t>
      </w:r>
      <w:proofErr w:type="spellEnd"/>
      <w:r w:rsidRPr="001B06C3">
        <w:rPr>
          <w:rFonts w:ascii="Arial" w:hAnsi="Arial" w:cs="Arial"/>
          <w:sz w:val="24"/>
          <w:szCs w:val="24"/>
          <w:lang w:val="en-US"/>
        </w:rPr>
        <w:t xml:space="preserve"> Press, 2014).</w:t>
      </w:r>
    </w:p>
    <w:p w:rsidR="006B6D25" w:rsidRDefault="006B6D25"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p w:rsidR="00674186" w:rsidRDefault="00674186" w:rsidP="000925A8">
      <w:pPr>
        <w:rPr>
          <w:rFonts w:cs="Arial"/>
          <w:sz w:val="24"/>
          <w:szCs w:val="24"/>
        </w:rPr>
      </w:pPr>
    </w:p>
    <w:sectPr w:rsidR="00674186" w:rsidSect="00ED77CF">
      <w:footerReference w:type="even" r:id="rId16"/>
      <w:footerReference w:type="default" r:id="rId17"/>
      <w:pgSz w:w="11906" w:h="16838"/>
      <w:pgMar w:top="720" w:right="720" w:bottom="720" w:left="720"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0933" w:rsidRDefault="00080933" w:rsidP="00AC3BF7">
      <w:r>
        <w:separator/>
      </w:r>
    </w:p>
  </w:endnote>
  <w:endnote w:type="continuationSeparator" w:id="0">
    <w:p w:rsidR="00080933" w:rsidRDefault="00080933" w:rsidP="00AC3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BoldMT">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0933" w:rsidRDefault="00E4393A" w:rsidP="00DC0FB3">
    <w:pPr>
      <w:pStyle w:val="Footer"/>
      <w:framePr w:wrap="around" w:vAnchor="text" w:hAnchor="margin" w:xAlign="center" w:y="1"/>
      <w:rPr>
        <w:rStyle w:val="PageNumber"/>
        <w:rFonts w:ascii="Arial" w:hAnsi="Arial"/>
        <w:noProof/>
        <w:sz w:val="20"/>
        <w:lang w:eastAsia="en-GB"/>
      </w:rPr>
    </w:pPr>
    <w:r>
      <w:rPr>
        <w:rStyle w:val="PageNumber"/>
      </w:rPr>
      <w:fldChar w:fldCharType="begin"/>
    </w:r>
    <w:r w:rsidR="00080933">
      <w:rPr>
        <w:rStyle w:val="PageNumber"/>
      </w:rPr>
      <w:instrText xml:space="preserve">PAGE  </w:instrText>
    </w:r>
    <w:r>
      <w:rPr>
        <w:rStyle w:val="PageNumber"/>
      </w:rPr>
      <w:fldChar w:fldCharType="end"/>
    </w:r>
  </w:p>
  <w:p w:rsidR="00080933" w:rsidRDefault="000809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0933" w:rsidRDefault="00E4393A" w:rsidP="00DC0FB3">
    <w:pPr>
      <w:pStyle w:val="Footer"/>
      <w:framePr w:wrap="around" w:vAnchor="text" w:hAnchor="margin" w:xAlign="center" w:y="1"/>
      <w:rPr>
        <w:rStyle w:val="PageNumber"/>
        <w:rFonts w:ascii="Arial" w:hAnsi="Arial"/>
        <w:noProof/>
        <w:sz w:val="20"/>
        <w:lang w:eastAsia="en-GB"/>
      </w:rPr>
    </w:pPr>
    <w:r>
      <w:rPr>
        <w:rStyle w:val="PageNumber"/>
      </w:rPr>
      <w:fldChar w:fldCharType="begin"/>
    </w:r>
    <w:r w:rsidR="00080933">
      <w:rPr>
        <w:rStyle w:val="PageNumber"/>
      </w:rPr>
      <w:instrText xml:space="preserve">PAGE  </w:instrText>
    </w:r>
    <w:r>
      <w:rPr>
        <w:rStyle w:val="PageNumber"/>
      </w:rPr>
      <w:fldChar w:fldCharType="separate"/>
    </w:r>
    <w:r w:rsidR="000B62D7">
      <w:rPr>
        <w:rStyle w:val="PageNumber"/>
        <w:noProof/>
      </w:rPr>
      <w:t>1</w:t>
    </w:r>
    <w:r>
      <w:rPr>
        <w:rStyle w:val="PageNumber"/>
      </w:rPr>
      <w:fldChar w:fldCharType="end"/>
    </w:r>
  </w:p>
  <w:p w:rsidR="00080933" w:rsidRDefault="000809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0933" w:rsidRDefault="00080933" w:rsidP="00AC3BF7">
      <w:r>
        <w:separator/>
      </w:r>
    </w:p>
  </w:footnote>
  <w:footnote w:type="continuationSeparator" w:id="0">
    <w:p w:rsidR="00080933" w:rsidRDefault="00080933" w:rsidP="00AC3BF7">
      <w:r>
        <w:continuationSeparator/>
      </w:r>
    </w:p>
  </w:footnote>
  <w:footnote w:id="1">
    <w:p w:rsidR="00080933" w:rsidRPr="00ED77CF" w:rsidRDefault="00080933" w:rsidP="00ED77CF">
      <w:pPr>
        <w:rPr>
          <w:rFonts w:cs="Arial"/>
        </w:rPr>
      </w:pPr>
      <w:r>
        <w:rPr>
          <w:rStyle w:val="FootnoteReference"/>
        </w:rPr>
        <w:footnoteRef/>
      </w:r>
      <w:r>
        <w:t xml:space="preserve"> </w:t>
      </w:r>
      <w:r>
        <w:rPr>
          <w:lang w:val="en-US"/>
        </w:rPr>
        <w:t xml:space="preserve">See also Allen’s further point at: </w:t>
      </w:r>
      <w:hyperlink r:id="rId1" w:history="1">
        <w:r w:rsidRPr="002E4014">
          <w:rPr>
            <w:rStyle w:val="Hyperlink"/>
            <w:rFonts w:cs="Arial"/>
          </w:rPr>
          <w:t>http://rebeccaallen.co.uk/2013/09/17/averages-and-tails-what-sort-of-pupils-benefit-most-from-teach-first-participants/</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53132"/>
    <w:rsid w:val="00002179"/>
    <w:rsid w:val="00080933"/>
    <w:rsid w:val="00080D1D"/>
    <w:rsid w:val="000925A8"/>
    <w:rsid w:val="00092DA6"/>
    <w:rsid w:val="000B62D7"/>
    <w:rsid w:val="000E44F4"/>
    <w:rsid w:val="00160C22"/>
    <w:rsid w:val="00174B44"/>
    <w:rsid w:val="001A1596"/>
    <w:rsid w:val="001A5585"/>
    <w:rsid w:val="001B06C3"/>
    <w:rsid w:val="001D50B8"/>
    <w:rsid w:val="001E085B"/>
    <w:rsid w:val="002258F0"/>
    <w:rsid w:val="002368A2"/>
    <w:rsid w:val="002A4786"/>
    <w:rsid w:val="002A47C3"/>
    <w:rsid w:val="002A636E"/>
    <w:rsid w:val="00303329"/>
    <w:rsid w:val="003207E3"/>
    <w:rsid w:val="00355FDF"/>
    <w:rsid w:val="00357C3F"/>
    <w:rsid w:val="00364C6D"/>
    <w:rsid w:val="0038118F"/>
    <w:rsid w:val="003D327E"/>
    <w:rsid w:val="003F613F"/>
    <w:rsid w:val="00425F20"/>
    <w:rsid w:val="00442DBA"/>
    <w:rsid w:val="00467B3D"/>
    <w:rsid w:val="004811F4"/>
    <w:rsid w:val="004868A1"/>
    <w:rsid w:val="004A7F29"/>
    <w:rsid w:val="004D2783"/>
    <w:rsid w:val="00506AF8"/>
    <w:rsid w:val="00544BE2"/>
    <w:rsid w:val="00547461"/>
    <w:rsid w:val="005911AB"/>
    <w:rsid w:val="005D1A76"/>
    <w:rsid w:val="005D7763"/>
    <w:rsid w:val="005E3548"/>
    <w:rsid w:val="005E6974"/>
    <w:rsid w:val="005F556C"/>
    <w:rsid w:val="00652C39"/>
    <w:rsid w:val="00674186"/>
    <w:rsid w:val="00694B4D"/>
    <w:rsid w:val="006A6A10"/>
    <w:rsid w:val="006B6D25"/>
    <w:rsid w:val="006D638C"/>
    <w:rsid w:val="0070686F"/>
    <w:rsid w:val="00716113"/>
    <w:rsid w:val="00724A55"/>
    <w:rsid w:val="00734896"/>
    <w:rsid w:val="007653A2"/>
    <w:rsid w:val="00767EFF"/>
    <w:rsid w:val="007869E7"/>
    <w:rsid w:val="007908A1"/>
    <w:rsid w:val="007A214F"/>
    <w:rsid w:val="007A36F9"/>
    <w:rsid w:val="007B6D56"/>
    <w:rsid w:val="007C3BFC"/>
    <w:rsid w:val="00801D5F"/>
    <w:rsid w:val="00813AA8"/>
    <w:rsid w:val="00822AB9"/>
    <w:rsid w:val="00824E24"/>
    <w:rsid w:val="00852920"/>
    <w:rsid w:val="00882151"/>
    <w:rsid w:val="008C5AAB"/>
    <w:rsid w:val="008D3036"/>
    <w:rsid w:val="008F654B"/>
    <w:rsid w:val="0095287C"/>
    <w:rsid w:val="009670A0"/>
    <w:rsid w:val="00990810"/>
    <w:rsid w:val="00995372"/>
    <w:rsid w:val="0099636E"/>
    <w:rsid w:val="009B094B"/>
    <w:rsid w:val="009E59A8"/>
    <w:rsid w:val="009F19A4"/>
    <w:rsid w:val="00A07F28"/>
    <w:rsid w:val="00A12610"/>
    <w:rsid w:val="00A17595"/>
    <w:rsid w:val="00A9167F"/>
    <w:rsid w:val="00A92329"/>
    <w:rsid w:val="00AC3BF7"/>
    <w:rsid w:val="00AC5BA3"/>
    <w:rsid w:val="00B0299B"/>
    <w:rsid w:val="00B33600"/>
    <w:rsid w:val="00B93309"/>
    <w:rsid w:val="00BA38C4"/>
    <w:rsid w:val="00BF056D"/>
    <w:rsid w:val="00C1495C"/>
    <w:rsid w:val="00C40C2E"/>
    <w:rsid w:val="00C93171"/>
    <w:rsid w:val="00CD6ED6"/>
    <w:rsid w:val="00D0162F"/>
    <w:rsid w:val="00D060F3"/>
    <w:rsid w:val="00D53132"/>
    <w:rsid w:val="00DC0FB3"/>
    <w:rsid w:val="00E20B8B"/>
    <w:rsid w:val="00E2721A"/>
    <w:rsid w:val="00E33242"/>
    <w:rsid w:val="00E4393A"/>
    <w:rsid w:val="00E6270B"/>
    <w:rsid w:val="00E7505D"/>
    <w:rsid w:val="00EB6879"/>
    <w:rsid w:val="00EC6F76"/>
    <w:rsid w:val="00ED77CF"/>
    <w:rsid w:val="00F1525F"/>
    <w:rsid w:val="00F663F8"/>
    <w:rsid w:val="00F75319"/>
    <w:rsid w:val="00F75835"/>
    <w:rsid w:val="00FA4B03"/>
    <w:rsid w:val="00FC6488"/>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2">
    <w:name w:val="heading 2"/>
    <w:basedOn w:val="Normal"/>
    <w:link w:val="Heading2Char"/>
    <w:uiPriority w:val="9"/>
    <w:qFormat/>
    <w:rsid w:val="006B6D25"/>
    <w:pPr>
      <w:overflowPunct/>
      <w:autoSpaceDE/>
      <w:autoSpaceDN/>
      <w:adjustRightInd/>
      <w:spacing w:before="100" w:beforeAutospacing="1" w:after="100" w:afterAutospacing="1"/>
      <w:textAlignment w:val="auto"/>
      <w:outlineLvl w:val="1"/>
    </w:pPr>
    <w:rPr>
      <w:rFonts w:ascii="Times" w:eastAsiaTheme="minorHAnsi" w:hAnsi="Times" w:cstheme="minorBidi"/>
      <w:b/>
      <w:bCs/>
      <w:noProof w:val="0"/>
      <w:sz w:val="36"/>
      <w:szCs w:val="36"/>
      <w:lang w:eastAsia="en-US"/>
    </w:rPr>
  </w:style>
  <w:style w:type="paragraph" w:styleId="Heading3">
    <w:name w:val="heading 3"/>
    <w:basedOn w:val="Normal"/>
    <w:link w:val="Heading3Char"/>
    <w:uiPriority w:val="9"/>
    <w:qFormat/>
    <w:rsid w:val="006B6D25"/>
    <w:pPr>
      <w:overflowPunct/>
      <w:autoSpaceDE/>
      <w:autoSpaceDN/>
      <w:adjustRightInd/>
      <w:spacing w:before="100" w:beforeAutospacing="1" w:after="100" w:afterAutospacing="1"/>
      <w:textAlignment w:val="auto"/>
      <w:outlineLvl w:val="2"/>
    </w:pPr>
    <w:rPr>
      <w:rFonts w:ascii="Times" w:eastAsiaTheme="minorHAnsi" w:hAnsi="Times" w:cstheme="minorBidi"/>
      <w:b/>
      <w:bCs/>
      <w:noProof w:val="0"/>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semiHidden/>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semiHidden/>
    <w:rsid w:val="00CD6ED6"/>
    <w:rPr>
      <w:rFonts w:ascii="Times" w:eastAsia="Times New Roman" w:hAnsi="Times" w:cs="Times New Roman"/>
      <w:sz w:val="24"/>
      <w:szCs w:val="20"/>
    </w:rPr>
  </w:style>
  <w:style w:type="character" w:styleId="Hyperlink">
    <w:name w:val="Hyperlink"/>
    <w:basedOn w:val="DefaultParagraphFont"/>
    <w:uiPriority w:val="99"/>
    <w:unhideWhenUsed/>
    <w:rsid w:val="0038118F"/>
    <w:rPr>
      <w:color w:val="0000FF"/>
      <w:u w:val="single"/>
    </w:rPr>
  </w:style>
  <w:style w:type="paragraph" w:styleId="ListParagraph">
    <w:name w:val="List Paragraph"/>
    <w:basedOn w:val="Normal"/>
    <w:uiPriority w:val="34"/>
    <w:qFormat/>
    <w:rsid w:val="007B6D56"/>
    <w:pPr>
      <w:ind w:left="720"/>
      <w:contextualSpacing/>
    </w:pPr>
  </w:style>
  <w:style w:type="paragraph" w:styleId="FootnoteText">
    <w:name w:val="footnote text"/>
    <w:basedOn w:val="Normal"/>
    <w:link w:val="FootnoteTextChar"/>
    <w:uiPriority w:val="99"/>
    <w:unhideWhenUsed/>
    <w:rsid w:val="00AC3BF7"/>
    <w:rPr>
      <w:sz w:val="24"/>
      <w:szCs w:val="24"/>
    </w:rPr>
  </w:style>
  <w:style w:type="character" w:customStyle="1" w:styleId="FootnoteTextChar">
    <w:name w:val="Footnote Text Char"/>
    <w:basedOn w:val="DefaultParagraphFont"/>
    <w:link w:val="FootnoteText"/>
    <w:uiPriority w:val="99"/>
    <w:rsid w:val="00AC3BF7"/>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AC3BF7"/>
    <w:rPr>
      <w:vertAlign w:val="superscript"/>
    </w:rPr>
  </w:style>
  <w:style w:type="paragraph" w:styleId="EndnoteText">
    <w:name w:val="endnote text"/>
    <w:basedOn w:val="Normal"/>
    <w:link w:val="EndnoteTextChar"/>
    <w:uiPriority w:val="99"/>
    <w:semiHidden/>
    <w:unhideWhenUsed/>
    <w:rsid w:val="00AC3BF7"/>
    <w:rPr>
      <w:sz w:val="24"/>
      <w:szCs w:val="24"/>
    </w:rPr>
  </w:style>
  <w:style w:type="character" w:customStyle="1" w:styleId="EndnoteTextChar">
    <w:name w:val="Endnote Text Char"/>
    <w:basedOn w:val="DefaultParagraphFont"/>
    <w:link w:val="EndnoteText"/>
    <w:uiPriority w:val="99"/>
    <w:semiHidden/>
    <w:rsid w:val="00AC3BF7"/>
    <w:rPr>
      <w:rFonts w:ascii="Arial" w:eastAsia="Times New Roman" w:hAnsi="Arial" w:cs="Times New Roman"/>
      <w:noProof/>
      <w:sz w:val="24"/>
      <w:szCs w:val="24"/>
      <w:lang w:eastAsia="en-GB"/>
    </w:rPr>
  </w:style>
  <w:style w:type="character" w:styleId="EndnoteReference">
    <w:name w:val="endnote reference"/>
    <w:basedOn w:val="DefaultParagraphFont"/>
    <w:uiPriority w:val="99"/>
    <w:semiHidden/>
    <w:unhideWhenUsed/>
    <w:rsid w:val="00AC3BF7"/>
    <w:rPr>
      <w:vertAlign w:val="superscript"/>
    </w:rPr>
  </w:style>
  <w:style w:type="character" w:customStyle="1" w:styleId="Heading2Char">
    <w:name w:val="Heading 2 Char"/>
    <w:basedOn w:val="DefaultParagraphFont"/>
    <w:link w:val="Heading2"/>
    <w:uiPriority w:val="9"/>
    <w:rsid w:val="006B6D25"/>
    <w:rPr>
      <w:rFonts w:ascii="Times" w:hAnsi="Times"/>
      <w:b/>
      <w:bCs/>
      <w:sz w:val="36"/>
      <w:szCs w:val="36"/>
    </w:rPr>
  </w:style>
  <w:style w:type="character" w:customStyle="1" w:styleId="Heading3Char">
    <w:name w:val="Heading 3 Char"/>
    <w:basedOn w:val="DefaultParagraphFont"/>
    <w:link w:val="Heading3"/>
    <w:uiPriority w:val="9"/>
    <w:rsid w:val="006B6D25"/>
    <w:rPr>
      <w:rFonts w:ascii="Times" w:hAnsi="Times"/>
      <w:b/>
      <w:bCs/>
      <w:sz w:val="27"/>
      <w:szCs w:val="27"/>
    </w:rPr>
  </w:style>
  <w:style w:type="character" w:styleId="Strong">
    <w:name w:val="Strong"/>
    <w:basedOn w:val="DefaultParagraphFont"/>
    <w:uiPriority w:val="22"/>
    <w:qFormat/>
    <w:rsid w:val="006B6D25"/>
    <w:rPr>
      <w:b/>
      <w:bCs/>
    </w:rPr>
  </w:style>
  <w:style w:type="paragraph" w:styleId="NormalWeb">
    <w:name w:val="Normal (Web)"/>
    <w:basedOn w:val="Normal"/>
    <w:uiPriority w:val="99"/>
    <w:unhideWhenUsed/>
    <w:rsid w:val="006B6D25"/>
    <w:pPr>
      <w:overflowPunct/>
      <w:autoSpaceDE/>
      <w:autoSpaceDN/>
      <w:adjustRightInd/>
      <w:spacing w:before="100" w:beforeAutospacing="1" w:after="100" w:afterAutospacing="1"/>
      <w:textAlignment w:val="auto"/>
    </w:pPr>
    <w:rPr>
      <w:rFonts w:ascii="Times" w:eastAsiaTheme="minorHAnsi" w:hAnsi="Times"/>
      <w:noProof w:val="0"/>
      <w:lang w:eastAsia="en-US"/>
    </w:rPr>
  </w:style>
  <w:style w:type="character" w:styleId="PageNumber">
    <w:name w:val="page number"/>
    <w:basedOn w:val="DefaultParagraphFont"/>
    <w:uiPriority w:val="99"/>
    <w:semiHidden/>
    <w:unhideWhenUsed/>
    <w:rsid w:val="00F75319"/>
  </w:style>
  <w:style w:type="table" w:styleId="TableGrid">
    <w:name w:val="Table Grid"/>
    <w:basedOn w:val="TableNormal"/>
    <w:uiPriority w:val="59"/>
    <w:rsid w:val="002A63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D776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9814504">
      <w:bodyDiv w:val="1"/>
      <w:marLeft w:val="0"/>
      <w:marRight w:val="0"/>
      <w:marTop w:val="0"/>
      <w:marBottom w:val="0"/>
      <w:divBdr>
        <w:top w:val="none" w:sz="0" w:space="0" w:color="auto"/>
        <w:left w:val="none" w:sz="0" w:space="0" w:color="auto"/>
        <w:bottom w:val="none" w:sz="0" w:space="0" w:color="auto"/>
        <w:right w:val="none" w:sz="0" w:space="0" w:color="auto"/>
      </w:divBdr>
    </w:div>
    <w:div w:id="497696354">
      <w:bodyDiv w:val="1"/>
      <w:marLeft w:val="0"/>
      <w:marRight w:val="0"/>
      <w:marTop w:val="0"/>
      <w:marBottom w:val="0"/>
      <w:divBdr>
        <w:top w:val="none" w:sz="0" w:space="0" w:color="auto"/>
        <w:left w:val="none" w:sz="0" w:space="0" w:color="auto"/>
        <w:bottom w:val="none" w:sz="0" w:space="0" w:color="auto"/>
        <w:right w:val="none" w:sz="0" w:space="0" w:color="auto"/>
      </w:divBdr>
    </w:div>
    <w:div w:id="896010977">
      <w:bodyDiv w:val="1"/>
      <w:marLeft w:val="0"/>
      <w:marRight w:val="0"/>
      <w:marTop w:val="0"/>
      <w:marBottom w:val="0"/>
      <w:divBdr>
        <w:top w:val="none" w:sz="0" w:space="0" w:color="auto"/>
        <w:left w:val="none" w:sz="0" w:space="0" w:color="auto"/>
        <w:bottom w:val="none" w:sz="0" w:space="0" w:color="auto"/>
        <w:right w:val="none" w:sz="0" w:space="0" w:color="auto"/>
      </w:divBdr>
      <w:divsChild>
        <w:div w:id="1064790037">
          <w:marLeft w:val="0"/>
          <w:marRight w:val="0"/>
          <w:marTop w:val="0"/>
          <w:marBottom w:val="0"/>
          <w:divBdr>
            <w:top w:val="none" w:sz="0" w:space="0" w:color="auto"/>
            <w:left w:val="none" w:sz="0" w:space="0" w:color="auto"/>
            <w:bottom w:val="none" w:sz="0" w:space="0" w:color="auto"/>
            <w:right w:val="none" w:sz="0" w:space="0" w:color="auto"/>
          </w:divBdr>
          <w:divsChild>
            <w:div w:id="366219046">
              <w:marLeft w:val="0"/>
              <w:marRight w:val="0"/>
              <w:marTop w:val="0"/>
              <w:marBottom w:val="0"/>
              <w:divBdr>
                <w:top w:val="none" w:sz="0" w:space="0" w:color="auto"/>
                <w:left w:val="none" w:sz="0" w:space="0" w:color="auto"/>
                <w:bottom w:val="none" w:sz="0" w:space="0" w:color="auto"/>
                <w:right w:val="none" w:sz="0" w:space="0" w:color="auto"/>
              </w:divBdr>
            </w:div>
          </w:divsChild>
        </w:div>
        <w:div w:id="431970979">
          <w:marLeft w:val="0"/>
          <w:marRight w:val="0"/>
          <w:marTop w:val="0"/>
          <w:marBottom w:val="0"/>
          <w:divBdr>
            <w:top w:val="none" w:sz="0" w:space="0" w:color="auto"/>
            <w:left w:val="none" w:sz="0" w:space="0" w:color="auto"/>
            <w:bottom w:val="none" w:sz="0" w:space="0" w:color="auto"/>
            <w:right w:val="none" w:sz="0" w:space="0" w:color="auto"/>
          </w:divBdr>
          <w:divsChild>
            <w:div w:id="48447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900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80/01425692.2013.816035" TargetMode="External"/><Relationship Id="rId13" Type="http://schemas.openxmlformats.org/officeDocument/2006/relationships/hyperlink" Target="http://dx.doi.org/10.1080/00220620.2011.606896"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informaworld.com/smpp/content~db=all~content=a725291740~frm=titlelin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eachfirstnz.org/images/uploads/Documents/Manchester_evaluation_of_Teach_First_2010.pdf" TargetMode="External"/><Relationship Id="rId5" Type="http://schemas.openxmlformats.org/officeDocument/2006/relationships/webSettings" Target="webSettings.xml"/><Relationship Id="rId15" Type="http://schemas.openxmlformats.org/officeDocument/2006/relationships/hyperlink" Target="http://dx.doi.org/10.1080/01425692.2013.816032" TargetMode="External"/><Relationship Id="rId10" Type="http://schemas.openxmlformats.org/officeDocument/2006/relationships/hyperlink" Target="https://ideas.repec.org/p/qss/dqsswp/1311.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dx.doi.org/10.1080/13639080802709661" TargetMode="External"/><Relationship Id="rId14" Type="http://schemas.openxmlformats.org/officeDocument/2006/relationships/hyperlink" Target="http://dx.doi.org/10.1080/00220620.2011.634497"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rebeccaallen.co.uk/2013/09/17/averages-and-tails-what-sort-of-pupils-benefit-most-from-teach-first-participa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BAB01E-E61E-447F-9D07-CB121D096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1C5C7166</Template>
  <TotalTime>9</TotalTime>
  <Pages>3</Pages>
  <Words>978</Words>
  <Characters>5580</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6545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Harvey, Janet</cp:lastModifiedBy>
  <cp:revision>6</cp:revision>
  <cp:lastPrinted>2010-06-23T14:57:00Z</cp:lastPrinted>
  <dcterms:created xsi:type="dcterms:W3CDTF">2014-12-19T11:09:00Z</dcterms:created>
  <dcterms:modified xsi:type="dcterms:W3CDTF">2014-12-19T11:17:00Z</dcterms:modified>
</cp:coreProperties>
</file>