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B5500" w:rsidRPr="006B5500" w:rsidRDefault="006B5500" w:rsidP="006B5500">
      <w:pPr>
        <w:jc w:val="center"/>
        <w:rPr>
          <w:b/>
          <w:sz w:val="24"/>
          <w:szCs w:val="24"/>
        </w:rPr>
      </w:pPr>
      <w:r w:rsidRPr="006B5500">
        <w:rPr>
          <w:b/>
          <w:bCs/>
          <w:sz w:val="24"/>
          <w:szCs w:val="24"/>
          <w:lang w:val="en-US"/>
        </w:rPr>
        <w:t>MA in Educational Leadership (Teach First)</w:t>
      </w:r>
      <w:r w:rsidR="005D692F">
        <w:rPr>
          <w:b/>
          <w:bCs/>
          <w:sz w:val="24"/>
          <w:szCs w:val="24"/>
          <w:lang w:val="en-US"/>
        </w:rPr>
        <w:tab/>
      </w:r>
      <w:r w:rsidR="005D692F">
        <w:rPr>
          <w:b/>
          <w:bCs/>
          <w:sz w:val="24"/>
          <w:szCs w:val="24"/>
          <w:lang w:val="en-US"/>
        </w:rPr>
        <w:tab/>
      </w:r>
      <w:r w:rsidRPr="006B5500">
        <w:rPr>
          <w:b/>
          <w:bCs/>
          <w:sz w:val="24"/>
          <w:szCs w:val="24"/>
          <w:lang w:val="en-US"/>
        </w:rPr>
        <w:t xml:space="preserve">Research Methods Training: Session </w:t>
      </w:r>
      <w:r w:rsidR="00EE1CEB">
        <w:rPr>
          <w:b/>
          <w:bCs/>
          <w:sz w:val="24"/>
          <w:szCs w:val="24"/>
          <w:lang w:val="en-US"/>
        </w:rPr>
        <w:t>4</w:t>
      </w:r>
    </w:p>
    <w:p w:rsidR="006B5500" w:rsidRDefault="006B5500" w:rsidP="006B5500">
      <w:pPr>
        <w:jc w:val="center"/>
        <w:rPr>
          <w:b/>
          <w:bCs/>
          <w:sz w:val="24"/>
          <w:szCs w:val="24"/>
          <w:lang w:val="en-US"/>
        </w:rPr>
      </w:pPr>
    </w:p>
    <w:p w:rsidR="00EE1CEB" w:rsidRDefault="00EE1CEB" w:rsidP="006B5500">
      <w:pPr>
        <w:jc w:val="center"/>
        <w:rPr>
          <w:b/>
          <w:bCs/>
          <w:sz w:val="24"/>
          <w:szCs w:val="24"/>
          <w:lang w:val="en-US"/>
        </w:rPr>
      </w:pPr>
      <w:r>
        <w:rPr>
          <w:b/>
          <w:bCs/>
          <w:sz w:val="24"/>
          <w:szCs w:val="24"/>
          <w:lang w:val="en-US"/>
        </w:rPr>
        <w:t>Ethics and Bias</w:t>
      </w:r>
    </w:p>
    <w:p w:rsidR="00862CCD" w:rsidRPr="006B5500" w:rsidRDefault="00862CCD" w:rsidP="006B5500">
      <w:pPr>
        <w:jc w:val="center"/>
        <w:rPr>
          <w:b/>
          <w:bCs/>
          <w:sz w:val="24"/>
          <w:szCs w:val="24"/>
          <w:lang w:val="en-US"/>
        </w:rPr>
      </w:pPr>
    </w:p>
    <w:p w:rsidR="006B5500" w:rsidRPr="006B5500" w:rsidRDefault="006B5500" w:rsidP="006B5500">
      <w:pPr>
        <w:jc w:val="center"/>
        <w:rPr>
          <w:b/>
          <w:sz w:val="24"/>
          <w:szCs w:val="24"/>
        </w:rPr>
      </w:pPr>
      <w:r w:rsidRPr="006B5500">
        <w:rPr>
          <w:b/>
          <w:bCs/>
          <w:sz w:val="24"/>
          <w:szCs w:val="24"/>
          <w:lang w:val="en-US"/>
        </w:rPr>
        <w:t>Led by Dr. Justine Mercer</w:t>
      </w:r>
      <w:r w:rsidR="005D692F">
        <w:rPr>
          <w:b/>
          <w:bCs/>
          <w:sz w:val="24"/>
          <w:szCs w:val="24"/>
          <w:lang w:val="en-US"/>
        </w:rPr>
        <w:tab/>
      </w:r>
      <w:r w:rsidR="005D692F">
        <w:rPr>
          <w:b/>
          <w:bCs/>
          <w:sz w:val="24"/>
          <w:szCs w:val="24"/>
          <w:lang w:val="en-US"/>
        </w:rPr>
        <w:tab/>
      </w:r>
      <w:r w:rsidR="005D692F">
        <w:rPr>
          <w:b/>
          <w:bCs/>
          <w:sz w:val="24"/>
          <w:szCs w:val="24"/>
          <w:lang w:val="en-US"/>
        </w:rPr>
        <w:tab/>
      </w:r>
      <w:r w:rsidR="005D692F">
        <w:rPr>
          <w:b/>
          <w:bCs/>
          <w:sz w:val="24"/>
          <w:szCs w:val="24"/>
          <w:lang w:val="en-US"/>
        </w:rPr>
        <w:tab/>
      </w:r>
      <w:r w:rsidRPr="006B5500">
        <w:rPr>
          <w:b/>
          <w:bCs/>
          <w:sz w:val="24"/>
          <w:szCs w:val="24"/>
          <w:lang w:val="en-US"/>
        </w:rPr>
        <w:t>(Justine.Mercer@warwick.ac.uk)</w:t>
      </w:r>
    </w:p>
    <w:p w:rsidR="00D53132" w:rsidRPr="006B5500" w:rsidRDefault="00D53132">
      <w:pPr>
        <w:overflowPunct/>
        <w:autoSpaceDE/>
        <w:autoSpaceDN/>
        <w:adjustRightInd/>
        <w:spacing w:after="100" w:afterAutospacing="1" w:line="276" w:lineRule="auto"/>
        <w:textAlignment w:val="auto"/>
        <w:rPr>
          <w:b/>
          <w:sz w:val="24"/>
          <w:szCs w:val="24"/>
        </w:rPr>
      </w:pPr>
    </w:p>
    <w:p w:rsidR="00EE1CEB" w:rsidRPr="00EE1CEB" w:rsidRDefault="00EE1CEB" w:rsidP="00EE1CEB">
      <w:pPr>
        <w:jc w:val="both"/>
        <w:rPr>
          <w:rFonts w:cs="Arial"/>
          <w:b/>
          <w:sz w:val="24"/>
          <w:szCs w:val="24"/>
          <w:u w:val="single"/>
          <w:lang w:val="en-US"/>
        </w:rPr>
      </w:pPr>
      <w:r w:rsidRPr="00EE1CEB">
        <w:rPr>
          <w:rFonts w:cs="Arial"/>
          <w:b/>
          <w:sz w:val="24"/>
          <w:szCs w:val="24"/>
          <w:u w:val="single"/>
          <w:lang w:val="en-US"/>
        </w:rPr>
        <w:t xml:space="preserve">Activity </w:t>
      </w:r>
      <w:r w:rsidR="005D692F">
        <w:rPr>
          <w:rFonts w:cs="Arial"/>
          <w:b/>
          <w:sz w:val="24"/>
          <w:szCs w:val="24"/>
          <w:u w:val="single"/>
          <w:lang w:val="en-US"/>
        </w:rPr>
        <w:t>1</w:t>
      </w:r>
      <w:r w:rsidRPr="00EE1CEB">
        <w:rPr>
          <w:rFonts w:cs="Arial"/>
          <w:b/>
          <w:sz w:val="24"/>
          <w:szCs w:val="24"/>
          <w:u w:val="single"/>
          <w:lang w:val="en-US"/>
        </w:rPr>
        <w:t xml:space="preserve">: Sharing experiences. </w:t>
      </w:r>
    </w:p>
    <w:p w:rsidR="00EE1CEB" w:rsidRDefault="00EE1CEB" w:rsidP="00EE1CEB">
      <w:pPr>
        <w:jc w:val="both"/>
        <w:rPr>
          <w:rFonts w:cs="Arial"/>
          <w:sz w:val="24"/>
          <w:szCs w:val="24"/>
          <w:lang w:val="en-US"/>
        </w:rPr>
      </w:pPr>
      <w:r w:rsidRPr="00EE1CEB">
        <w:rPr>
          <w:rFonts w:cs="Arial"/>
          <w:sz w:val="24"/>
          <w:szCs w:val="24"/>
          <w:lang w:val="en-US"/>
        </w:rPr>
        <w:t xml:space="preserve">Think of a time when, as a researcher, you faced an ethical dilemma. </w:t>
      </w:r>
    </w:p>
    <w:p w:rsidR="00EE1CEB" w:rsidRDefault="00EE1CEB" w:rsidP="00EE1CEB">
      <w:pPr>
        <w:jc w:val="both"/>
        <w:rPr>
          <w:rFonts w:cs="Arial"/>
          <w:sz w:val="24"/>
          <w:szCs w:val="24"/>
          <w:lang w:val="en-US"/>
        </w:rPr>
      </w:pPr>
    </w:p>
    <w:p w:rsidR="00EE1CEB" w:rsidRPr="005D692F" w:rsidRDefault="00EE1CEB" w:rsidP="005D692F">
      <w:pPr>
        <w:pStyle w:val="ListParagraph"/>
        <w:numPr>
          <w:ilvl w:val="0"/>
          <w:numId w:val="6"/>
        </w:numPr>
        <w:jc w:val="both"/>
        <w:rPr>
          <w:rFonts w:cs="Arial"/>
          <w:sz w:val="24"/>
          <w:szCs w:val="24"/>
          <w:lang w:val="en-US"/>
        </w:rPr>
      </w:pPr>
      <w:r w:rsidRPr="005D692F">
        <w:rPr>
          <w:rFonts w:cs="Arial"/>
          <w:sz w:val="24"/>
          <w:szCs w:val="24"/>
          <w:lang w:val="en-US"/>
        </w:rPr>
        <w:t xml:space="preserve">What was the dilemma? </w:t>
      </w:r>
    </w:p>
    <w:p w:rsidR="00EE1CEB" w:rsidRPr="005D692F" w:rsidRDefault="00EE1CEB" w:rsidP="005D692F">
      <w:pPr>
        <w:pStyle w:val="ListParagraph"/>
        <w:numPr>
          <w:ilvl w:val="0"/>
          <w:numId w:val="6"/>
        </w:numPr>
        <w:jc w:val="both"/>
        <w:rPr>
          <w:rFonts w:cs="Arial"/>
          <w:sz w:val="24"/>
          <w:szCs w:val="24"/>
          <w:lang w:val="en-US"/>
        </w:rPr>
      </w:pPr>
      <w:r w:rsidRPr="005D692F">
        <w:rPr>
          <w:rFonts w:cs="Arial"/>
          <w:sz w:val="24"/>
          <w:szCs w:val="24"/>
          <w:lang w:val="en-US"/>
        </w:rPr>
        <w:t xml:space="preserve">How did you resolve it? </w:t>
      </w:r>
    </w:p>
    <w:p w:rsidR="00EE1CEB" w:rsidRPr="005D692F" w:rsidRDefault="00EE1CEB" w:rsidP="005D692F">
      <w:pPr>
        <w:pStyle w:val="ListParagraph"/>
        <w:numPr>
          <w:ilvl w:val="0"/>
          <w:numId w:val="6"/>
        </w:numPr>
        <w:jc w:val="both"/>
        <w:rPr>
          <w:rFonts w:cs="Arial"/>
          <w:sz w:val="24"/>
          <w:szCs w:val="24"/>
          <w:lang w:val="en-US"/>
        </w:rPr>
      </w:pPr>
      <w:r w:rsidRPr="005D692F">
        <w:rPr>
          <w:rFonts w:cs="Arial"/>
          <w:sz w:val="24"/>
          <w:szCs w:val="24"/>
          <w:lang w:val="en-US"/>
        </w:rPr>
        <w:t xml:space="preserve">On what basis did you decide what to do? </w:t>
      </w:r>
    </w:p>
    <w:p w:rsidR="00EE1CEB" w:rsidRPr="00EE1CEB" w:rsidRDefault="00EE1CEB" w:rsidP="00EE1CEB">
      <w:pPr>
        <w:jc w:val="both"/>
        <w:rPr>
          <w:rFonts w:cs="Arial"/>
          <w:sz w:val="24"/>
          <w:szCs w:val="24"/>
          <w:lang w:val="en-US"/>
        </w:rPr>
      </w:pPr>
    </w:p>
    <w:p w:rsidR="004905C5" w:rsidRDefault="00EE1CEB" w:rsidP="00EE1CEB">
      <w:pPr>
        <w:jc w:val="both"/>
        <w:rPr>
          <w:rFonts w:cs="Arial"/>
          <w:b/>
          <w:sz w:val="24"/>
          <w:szCs w:val="24"/>
          <w:u w:val="single"/>
          <w:lang w:val="en-US"/>
        </w:rPr>
      </w:pPr>
      <w:r w:rsidRPr="00EE1CEB">
        <w:rPr>
          <w:rFonts w:cs="Arial"/>
          <w:sz w:val="24"/>
          <w:szCs w:val="24"/>
          <w:lang w:val="en-US"/>
        </w:rPr>
        <w:t xml:space="preserve"> </w:t>
      </w:r>
    </w:p>
    <w:p w:rsidR="00EE1CEB" w:rsidRDefault="00EE1CEB" w:rsidP="00EE1CEB">
      <w:pPr>
        <w:jc w:val="both"/>
        <w:rPr>
          <w:rFonts w:cs="Arial"/>
          <w:b/>
          <w:sz w:val="24"/>
          <w:szCs w:val="24"/>
          <w:u w:val="single"/>
          <w:lang w:val="en-US"/>
        </w:rPr>
      </w:pPr>
      <w:r w:rsidRPr="00EE1CEB">
        <w:rPr>
          <w:rFonts w:cs="Arial"/>
          <w:b/>
          <w:sz w:val="24"/>
          <w:szCs w:val="24"/>
          <w:u w:val="single"/>
          <w:lang w:val="en-US"/>
        </w:rPr>
        <w:t xml:space="preserve">Activity </w:t>
      </w:r>
      <w:r w:rsidR="005D692F">
        <w:rPr>
          <w:rFonts w:cs="Arial"/>
          <w:b/>
          <w:sz w:val="24"/>
          <w:szCs w:val="24"/>
          <w:u w:val="single"/>
          <w:lang w:val="en-US"/>
        </w:rPr>
        <w:t>2</w:t>
      </w:r>
      <w:r w:rsidRPr="00EE1CEB">
        <w:rPr>
          <w:rFonts w:cs="Arial"/>
          <w:b/>
          <w:sz w:val="24"/>
          <w:szCs w:val="24"/>
          <w:u w:val="single"/>
          <w:lang w:val="en-US"/>
        </w:rPr>
        <w:t xml:space="preserve">: </w:t>
      </w:r>
      <w:r>
        <w:rPr>
          <w:rFonts w:cs="Arial"/>
          <w:b/>
          <w:sz w:val="24"/>
          <w:szCs w:val="24"/>
          <w:u w:val="single"/>
          <w:lang w:val="en-US"/>
        </w:rPr>
        <w:t>Informed consent</w:t>
      </w:r>
    </w:p>
    <w:p w:rsidR="00EE1CEB" w:rsidRPr="00EE1CEB" w:rsidRDefault="00EE1CEB" w:rsidP="00EE1CEB">
      <w:pPr>
        <w:jc w:val="both"/>
        <w:rPr>
          <w:rFonts w:cs="Arial"/>
          <w:b/>
          <w:sz w:val="24"/>
          <w:szCs w:val="24"/>
          <w:lang w:val="en-US"/>
        </w:rPr>
      </w:pPr>
      <w:r>
        <w:rPr>
          <w:rFonts w:cs="Arial"/>
          <w:b/>
          <w:sz w:val="24"/>
          <w:szCs w:val="24"/>
          <w:lang w:val="en-US"/>
        </w:rPr>
        <w:t>Respect for the dignity and privacy of human subjects</w:t>
      </w:r>
    </w:p>
    <w:p w:rsidR="00EE1CEB" w:rsidRDefault="00EE1CEB" w:rsidP="00EE1CEB">
      <w:pPr>
        <w:jc w:val="both"/>
        <w:rPr>
          <w:rFonts w:cs="Arial"/>
          <w:b/>
          <w:sz w:val="24"/>
          <w:szCs w:val="24"/>
          <w:u w:val="single"/>
          <w:lang w:val="en-US"/>
        </w:rPr>
      </w:pPr>
    </w:p>
    <w:p w:rsidR="00EE1CEB" w:rsidRPr="00EE1CEB" w:rsidRDefault="00EE1CEB" w:rsidP="00EE1CEB">
      <w:pPr>
        <w:jc w:val="both"/>
        <w:rPr>
          <w:rFonts w:cs="Arial"/>
          <w:sz w:val="24"/>
          <w:szCs w:val="24"/>
          <w:lang w:val="en-US"/>
        </w:rPr>
      </w:pPr>
      <w:r w:rsidRPr="00EE1CEB">
        <w:rPr>
          <w:rFonts w:cs="Arial"/>
          <w:sz w:val="24"/>
          <w:szCs w:val="24"/>
          <w:lang w:val="en-US"/>
        </w:rPr>
        <w:t xml:space="preserve">a) What constitutes “informed consent”? </w:t>
      </w:r>
    </w:p>
    <w:p w:rsidR="00EE1CEB" w:rsidRPr="00EE1CEB" w:rsidRDefault="00EE1CEB" w:rsidP="00EE1CEB">
      <w:pPr>
        <w:jc w:val="both"/>
        <w:rPr>
          <w:rFonts w:cs="Arial"/>
          <w:sz w:val="24"/>
          <w:szCs w:val="24"/>
          <w:lang w:val="en-US"/>
        </w:rPr>
      </w:pPr>
    </w:p>
    <w:p w:rsidR="00EE1CEB" w:rsidRPr="00EE1CEB" w:rsidRDefault="00EE1CEB" w:rsidP="00EE1CEB">
      <w:pPr>
        <w:jc w:val="both"/>
        <w:rPr>
          <w:rFonts w:cs="Arial"/>
          <w:sz w:val="24"/>
          <w:szCs w:val="24"/>
          <w:lang w:val="en-US"/>
        </w:rPr>
      </w:pPr>
      <w:r w:rsidRPr="00EE1CEB">
        <w:rPr>
          <w:rFonts w:cs="Arial"/>
          <w:sz w:val="24"/>
          <w:szCs w:val="24"/>
          <w:lang w:val="en-US"/>
        </w:rPr>
        <w:t>b) Who asks participants if they would like to take part? Do they feel able to refuse?</w:t>
      </w:r>
    </w:p>
    <w:p w:rsidR="00EE1CEB" w:rsidRPr="00EE1CEB" w:rsidRDefault="00EE1CEB" w:rsidP="00EE1CEB">
      <w:pPr>
        <w:jc w:val="both"/>
        <w:rPr>
          <w:rFonts w:cs="Arial"/>
          <w:sz w:val="24"/>
          <w:szCs w:val="24"/>
          <w:lang w:val="en-US"/>
        </w:rPr>
      </w:pPr>
    </w:p>
    <w:p w:rsidR="00EE1CEB" w:rsidRDefault="00EE1CEB" w:rsidP="00EE1CEB">
      <w:pPr>
        <w:jc w:val="both"/>
        <w:rPr>
          <w:rFonts w:cs="Arial"/>
          <w:sz w:val="24"/>
          <w:szCs w:val="24"/>
          <w:lang w:val="en-US"/>
        </w:rPr>
      </w:pPr>
      <w:r w:rsidRPr="00EE1CEB">
        <w:rPr>
          <w:rFonts w:cs="Arial"/>
          <w:sz w:val="24"/>
          <w:szCs w:val="24"/>
          <w:lang w:val="en-US"/>
        </w:rPr>
        <w:t>c) How much do they need to know about the research in order to give informed consent?</w:t>
      </w:r>
    </w:p>
    <w:p w:rsidR="00EE1CEB" w:rsidRDefault="00EE1CEB" w:rsidP="00EE1CEB">
      <w:pPr>
        <w:jc w:val="both"/>
        <w:rPr>
          <w:rFonts w:cs="Arial"/>
          <w:sz w:val="24"/>
          <w:szCs w:val="24"/>
          <w:lang w:val="en-US"/>
        </w:rPr>
      </w:pPr>
    </w:p>
    <w:p w:rsidR="00EE1CEB" w:rsidRPr="00EE1CEB" w:rsidRDefault="00EE1CEB" w:rsidP="00EE1CEB">
      <w:pPr>
        <w:jc w:val="both"/>
        <w:rPr>
          <w:rFonts w:cs="Arial"/>
          <w:sz w:val="24"/>
          <w:szCs w:val="24"/>
          <w:lang w:val="en-US"/>
        </w:rPr>
      </w:pPr>
      <w:r>
        <w:rPr>
          <w:rFonts w:cs="Arial"/>
          <w:sz w:val="24"/>
          <w:szCs w:val="24"/>
          <w:lang w:val="en-US"/>
        </w:rPr>
        <w:t>d) What extra precautions are advisable when researching children?</w:t>
      </w:r>
    </w:p>
    <w:p w:rsidR="00EE1CEB" w:rsidRPr="00EE1CEB" w:rsidRDefault="00EE1CEB" w:rsidP="00EE1CEB">
      <w:pPr>
        <w:jc w:val="both"/>
        <w:rPr>
          <w:rFonts w:cs="Arial"/>
          <w:sz w:val="24"/>
          <w:szCs w:val="24"/>
        </w:rPr>
      </w:pPr>
    </w:p>
    <w:p w:rsidR="00EE1CEB" w:rsidRDefault="00EE1CEB" w:rsidP="00EE1CEB">
      <w:pPr>
        <w:jc w:val="both"/>
        <w:rPr>
          <w:rFonts w:cs="Arial"/>
          <w:b/>
          <w:sz w:val="24"/>
          <w:szCs w:val="24"/>
          <w:u w:val="single"/>
          <w:lang w:val="en-US"/>
        </w:rPr>
      </w:pPr>
    </w:p>
    <w:p w:rsidR="00EE1CEB" w:rsidRPr="00EE1CEB" w:rsidRDefault="00EE1CEB" w:rsidP="00EE1CEB">
      <w:pPr>
        <w:jc w:val="both"/>
        <w:rPr>
          <w:rFonts w:cs="Arial"/>
          <w:b/>
          <w:sz w:val="24"/>
          <w:szCs w:val="24"/>
          <w:u w:val="single"/>
          <w:lang w:val="en-US"/>
        </w:rPr>
      </w:pPr>
      <w:r>
        <w:rPr>
          <w:rFonts w:cs="Arial"/>
          <w:b/>
          <w:sz w:val="24"/>
          <w:szCs w:val="24"/>
          <w:u w:val="single"/>
          <w:lang w:val="en-US"/>
        </w:rPr>
        <w:t xml:space="preserve">Activity </w:t>
      </w:r>
      <w:r w:rsidR="005D692F">
        <w:rPr>
          <w:rFonts w:cs="Arial"/>
          <w:b/>
          <w:sz w:val="24"/>
          <w:szCs w:val="24"/>
          <w:u w:val="single"/>
          <w:lang w:val="en-US"/>
        </w:rPr>
        <w:t>3</w:t>
      </w:r>
      <w:r>
        <w:rPr>
          <w:rFonts w:cs="Arial"/>
          <w:b/>
          <w:sz w:val="24"/>
          <w:szCs w:val="24"/>
          <w:u w:val="single"/>
          <w:lang w:val="en-US"/>
        </w:rPr>
        <w:t>: Harm</w:t>
      </w:r>
    </w:p>
    <w:p w:rsidR="00EE1CEB" w:rsidRPr="00EE1CEB" w:rsidRDefault="00EE1CEB" w:rsidP="00EE1CEB">
      <w:pPr>
        <w:jc w:val="both"/>
        <w:rPr>
          <w:rFonts w:cs="Arial"/>
          <w:sz w:val="24"/>
          <w:szCs w:val="24"/>
        </w:rPr>
      </w:pPr>
      <w:r w:rsidRPr="00EE1CEB">
        <w:rPr>
          <w:rFonts w:cs="Arial"/>
          <w:sz w:val="24"/>
          <w:szCs w:val="24"/>
        </w:rPr>
        <w:t xml:space="preserve">BERA (2004) “Researchers must recognize that participants may experience distress or discomfort in the research process and must take all necessary steps to reduce the sense of intrusion and to put them at their ease. </w:t>
      </w:r>
      <w:r w:rsidRPr="00EE1CEB">
        <w:rPr>
          <w:rFonts w:cs="Arial"/>
          <w:b/>
          <w:sz w:val="24"/>
          <w:szCs w:val="24"/>
        </w:rPr>
        <w:t>They must desist immediately from any actions, ensuing from the research process, that cause emotional or other harm</w:t>
      </w:r>
      <w:r w:rsidRPr="00EE1CEB">
        <w:rPr>
          <w:rFonts w:cs="Arial"/>
          <w:sz w:val="24"/>
          <w:szCs w:val="24"/>
        </w:rPr>
        <w:t>.”</w:t>
      </w:r>
    </w:p>
    <w:p w:rsidR="00EE1CEB" w:rsidRPr="00EE1CEB" w:rsidRDefault="00EE1CEB" w:rsidP="00EE1CEB">
      <w:pPr>
        <w:jc w:val="both"/>
        <w:rPr>
          <w:rFonts w:cs="Arial"/>
          <w:sz w:val="24"/>
          <w:szCs w:val="24"/>
        </w:rPr>
      </w:pPr>
    </w:p>
    <w:p w:rsidR="00EE1CEB" w:rsidRPr="00EE1CEB" w:rsidRDefault="00EE1CEB" w:rsidP="00EE1CEB">
      <w:pPr>
        <w:jc w:val="both"/>
        <w:rPr>
          <w:rFonts w:cs="Arial"/>
          <w:sz w:val="24"/>
          <w:szCs w:val="24"/>
        </w:rPr>
      </w:pPr>
      <w:r w:rsidRPr="00EE1CEB">
        <w:rPr>
          <w:rFonts w:cs="Arial"/>
          <w:sz w:val="24"/>
          <w:szCs w:val="24"/>
        </w:rPr>
        <w:t xml:space="preserve">a) Who decides if harm is being caused? The researcher or the researched? </w:t>
      </w:r>
    </w:p>
    <w:p w:rsidR="00EE1CEB" w:rsidRPr="00EE1CEB" w:rsidRDefault="00EE1CEB" w:rsidP="00EE1CEB">
      <w:pPr>
        <w:jc w:val="both"/>
        <w:rPr>
          <w:rFonts w:cs="Arial"/>
          <w:sz w:val="24"/>
          <w:szCs w:val="24"/>
        </w:rPr>
      </w:pPr>
    </w:p>
    <w:p w:rsidR="00EE1CEB" w:rsidRPr="00EE1CEB" w:rsidRDefault="00EE1CEB" w:rsidP="00EE1CEB">
      <w:pPr>
        <w:jc w:val="both"/>
        <w:rPr>
          <w:rFonts w:cs="Arial"/>
          <w:sz w:val="24"/>
          <w:szCs w:val="24"/>
        </w:rPr>
      </w:pPr>
      <w:r w:rsidRPr="00EE1CEB">
        <w:rPr>
          <w:rFonts w:cs="Arial"/>
          <w:sz w:val="24"/>
          <w:szCs w:val="24"/>
        </w:rPr>
        <w:t>b) Can you think of any instances in which harm might be justified?</w:t>
      </w:r>
    </w:p>
    <w:p w:rsidR="00EE1CEB" w:rsidRPr="00EE1CEB" w:rsidRDefault="00EE1CEB" w:rsidP="00EE1CEB">
      <w:pPr>
        <w:jc w:val="both"/>
        <w:rPr>
          <w:rFonts w:cs="Arial"/>
          <w:sz w:val="24"/>
          <w:szCs w:val="24"/>
        </w:rPr>
      </w:pPr>
    </w:p>
    <w:p w:rsidR="00EE1CEB" w:rsidRPr="00EE1CEB" w:rsidRDefault="00EE1CEB" w:rsidP="00EE1CEB">
      <w:pPr>
        <w:jc w:val="both"/>
        <w:rPr>
          <w:rFonts w:cs="Arial"/>
          <w:sz w:val="24"/>
          <w:szCs w:val="24"/>
        </w:rPr>
      </w:pPr>
      <w:r w:rsidRPr="00EE1CEB">
        <w:rPr>
          <w:rFonts w:cs="Arial"/>
          <w:sz w:val="24"/>
          <w:szCs w:val="24"/>
        </w:rPr>
        <w:t xml:space="preserve">c) What would you do / have you done in research situations where the researched have become emotional? </w:t>
      </w:r>
    </w:p>
    <w:p w:rsidR="00EE1CEB" w:rsidRPr="00EE1CEB" w:rsidRDefault="00EE1CEB" w:rsidP="00EE1CEB">
      <w:pPr>
        <w:jc w:val="both"/>
        <w:rPr>
          <w:rFonts w:cs="Arial"/>
          <w:sz w:val="24"/>
          <w:szCs w:val="24"/>
        </w:rPr>
      </w:pPr>
    </w:p>
    <w:p w:rsidR="004905C5" w:rsidRDefault="004905C5" w:rsidP="00EE1CEB">
      <w:pPr>
        <w:jc w:val="both"/>
        <w:rPr>
          <w:rFonts w:cs="Arial"/>
          <w:b/>
          <w:sz w:val="24"/>
          <w:szCs w:val="24"/>
          <w:u w:val="single"/>
        </w:rPr>
      </w:pPr>
    </w:p>
    <w:p w:rsidR="00EE1CEB" w:rsidRPr="00EE1CEB" w:rsidRDefault="00EE1CEB" w:rsidP="00EE1CEB">
      <w:pPr>
        <w:jc w:val="both"/>
        <w:rPr>
          <w:rFonts w:cs="Arial"/>
          <w:b/>
          <w:sz w:val="24"/>
          <w:szCs w:val="24"/>
          <w:u w:val="single"/>
        </w:rPr>
      </w:pPr>
      <w:r w:rsidRPr="00EE1CEB">
        <w:rPr>
          <w:rFonts w:cs="Arial"/>
          <w:b/>
          <w:sz w:val="24"/>
          <w:szCs w:val="24"/>
          <w:u w:val="single"/>
        </w:rPr>
        <w:t xml:space="preserve">Activity </w:t>
      </w:r>
      <w:r w:rsidR="005D692F">
        <w:rPr>
          <w:rFonts w:cs="Arial"/>
          <w:b/>
          <w:sz w:val="24"/>
          <w:szCs w:val="24"/>
          <w:u w:val="single"/>
        </w:rPr>
        <w:t>4</w:t>
      </w:r>
      <w:r w:rsidRPr="00EE1CEB">
        <w:rPr>
          <w:rFonts w:cs="Arial"/>
          <w:b/>
          <w:sz w:val="24"/>
          <w:szCs w:val="24"/>
          <w:u w:val="single"/>
        </w:rPr>
        <w:t xml:space="preserve">: When can participants withdraw? </w:t>
      </w:r>
    </w:p>
    <w:p w:rsidR="00EE1CEB" w:rsidRPr="00EE1CEB" w:rsidRDefault="00EE1CEB" w:rsidP="00EE1CEB">
      <w:pPr>
        <w:jc w:val="both"/>
        <w:rPr>
          <w:rFonts w:cs="Arial"/>
          <w:sz w:val="24"/>
          <w:szCs w:val="24"/>
        </w:rPr>
      </w:pPr>
      <w:r w:rsidRPr="00EE1CEB">
        <w:rPr>
          <w:rFonts w:cs="Arial"/>
          <w:sz w:val="24"/>
          <w:szCs w:val="24"/>
        </w:rPr>
        <w:t xml:space="preserve">BERA (2004) “”Researchers must recognize the right of any participant to withdraw from the research for any or no reason, and </w:t>
      </w:r>
      <w:r w:rsidRPr="00EE1CEB">
        <w:rPr>
          <w:rFonts w:cs="Arial"/>
          <w:b/>
          <w:sz w:val="24"/>
          <w:szCs w:val="24"/>
        </w:rPr>
        <w:t>at any time</w:t>
      </w:r>
      <w:r w:rsidRPr="00EE1CEB">
        <w:rPr>
          <w:rFonts w:cs="Arial"/>
          <w:sz w:val="24"/>
          <w:szCs w:val="24"/>
        </w:rPr>
        <w:t>.”</w:t>
      </w:r>
    </w:p>
    <w:p w:rsidR="00EE1CEB" w:rsidRPr="00EE1CEB" w:rsidRDefault="00EE1CEB" w:rsidP="00EE1CEB">
      <w:pPr>
        <w:jc w:val="both"/>
        <w:rPr>
          <w:rFonts w:cs="Arial"/>
          <w:sz w:val="24"/>
          <w:szCs w:val="24"/>
        </w:rPr>
      </w:pPr>
    </w:p>
    <w:p w:rsidR="00EE1CEB" w:rsidRPr="00EE1CEB" w:rsidRDefault="00EE1CEB" w:rsidP="00EE1CEB">
      <w:pPr>
        <w:jc w:val="both"/>
        <w:rPr>
          <w:rFonts w:cs="Arial"/>
          <w:sz w:val="24"/>
          <w:szCs w:val="24"/>
        </w:rPr>
      </w:pPr>
      <w:r w:rsidRPr="00EE1CEB">
        <w:rPr>
          <w:rFonts w:cs="Arial"/>
          <w:sz w:val="24"/>
          <w:szCs w:val="24"/>
        </w:rPr>
        <w:t xml:space="preserve">a) When does the research end? </w:t>
      </w:r>
    </w:p>
    <w:p w:rsidR="00EE1CEB" w:rsidRPr="00EE1CEB" w:rsidRDefault="00EE1CEB" w:rsidP="00EE1CEB">
      <w:pPr>
        <w:jc w:val="both"/>
        <w:rPr>
          <w:rFonts w:cs="Arial"/>
          <w:sz w:val="24"/>
          <w:szCs w:val="24"/>
        </w:rPr>
      </w:pPr>
    </w:p>
    <w:p w:rsidR="004905C5" w:rsidRDefault="00EE1CEB" w:rsidP="00EE1CEB">
      <w:pPr>
        <w:jc w:val="both"/>
        <w:rPr>
          <w:rFonts w:cs="Arial"/>
          <w:sz w:val="24"/>
          <w:szCs w:val="24"/>
        </w:rPr>
      </w:pPr>
      <w:r w:rsidRPr="00EE1CEB">
        <w:rPr>
          <w:rFonts w:cs="Arial"/>
          <w:sz w:val="24"/>
          <w:szCs w:val="24"/>
        </w:rPr>
        <w:t xml:space="preserve">b) What happens if someone requests to withdraw just as you are about to submit your </w:t>
      </w:r>
      <w:r w:rsidR="004905C5">
        <w:rPr>
          <w:rFonts w:cs="Arial"/>
          <w:sz w:val="24"/>
          <w:szCs w:val="24"/>
        </w:rPr>
        <w:t>dissertation</w:t>
      </w:r>
      <w:r w:rsidRPr="00EE1CEB">
        <w:rPr>
          <w:rFonts w:cs="Arial"/>
          <w:sz w:val="24"/>
          <w:szCs w:val="24"/>
        </w:rPr>
        <w:t>?</w:t>
      </w:r>
    </w:p>
    <w:p w:rsidR="004905C5" w:rsidRDefault="004905C5" w:rsidP="00EE1CEB">
      <w:pPr>
        <w:jc w:val="both"/>
        <w:rPr>
          <w:rFonts w:cs="Arial"/>
          <w:sz w:val="24"/>
          <w:szCs w:val="24"/>
        </w:rPr>
      </w:pPr>
    </w:p>
    <w:p w:rsidR="004905C5" w:rsidRDefault="004905C5" w:rsidP="00EE1CEB">
      <w:pPr>
        <w:jc w:val="both"/>
        <w:rPr>
          <w:rFonts w:cs="Arial"/>
          <w:b/>
          <w:sz w:val="24"/>
          <w:szCs w:val="24"/>
          <w:u w:val="single"/>
        </w:rPr>
      </w:pPr>
    </w:p>
    <w:p w:rsidR="00EE1CEB" w:rsidRPr="00EE1CEB" w:rsidRDefault="00EE1CEB" w:rsidP="00EE1CEB">
      <w:pPr>
        <w:jc w:val="both"/>
        <w:rPr>
          <w:rFonts w:cs="Arial"/>
          <w:sz w:val="24"/>
          <w:szCs w:val="24"/>
          <w:u w:val="single"/>
        </w:rPr>
      </w:pPr>
      <w:r w:rsidRPr="00EE1CEB">
        <w:rPr>
          <w:rFonts w:cs="Arial"/>
          <w:b/>
          <w:sz w:val="24"/>
          <w:szCs w:val="24"/>
          <w:u w:val="single"/>
        </w:rPr>
        <w:t xml:space="preserve">Activity </w:t>
      </w:r>
      <w:r w:rsidR="005D692F">
        <w:rPr>
          <w:rFonts w:cs="Arial"/>
          <w:b/>
          <w:sz w:val="24"/>
          <w:szCs w:val="24"/>
          <w:u w:val="single"/>
        </w:rPr>
        <w:t>5</w:t>
      </w:r>
      <w:r w:rsidR="004905C5">
        <w:rPr>
          <w:rFonts w:cs="Arial"/>
          <w:b/>
          <w:sz w:val="24"/>
          <w:szCs w:val="24"/>
          <w:u w:val="single"/>
        </w:rPr>
        <w:t>:</w:t>
      </w:r>
      <w:r w:rsidRPr="00EE1CEB">
        <w:rPr>
          <w:rFonts w:cs="Arial"/>
          <w:b/>
          <w:sz w:val="24"/>
          <w:szCs w:val="24"/>
          <w:u w:val="single"/>
        </w:rPr>
        <w:t xml:space="preserve"> How far should anonymity be protected?</w:t>
      </w:r>
      <w:r w:rsidRPr="00EE1CEB">
        <w:rPr>
          <w:rFonts w:cs="Arial"/>
          <w:sz w:val="24"/>
          <w:szCs w:val="24"/>
          <w:u w:val="single"/>
        </w:rPr>
        <w:t xml:space="preserve"> </w:t>
      </w:r>
    </w:p>
    <w:p w:rsidR="00EE1CEB" w:rsidRPr="00EE1CEB" w:rsidRDefault="00EE1CEB" w:rsidP="00EE1CEB">
      <w:pPr>
        <w:jc w:val="both"/>
        <w:rPr>
          <w:rFonts w:cs="Arial"/>
          <w:sz w:val="24"/>
          <w:szCs w:val="24"/>
        </w:rPr>
      </w:pPr>
      <w:r w:rsidRPr="00EE1CEB">
        <w:rPr>
          <w:rFonts w:cs="Arial"/>
          <w:sz w:val="24"/>
          <w:szCs w:val="24"/>
        </w:rPr>
        <w:t xml:space="preserve">BERA (2004) “The confidential and anonymous treatment of participants’ data is considered the norm for the conduct of research.” </w:t>
      </w:r>
    </w:p>
    <w:p w:rsidR="00EE1CEB" w:rsidRPr="00EE1CEB" w:rsidRDefault="00EE1CEB" w:rsidP="00EE1CEB">
      <w:pPr>
        <w:jc w:val="both"/>
        <w:rPr>
          <w:rFonts w:cs="Arial"/>
          <w:sz w:val="24"/>
          <w:szCs w:val="24"/>
        </w:rPr>
      </w:pPr>
    </w:p>
    <w:p w:rsidR="00EE1CEB" w:rsidRPr="00EE1CEB" w:rsidRDefault="00EE1CEB" w:rsidP="00EE1CEB">
      <w:pPr>
        <w:jc w:val="both"/>
        <w:rPr>
          <w:rFonts w:cs="Arial"/>
          <w:sz w:val="24"/>
          <w:szCs w:val="24"/>
        </w:rPr>
      </w:pPr>
      <w:r w:rsidRPr="00EE1CEB">
        <w:rPr>
          <w:rFonts w:cs="Arial"/>
          <w:sz w:val="24"/>
          <w:szCs w:val="24"/>
        </w:rPr>
        <w:t xml:space="preserve">a) What is meant by confidentiality? What is meant by anonymity? </w:t>
      </w:r>
    </w:p>
    <w:p w:rsidR="00EE1CEB" w:rsidRPr="00EE1CEB" w:rsidRDefault="00EE1CEB" w:rsidP="00EE1CEB">
      <w:pPr>
        <w:jc w:val="both"/>
        <w:rPr>
          <w:rFonts w:cs="Arial"/>
          <w:sz w:val="24"/>
          <w:szCs w:val="24"/>
        </w:rPr>
      </w:pPr>
    </w:p>
    <w:p w:rsidR="00EE1CEB" w:rsidRPr="00EE1CEB" w:rsidRDefault="00EE1CEB" w:rsidP="00EE1CEB">
      <w:pPr>
        <w:jc w:val="both"/>
        <w:rPr>
          <w:rFonts w:cs="Arial"/>
          <w:sz w:val="24"/>
          <w:szCs w:val="24"/>
        </w:rPr>
      </w:pPr>
      <w:r w:rsidRPr="00EE1CEB">
        <w:rPr>
          <w:rFonts w:cs="Arial"/>
          <w:sz w:val="24"/>
          <w:szCs w:val="24"/>
        </w:rPr>
        <w:lastRenderedPageBreak/>
        <w:t xml:space="preserve">b) Should you always anonymize the institution you are descrbing? </w:t>
      </w:r>
    </w:p>
    <w:p w:rsidR="00EE1CEB" w:rsidRPr="00EE1CEB" w:rsidRDefault="00EE1CEB" w:rsidP="00EE1CEB">
      <w:pPr>
        <w:jc w:val="both"/>
        <w:rPr>
          <w:rFonts w:cs="Arial"/>
          <w:sz w:val="24"/>
          <w:szCs w:val="24"/>
        </w:rPr>
      </w:pPr>
    </w:p>
    <w:p w:rsidR="00EE1CEB" w:rsidRPr="00EE1CEB" w:rsidRDefault="00EE1CEB" w:rsidP="00EE1CEB">
      <w:pPr>
        <w:jc w:val="both"/>
        <w:rPr>
          <w:rFonts w:cs="Arial"/>
          <w:sz w:val="24"/>
          <w:szCs w:val="24"/>
        </w:rPr>
      </w:pPr>
      <w:r w:rsidRPr="00EE1CEB">
        <w:rPr>
          <w:rFonts w:cs="Arial"/>
          <w:sz w:val="24"/>
          <w:szCs w:val="24"/>
        </w:rPr>
        <w:t xml:space="preserve">c) When quoting informants, how much information should you give about them? </w:t>
      </w:r>
    </w:p>
    <w:p w:rsidR="00EE1CEB" w:rsidRPr="00EE1CEB" w:rsidRDefault="00EE1CEB" w:rsidP="00EE1CEB">
      <w:pPr>
        <w:jc w:val="both"/>
        <w:rPr>
          <w:rFonts w:cs="Arial"/>
          <w:sz w:val="24"/>
          <w:szCs w:val="24"/>
        </w:rPr>
      </w:pPr>
    </w:p>
    <w:p w:rsidR="004905C5" w:rsidRDefault="004905C5" w:rsidP="00EE1CEB">
      <w:pPr>
        <w:jc w:val="both"/>
        <w:rPr>
          <w:rFonts w:cs="Arial"/>
          <w:b/>
          <w:sz w:val="24"/>
          <w:szCs w:val="24"/>
          <w:u w:val="single"/>
          <w:lang w:val="en-US"/>
        </w:rPr>
      </w:pPr>
    </w:p>
    <w:p w:rsidR="00EE1CEB" w:rsidRPr="00EE1CEB" w:rsidRDefault="00EE1CEB" w:rsidP="00EE1CEB">
      <w:pPr>
        <w:jc w:val="both"/>
        <w:rPr>
          <w:rFonts w:cs="Arial"/>
          <w:b/>
          <w:sz w:val="24"/>
          <w:szCs w:val="24"/>
          <w:u w:val="single"/>
          <w:lang w:val="en-US"/>
        </w:rPr>
      </w:pPr>
      <w:r w:rsidRPr="00EE1CEB">
        <w:rPr>
          <w:rFonts w:cs="Arial"/>
          <w:b/>
          <w:sz w:val="24"/>
          <w:szCs w:val="24"/>
          <w:u w:val="single"/>
          <w:lang w:val="en-US"/>
        </w:rPr>
        <w:t xml:space="preserve">Activity </w:t>
      </w:r>
      <w:r w:rsidR="005D692F">
        <w:rPr>
          <w:rFonts w:cs="Arial"/>
          <w:b/>
          <w:sz w:val="24"/>
          <w:szCs w:val="24"/>
          <w:u w:val="single"/>
          <w:lang w:val="en-US"/>
        </w:rPr>
        <w:t>6</w:t>
      </w:r>
      <w:r w:rsidRPr="00EE1CEB">
        <w:rPr>
          <w:rFonts w:cs="Arial"/>
          <w:b/>
          <w:sz w:val="24"/>
          <w:szCs w:val="24"/>
          <w:u w:val="single"/>
          <w:lang w:val="en-US"/>
        </w:rPr>
        <w:t xml:space="preserve">: Sampling bias – the voices of those who do not participate </w:t>
      </w:r>
    </w:p>
    <w:p w:rsidR="00EE1CEB" w:rsidRPr="00EE1CEB" w:rsidRDefault="00EE1CEB" w:rsidP="00EE1CEB">
      <w:pPr>
        <w:jc w:val="both"/>
        <w:rPr>
          <w:rFonts w:cs="Arial"/>
          <w:sz w:val="24"/>
          <w:szCs w:val="24"/>
          <w:lang w:val="en-US"/>
        </w:rPr>
      </w:pPr>
      <w:r w:rsidRPr="00EE1CEB">
        <w:rPr>
          <w:rFonts w:cs="Arial"/>
          <w:sz w:val="24"/>
          <w:szCs w:val="24"/>
          <w:lang w:val="en-US"/>
        </w:rPr>
        <w:t xml:space="preserve">a) How can you access the voices of those who feel silenced without co-ercing them into taking part? </w:t>
      </w:r>
    </w:p>
    <w:p w:rsidR="00EE1CEB" w:rsidRPr="00EE1CEB" w:rsidRDefault="00EE1CEB" w:rsidP="00EE1CEB">
      <w:pPr>
        <w:jc w:val="both"/>
        <w:rPr>
          <w:rFonts w:cs="Arial"/>
          <w:sz w:val="24"/>
          <w:szCs w:val="24"/>
          <w:lang w:val="en-US"/>
        </w:rPr>
      </w:pPr>
    </w:p>
    <w:p w:rsidR="00EE1CEB" w:rsidRPr="00EE1CEB" w:rsidRDefault="00EE1CEB" w:rsidP="00EE1CEB">
      <w:pPr>
        <w:jc w:val="both"/>
        <w:rPr>
          <w:rFonts w:cs="Arial"/>
          <w:sz w:val="24"/>
          <w:szCs w:val="24"/>
          <w:lang w:val="en-US"/>
        </w:rPr>
      </w:pPr>
    </w:p>
    <w:p w:rsidR="00EE1CEB" w:rsidRPr="00EE1CEB" w:rsidRDefault="00EE1CEB" w:rsidP="00EE1CEB">
      <w:pPr>
        <w:jc w:val="both"/>
        <w:rPr>
          <w:rFonts w:cs="Arial"/>
          <w:b/>
          <w:sz w:val="24"/>
          <w:szCs w:val="24"/>
          <w:u w:val="single"/>
          <w:lang w:val="en-US"/>
        </w:rPr>
      </w:pPr>
      <w:r w:rsidRPr="00EE1CEB">
        <w:rPr>
          <w:rFonts w:cs="Arial"/>
          <w:b/>
          <w:sz w:val="24"/>
          <w:szCs w:val="24"/>
          <w:u w:val="single"/>
          <w:lang w:val="en-US"/>
        </w:rPr>
        <w:t>References:</w:t>
      </w:r>
    </w:p>
    <w:p w:rsidR="00EE1CEB" w:rsidRPr="00EE1CEB" w:rsidRDefault="00EE1CEB" w:rsidP="00EE1CEB">
      <w:pPr>
        <w:rPr>
          <w:rFonts w:cs="Arial"/>
          <w:sz w:val="24"/>
          <w:szCs w:val="24"/>
        </w:rPr>
      </w:pPr>
      <w:r w:rsidRPr="00EE1CEB">
        <w:rPr>
          <w:rFonts w:cs="Arial"/>
          <w:sz w:val="24"/>
          <w:szCs w:val="24"/>
        </w:rPr>
        <w:t xml:space="preserve">Anderson, G. L. and Jones, F. (2000) ‘Knowledge generation in educational administration from the inside out: the promise and perils of site-based administration research’, </w:t>
      </w:r>
      <w:r w:rsidRPr="00EE1CEB">
        <w:rPr>
          <w:rFonts w:cs="Arial"/>
          <w:i/>
          <w:sz w:val="24"/>
          <w:szCs w:val="24"/>
        </w:rPr>
        <w:t xml:space="preserve">Educational Administration Quarterly, </w:t>
      </w:r>
      <w:r w:rsidRPr="00EE1CEB">
        <w:rPr>
          <w:rFonts w:cs="Arial"/>
          <w:sz w:val="24"/>
          <w:szCs w:val="24"/>
        </w:rPr>
        <w:t>36 (3), pp. 428–464.</w:t>
      </w:r>
    </w:p>
    <w:p w:rsidR="00EE1CEB" w:rsidRPr="00EE1CEB" w:rsidRDefault="00EE1CEB" w:rsidP="00EE1CEB">
      <w:pPr>
        <w:pStyle w:val="Title"/>
        <w:jc w:val="left"/>
        <w:rPr>
          <w:rFonts w:ascii="Arial" w:hAnsi="Arial" w:cs="Arial"/>
          <w:b w:val="0"/>
          <w:szCs w:val="24"/>
          <w:lang w:val="en-GB" w:eastAsia="en-GB"/>
        </w:rPr>
      </w:pPr>
    </w:p>
    <w:p w:rsidR="00EE1CEB" w:rsidRPr="00EE1CEB" w:rsidRDefault="00EE1CEB" w:rsidP="00EE1CEB">
      <w:pPr>
        <w:pStyle w:val="BodyText"/>
        <w:jc w:val="left"/>
        <w:rPr>
          <w:rFonts w:ascii="Arial" w:hAnsi="Arial" w:cs="Arial"/>
          <w:noProof w:val="0"/>
          <w:sz w:val="24"/>
          <w:szCs w:val="24"/>
          <w:lang w:val="en-GB" w:eastAsia="en-GB"/>
        </w:rPr>
      </w:pPr>
      <w:r w:rsidRPr="00EE1CEB">
        <w:rPr>
          <w:rFonts w:ascii="Arial" w:hAnsi="Arial" w:cs="Arial"/>
          <w:noProof w:val="0"/>
          <w:sz w:val="24"/>
          <w:szCs w:val="24"/>
          <w:lang w:val="en-GB" w:eastAsia="en-GB"/>
        </w:rPr>
        <w:t xml:space="preserve">Bassey, M. (1999) </w:t>
      </w:r>
      <w:r w:rsidRPr="00EE1CEB">
        <w:rPr>
          <w:rFonts w:ascii="Arial" w:hAnsi="Arial" w:cs="Arial"/>
          <w:i/>
          <w:noProof w:val="0"/>
          <w:sz w:val="24"/>
          <w:szCs w:val="24"/>
          <w:lang w:val="en-GB" w:eastAsia="en-GB"/>
        </w:rPr>
        <w:t>Case Study Research in Educational Settings</w:t>
      </w:r>
      <w:r w:rsidRPr="00EE1CEB">
        <w:rPr>
          <w:rFonts w:ascii="Arial" w:hAnsi="Arial" w:cs="Arial"/>
          <w:noProof w:val="0"/>
          <w:sz w:val="24"/>
          <w:szCs w:val="24"/>
          <w:lang w:val="en-GB" w:eastAsia="en-GB"/>
        </w:rPr>
        <w:t>, Buckingham, Open University Press.</w:t>
      </w:r>
    </w:p>
    <w:p w:rsidR="00EE1CEB" w:rsidRPr="00EE1CEB" w:rsidRDefault="00EE1CEB" w:rsidP="00EE1CEB">
      <w:pPr>
        <w:pStyle w:val="BodyText"/>
        <w:jc w:val="left"/>
        <w:rPr>
          <w:rFonts w:ascii="Arial" w:hAnsi="Arial" w:cs="Arial"/>
          <w:noProof w:val="0"/>
          <w:sz w:val="24"/>
          <w:szCs w:val="24"/>
          <w:lang w:val="en-GB" w:eastAsia="en-GB"/>
        </w:rPr>
      </w:pPr>
    </w:p>
    <w:p w:rsidR="00EE1CEB" w:rsidRPr="00EE1CEB" w:rsidRDefault="00EE1CEB" w:rsidP="00EE1CEB">
      <w:pPr>
        <w:pStyle w:val="BodyText"/>
        <w:jc w:val="left"/>
        <w:rPr>
          <w:rFonts w:ascii="Arial" w:hAnsi="Arial" w:cs="Arial"/>
          <w:noProof w:val="0"/>
          <w:sz w:val="24"/>
          <w:szCs w:val="24"/>
          <w:lang w:val="en-GB" w:eastAsia="en-GB"/>
        </w:rPr>
      </w:pPr>
      <w:r w:rsidRPr="00EE1CEB">
        <w:rPr>
          <w:rFonts w:ascii="Arial" w:hAnsi="Arial" w:cs="Arial"/>
          <w:noProof w:val="0"/>
          <w:sz w:val="24"/>
          <w:szCs w:val="24"/>
          <w:lang w:val="en-GB" w:eastAsia="en-GB"/>
        </w:rPr>
        <w:t xml:space="preserve">BERA (2004) </w:t>
      </w:r>
      <w:r w:rsidRPr="00EE1CEB">
        <w:rPr>
          <w:rFonts w:ascii="Arial" w:hAnsi="Arial" w:cs="Arial"/>
          <w:i/>
          <w:noProof w:val="0"/>
          <w:sz w:val="24"/>
          <w:szCs w:val="24"/>
          <w:lang w:val="en-GB" w:eastAsia="en-GB"/>
        </w:rPr>
        <w:t xml:space="preserve">Revised Ethical Guidelines for educational research, </w:t>
      </w:r>
      <w:r w:rsidRPr="00EE1CEB">
        <w:rPr>
          <w:rFonts w:ascii="Arial" w:hAnsi="Arial" w:cs="Arial"/>
          <w:noProof w:val="0"/>
          <w:sz w:val="24"/>
          <w:szCs w:val="24"/>
          <w:lang w:val="en-GB" w:eastAsia="en-GB"/>
        </w:rPr>
        <w:t xml:space="preserve">Southwell, BERA. </w:t>
      </w:r>
    </w:p>
    <w:p w:rsidR="00EE1CEB" w:rsidRPr="00EE1CEB" w:rsidRDefault="00EE1CEB" w:rsidP="00EE1CEB">
      <w:pPr>
        <w:pStyle w:val="BodyText"/>
        <w:jc w:val="left"/>
        <w:rPr>
          <w:rFonts w:ascii="Arial" w:hAnsi="Arial" w:cs="Arial"/>
          <w:noProof w:val="0"/>
          <w:sz w:val="24"/>
          <w:szCs w:val="24"/>
          <w:lang w:val="en-GB" w:eastAsia="en-GB"/>
        </w:rPr>
      </w:pPr>
    </w:p>
    <w:p w:rsidR="00EE1CEB" w:rsidRPr="00EE1CEB" w:rsidRDefault="00EE1CEB" w:rsidP="00EE1CEB">
      <w:pPr>
        <w:pStyle w:val="Title"/>
        <w:jc w:val="left"/>
        <w:rPr>
          <w:rFonts w:ascii="Arial" w:hAnsi="Arial" w:cs="Arial"/>
          <w:b w:val="0"/>
          <w:szCs w:val="24"/>
          <w:lang w:val="en-GB"/>
        </w:rPr>
      </w:pPr>
      <w:r w:rsidRPr="00EE1CEB">
        <w:rPr>
          <w:rFonts w:ascii="Arial" w:hAnsi="Arial" w:cs="Arial"/>
          <w:b w:val="0"/>
          <w:szCs w:val="24"/>
          <w:lang w:val="en-GB"/>
        </w:rPr>
        <w:t xml:space="preserve">Drever, E. (1995) </w:t>
      </w:r>
      <w:r w:rsidRPr="00EE1CEB">
        <w:rPr>
          <w:rFonts w:ascii="Arial" w:hAnsi="Arial" w:cs="Arial"/>
          <w:b w:val="0"/>
          <w:i/>
          <w:szCs w:val="24"/>
          <w:lang w:val="en-GB"/>
        </w:rPr>
        <w:t xml:space="preserve">Using Semi-structured Interviews in Small-Scale Research, </w:t>
      </w:r>
      <w:r w:rsidRPr="00EE1CEB">
        <w:rPr>
          <w:rFonts w:ascii="Arial" w:hAnsi="Arial" w:cs="Arial"/>
          <w:b w:val="0"/>
          <w:szCs w:val="24"/>
          <w:lang w:val="en-GB"/>
        </w:rPr>
        <w:t>Edinburgh, The Scottish Council for Research in Education.</w:t>
      </w:r>
    </w:p>
    <w:p w:rsidR="00EE1CEB" w:rsidRPr="00EE1CEB" w:rsidRDefault="00EE1CEB" w:rsidP="00EE1CEB">
      <w:pPr>
        <w:rPr>
          <w:rFonts w:cs="Arial"/>
          <w:sz w:val="24"/>
          <w:szCs w:val="24"/>
        </w:rPr>
      </w:pPr>
    </w:p>
    <w:p w:rsidR="00EE1CEB" w:rsidRPr="00EE1CEB" w:rsidRDefault="00EE1CEB" w:rsidP="00EE1CEB">
      <w:pPr>
        <w:rPr>
          <w:rFonts w:cs="Arial"/>
          <w:sz w:val="24"/>
          <w:szCs w:val="24"/>
        </w:rPr>
      </w:pPr>
      <w:r w:rsidRPr="00EE1CEB">
        <w:rPr>
          <w:rFonts w:cs="Arial"/>
          <w:sz w:val="24"/>
          <w:szCs w:val="24"/>
        </w:rPr>
        <w:t xml:space="preserve">Edwards, A. D. and Furlong, V.J. (1985) ‘Ethnography and theory construction in educational research’, in Burgess, R. (ed.) </w:t>
      </w:r>
      <w:r w:rsidRPr="00EE1CEB">
        <w:rPr>
          <w:rFonts w:cs="Arial"/>
          <w:i/>
          <w:sz w:val="24"/>
          <w:szCs w:val="24"/>
        </w:rPr>
        <w:t xml:space="preserve">Field Methods in the Study of Education, </w:t>
      </w:r>
      <w:r w:rsidRPr="00EE1CEB">
        <w:rPr>
          <w:rFonts w:cs="Arial"/>
          <w:sz w:val="24"/>
          <w:szCs w:val="24"/>
        </w:rPr>
        <w:t>Lewes, Falmer Press.</w:t>
      </w:r>
    </w:p>
    <w:p w:rsidR="00EE1CEB" w:rsidRPr="00EE1CEB" w:rsidRDefault="00EE1CEB" w:rsidP="00EE1CEB">
      <w:pPr>
        <w:rPr>
          <w:rFonts w:cs="Arial"/>
          <w:sz w:val="24"/>
          <w:szCs w:val="24"/>
        </w:rPr>
      </w:pPr>
    </w:p>
    <w:p w:rsidR="00EE1CEB" w:rsidRPr="00EE1CEB" w:rsidRDefault="00EE1CEB" w:rsidP="00EE1CEB">
      <w:pPr>
        <w:pStyle w:val="Header"/>
        <w:ind w:right="720"/>
        <w:rPr>
          <w:rFonts w:ascii="Arial" w:hAnsi="Arial" w:cs="Arial"/>
          <w:sz w:val="24"/>
          <w:szCs w:val="24"/>
        </w:rPr>
      </w:pPr>
      <w:r w:rsidRPr="00EE1CEB">
        <w:rPr>
          <w:rFonts w:ascii="Arial" w:hAnsi="Arial" w:cs="Arial"/>
          <w:sz w:val="24"/>
          <w:szCs w:val="24"/>
        </w:rPr>
        <w:t>Huberty, C.J. (2000) An approach to annual appraisal and evaluation of university faculty, Journal of Personnel Evaluation in Education, 14 (3), 241-251.</w:t>
      </w:r>
    </w:p>
    <w:p w:rsidR="00EE1CEB" w:rsidRPr="00EE1CEB" w:rsidRDefault="00EE1CEB" w:rsidP="00EE1CEB">
      <w:pPr>
        <w:pStyle w:val="Header"/>
        <w:ind w:right="720"/>
        <w:rPr>
          <w:rFonts w:ascii="Arial" w:hAnsi="Arial" w:cs="Arial"/>
          <w:sz w:val="24"/>
          <w:szCs w:val="24"/>
        </w:rPr>
      </w:pPr>
    </w:p>
    <w:p w:rsidR="00EE1CEB" w:rsidRPr="00EE1CEB" w:rsidRDefault="00EE1CEB" w:rsidP="00EE1CEB">
      <w:pPr>
        <w:pStyle w:val="Header"/>
        <w:ind w:right="720"/>
        <w:rPr>
          <w:rFonts w:ascii="Arial" w:hAnsi="Arial" w:cs="Arial"/>
          <w:sz w:val="24"/>
          <w:szCs w:val="24"/>
        </w:rPr>
      </w:pPr>
      <w:r w:rsidRPr="00EE1CEB">
        <w:rPr>
          <w:rFonts w:ascii="Arial" w:hAnsi="Arial" w:cs="Arial"/>
          <w:sz w:val="24"/>
          <w:szCs w:val="24"/>
        </w:rPr>
        <w:t xml:space="preserve">Hutchinson, B. (1995) Staff appraisal: personal, professional and organisational development?, </w:t>
      </w:r>
      <w:r w:rsidRPr="00EE1CEB">
        <w:rPr>
          <w:rFonts w:ascii="Arial" w:hAnsi="Arial" w:cs="Arial"/>
          <w:i/>
          <w:sz w:val="24"/>
          <w:szCs w:val="24"/>
        </w:rPr>
        <w:t>Educational Management and Administration</w:t>
      </w:r>
      <w:r w:rsidRPr="00EE1CEB">
        <w:rPr>
          <w:rFonts w:ascii="Arial" w:hAnsi="Arial" w:cs="Arial"/>
          <w:sz w:val="24"/>
          <w:szCs w:val="24"/>
        </w:rPr>
        <w:t>, 23 (1), 47-57.</w:t>
      </w:r>
    </w:p>
    <w:p w:rsidR="00EE1CEB" w:rsidRPr="00EE1CEB" w:rsidRDefault="00EE1CEB" w:rsidP="00EE1CEB">
      <w:pPr>
        <w:pStyle w:val="Header"/>
        <w:ind w:right="720"/>
        <w:rPr>
          <w:rFonts w:ascii="Arial" w:hAnsi="Arial" w:cs="Arial"/>
          <w:sz w:val="24"/>
          <w:szCs w:val="24"/>
        </w:rPr>
      </w:pPr>
    </w:p>
    <w:p w:rsidR="00EE1CEB" w:rsidRPr="00EE1CEB" w:rsidRDefault="00EE1CEB" w:rsidP="00EE1CEB">
      <w:pPr>
        <w:pStyle w:val="Header"/>
        <w:ind w:right="720"/>
        <w:rPr>
          <w:rFonts w:ascii="Arial" w:hAnsi="Arial" w:cs="Arial"/>
          <w:sz w:val="24"/>
          <w:szCs w:val="24"/>
        </w:rPr>
      </w:pPr>
      <w:r w:rsidRPr="00EE1CEB">
        <w:rPr>
          <w:rFonts w:ascii="Arial" w:hAnsi="Arial" w:cs="Arial"/>
          <w:sz w:val="24"/>
          <w:szCs w:val="24"/>
        </w:rPr>
        <w:t xml:space="preserve">Miles.M. &amp; Hyle, A.E. (1999) Faculty appraisal: a prickly pair, </w:t>
      </w:r>
      <w:r w:rsidRPr="00EE1CEB">
        <w:rPr>
          <w:rFonts w:ascii="Arial" w:hAnsi="Arial" w:cs="Arial"/>
          <w:i/>
          <w:sz w:val="24"/>
          <w:szCs w:val="24"/>
        </w:rPr>
        <w:t xml:space="preserve">Higher Education, </w:t>
      </w:r>
      <w:r w:rsidRPr="00EE1CEB">
        <w:rPr>
          <w:rFonts w:ascii="Arial" w:hAnsi="Arial" w:cs="Arial"/>
          <w:sz w:val="24"/>
          <w:szCs w:val="24"/>
        </w:rPr>
        <w:t>38, 351-371.</w:t>
      </w:r>
    </w:p>
    <w:p w:rsidR="00EE1CEB" w:rsidRPr="00EE1CEB" w:rsidRDefault="00EE1CEB" w:rsidP="00EE1CEB">
      <w:pPr>
        <w:pStyle w:val="Title"/>
        <w:jc w:val="left"/>
        <w:rPr>
          <w:rFonts w:ascii="Arial" w:hAnsi="Arial" w:cs="Arial"/>
          <w:b w:val="0"/>
          <w:szCs w:val="24"/>
          <w:lang w:val="en-GB" w:eastAsia="en-GB"/>
        </w:rPr>
      </w:pPr>
    </w:p>
    <w:p w:rsidR="00EE1CEB" w:rsidRPr="00EE1CEB" w:rsidRDefault="00EE1CEB" w:rsidP="00EE1CEB">
      <w:pPr>
        <w:pStyle w:val="Title"/>
        <w:jc w:val="left"/>
        <w:rPr>
          <w:rFonts w:ascii="Arial" w:hAnsi="Arial" w:cs="Arial"/>
          <w:b w:val="0"/>
          <w:szCs w:val="24"/>
          <w:lang w:val="en-GB" w:eastAsia="en-GB"/>
        </w:rPr>
      </w:pPr>
      <w:r w:rsidRPr="00EE1CEB">
        <w:rPr>
          <w:rFonts w:ascii="Arial" w:hAnsi="Arial" w:cs="Arial"/>
          <w:b w:val="0"/>
          <w:szCs w:val="24"/>
          <w:lang w:val="en-GB" w:eastAsia="en-GB"/>
        </w:rPr>
        <w:t xml:space="preserve">Murray, R. and Holmes, S. (1997) ‘Partnership in Staff Development: an institutional case study’, </w:t>
      </w:r>
      <w:r w:rsidRPr="00EE1CEB">
        <w:rPr>
          <w:rFonts w:ascii="Arial" w:hAnsi="Arial" w:cs="Arial"/>
          <w:b w:val="0"/>
          <w:i/>
          <w:szCs w:val="24"/>
          <w:lang w:val="en-GB" w:eastAsia="en-GB"/>
        </w:rPr>
        <w:t xml:space="preserve">Studies in Higher Education, </w:t>
      </w:r>
      <w:r w:rsidRPr="00EE1CEB">
        <w:rPr>
          <w:rFonts w:ascii="Arial" w:hAnsi="Arial" w:cs="Arial"/>
          <w:b w:val="0"/>
          <w:szCs w:val="24"/>
          <w:lang w:val="en-GB" w:eastAsia="en-GB"/>
        </w:rPr>
        <w:t xml:space="preserve">22 (1).   </w:t>
      </w:r>
    </w:p>
    <w:p w:rsidR="00EE1CEB" w:rsidRPr="00EE1CEB" w:rsidRDefault="00EE1CEB" w:rsidP="00EE1CEB">
      <w:pPr>
        <w:pStyle w:val="Title"/>
        <w:jc w:val="left"/>
        <w:rPr>
          <w:rFonts w:ascii="Arial" w:hAnsi="Arial" w:cs="Arial"/>
          <w:b w:val="0"/>
          <w:szCs w:val="24"/>
          <w:lang w:val="en-GB" w:eastAsia="en-GB"/>
        </w:rPr>
      </w:pPr>
    </w:p>
    <w:p w:rsidR="00EE1CEB" w:rsidRPr="00EE1CEB" w:rsidRDefault="00EE1CEB" w:rsidP="00EE1CEB">
      <w:pPr>
        <w:pStyle w:val="BodyText2"/>
        <w:spacing w:line="240" w:lineRule="auto"/>
        <w:rPr>
          <w:rFonts w:ascii="Arial" w:hAnsi="Arial" w:cs="Arial"/>
        </w:rPr>
      </w:pPr>
      <w:r w:rsidRPr="00EE1CEB">
        <w:rPr>
          <w:rFonts w:ascii="Arial" w:hAnsi="Arial" w:cs="Arial"/>
        </w:rPr>
        <w:t xml:space="preserve">Platt, J. (1981) “On interviewing one’s peers”, </w:t>
      </w:r>
      <w:r w:rsidRPr="00EE1CEB">
        <w:rPr>
          <w:rFonts w:ascii="Arial" w:hAnsi="Arial" w:cs="Arial"/>
          <w:i/>
        </w:rPr>
        <w:t xml:space="preserve">The British Journal of Sociology, </w:t>
      </w:r>
      <w:r w:rsidRPr="00EE1CEB">
        <w:rPr>
          <w:rFonts w:ascii="Arial" w:hAnsi="Arial" w:cs="Arial"/>
        </w:rPr>
        <w:t>32 (1), pp.75-91.</w:t>
      </w:r>
    </w:p>
    <w:p w:rsidR="00EE1CEB" w:rsidRPr="00EE1CEB" w:rsidRDefault="00EE1CEB" w:rsidP="00EE1CEB">
      <w:pPr>
        <w:pStyle w:val="Title"/>
        <w:jc w:val="left"/>
        <w:rPr>
          <w:rFonts w:ascii="Arial" w:hAnsi="Arial" w:cs="Arial"/>
          <w:b w:val="0"/>
          <w:szCs w:val="24"/>
          <w:lang w:val="en-GB" w:eastAsia="en-GB"/>
        </w:rPr>
      </w:pPr>
    </w:p>
    <w:p w:rsidR="00EE1CEB" w:rsidRPr="00EE1CEB" w:rsidRDefault="00EE1CEB" w:rsidP="00EE1CEB">
      <w:pPr>
        <w:pStyle w:val="Title"/>
        <w:jc w:val="left"/>
        <w:rPr>
          <w:rFonts w:ascii="Arial" w:hAnsi="Arial" w:cs="Arial"/>
          <w:b w:val="0"/>
          <w:szCs w:val="24"/>
          <w:lang w:val="en-GB" w:eastAsia="en-GB"/>
        </w:rPr>
      </w:pPr>
      <w:r w:rsidRPr="00EE1CEB">
        <w:rPr>
          <w:rFonts w:ascii="Arial" w:hAnsi="Arial" w:cs="Arial"/>
          <w:b w:val="0"/>
          <w:szCs w:val="24"/>
          <w:lang w:val="en-GB" w:eastAsia="en-GB"/>
        </w:rPr>
        <w:t xml:space="preserve">Powney, J. and Watts, M. (1987) </w:t>
      </w:r>
      <w:r w:rsidRPr="00EE1CEB">
        <w:rPr>
          <w:rFonts w:ascii="Arial" w:hAnsi="Arial" w:cs="Arial"/>
          <w:b w:val="0"/>
          <w:i/>
          <w:szCs w:val="24"/>
          <w:lang w:val="en-GB" w:eastAsia="en-GB"/>
        </w:rPr>
        <w:t xml:space="preserve">Interviewing in Educational Research, </w:t>
      </w:r>
      <w:r w:rsidRPr="00EE1CEB">
        <w:rPr>
          <w:rFonts w:ascii="Arial" w:hAnsi="Arial" w:cs="Arial"/>
          <w:b w:val="0"/>
          <w:szCs w:val="24"/>
          <w:lang w:val="en-GB" w:eastAsia="en-GB"/>
        </w:rPr>
        <w:t xml:space="preserve">London, Routledge and Kegan Paul Limited. </w:t>
      </w:r>
    </w:p>
    <w:p w:rsidR="00EE1CEB" w:rsidRPr="00EE1CEB" w:rsidRDefault="00EE1CEB" w:rsidP="00EE1CEB">
      <w:pPr>
        <w:rPr>
          <w:rFonts w:cs="Arial"/>
          <w:sz w:val="24"/>
          <w:szCs w:val="24"/>
        </w:rPr>
      </w:pPr>
    </w:p>
    <w:p w:rsidR="00EE1CEB" w:rsidRPr="00EE1CEB" w:rsidRDefault="00EE1CEB" w:rsidP="00EE1CEB">
      <w:pPr>
        <w:jc w:val="both"/>
        <w:rPr>
          <w:rFonts w:cs="Arial"/>
          <w:sz w:val="24"/>
          <w:szCs w:val="24"/>
        </w:rPr>
      </w:pPr>
      <w:r w:rsidRPr="00EE1CEB">
        <w:rPr>
          <w:rFonts w:cs="Arial"/>
          <w:sz w:val="24"/>
          <w:szCs w:val="24"/>
        </w:rPr>
        <w:t>Pring, R. (2001) Philosophy of Educational Research, London, Continuum.</w:t>
      </w:r>
    </w:p>
    <w:p w:rsidR="00EE1CEB" w:rsidRPr="00EE1CEB" w:rsidRDefault="00EE1CEB" w:rsidP="00EE1CEB">
      <w:pPr>
        <w:pStyle w:val="BodyText"/>
        <w:jc w:val="left"/>
        <w:rPr>
          <w:rFonts w:ascii="Arial" w:hAnsi="Arial" w:cs="Arial"/>
          <w:noProof w:val="0"/>
          <w:sz w:val="24"/>
          <w:szCs w:val="24"/>
          <w:lang w:val="en-GB" w:eastAsia="en-GB"/>
        </w:rPr>
      </w:pPr>
    </w:p>
    <w:p w:rsidR="00EE1CEB" w:rsidRPr="00EE1CEB" w:rsidRDefault="00EE1CEB" w:rsidP="00EE1CEB">
      <w:pPr>
        <w:pStyle w:val="BodyText"/>
        <w:jc w:val="left"/>
        <w:rPr>
          <w:rFonts w:ascii="Arial" w:hAnsi="Arial" w:cs="Arial"/>
          <w:noProof w:val="0"/>
          <w:sz w:val="24"/>
          <w:szCs w:val="24"/>
          <w:lang w:val="en-GB" w:eastAsia="en-GB"/>
        </w:rPr>
      </w:pPr>
      <w:r w:rsidRPr="00EE1CEB">
        <w:rPr>
          <w:rFonts w:ascii="Arial" w:hAnsi="Arial" w:cs="Arial"/>
          <w:noProof w:val="0"/>
          <w:sz w:val="24"/>
          <w:szCs w:val="24"/>
          <w:lang w:val="en-GB" w:eastAsia="en-GB"/>
        </w:rPr>
        <w:t xml:space="preserve">Robson, C. (1993) </w:t>
      </w:r>
      <w:r w:rsidRPr="00EE1CEB">
        <w:rPr>
          <w:rFonts w:ascii="Arial" w:hAnsi="Arial" w:cs="Arial"/>
          <w:i/>
          <w:noProof w:val="0"/>
          <w:sz w:val="24"/>
          <w:szCs w:val="24"/>
          <w:lang w:val="en-GB" w:eastAsia="en-GB"/>
        </w:rPr>
        <w:t xml:space="preserve">Real World Research: a resource for social scientists and practitioner-researchers, </w:t>
      </w:r>
      <w:r w:rsidRPr="00EE1CEB">
        <w:rPr>
          <w:rFonts w:ascii="Arial" w:hAnsi="Arial" w:cs="Arial"/>
          <w:noProof w:val="0"/>
          <w:sz w:val="24"/>
          <w:szCs w:val="24"/>
          <w:lang w:val="en-GB" w:eastAsia="en-GB"/>
        </w:rPr>
        <w:t>Oxford, Blackwell Publishers Limited.</w:t>
      </w:r>
    </w:p>
    <w:p w:rsidR="00EE1CEB" w:rsidRPr="00EE1CEB" w:rsidRDefault="00EE1CEB" w:rsidP="00EE1CEB">
      <w:pPr>
        <w:pStyle w:val="Header"/>
        <w:ind w:right="720"/>
        <w:rPr>
          <w:rFonts w:ascii="Arial" w:hAnsi="Arial" w:cs="Arial"/>
          <w:sz w:val="24"/>
          <w:szCs w:val="24"/>
        </w:rPr>
      </w:pPr>
    </w:p>
    <w:p w:rsidR="00EE1CEB" w:rsidRPr="00EE1CEB" w:rsidRDefault="00EE1CEB" w:rsidP="00EE1CEB">
      <w:pPr>
        <w:pStyle w:val="Header"/>
        <w:ind w:right="720"/>
        <w:rPr>
          <w:rFonts w:ascii="Arial" w:hAnsi="Arial" w:cs="Arial"/>
          <w:sz w:val="24"/>
          <w:szCs w:val="24"/>
        </w:rPr>
      </w:pPr>
      <w:r w:rsidRPr="00EE1CEB">
        <w:rPr>
          <w:rFonts w:ascii="Arial" w:hAnsi="Arial" w:cs="Arial"/>
          <w:sz w:val="24"/>
          <w:szCs w:val="24"/>
        </w:rPr>
        <w:t xml:space="preserve">Rutherford, D. (1992) Appraisal in action: a case study of innovation and leadership, </w:t>
      </w:r>
      <w:r w:rsidRPr="00EE1CEB">
        <w:rPr>
          <w:rFonts w:ascii="Arial" w:hAnsi="Arial" w:cs="Arial"/>
          <w:i/>
          <w:sz w:val="24"/>
          <w:szCs w:val="24"/>
        </w:rPr>
        <w:t>Studies in Higher Education</w:t>
      </w:r>
      <w:r w:rsidRPr="00EE1CEB">
        <w:rPr>
          <w:rFonts w:ascii="Arial" w:hAnsi="Arial" w:cs="Arial"/>
          <w:sz w:val="24"/>
          <w:szCs w:val="24"/>
        </w:rPr>
        <w:t xml:space="preserve">, 17 (2), 201-210. </w:t>
      </w:r>
    </w:p>
    <w:p w:rsidR="00EE1CEB" w:rsidRPr="00EE1CEB" w:rsidRDefault="00EE1CEB" w:rsidP="00EE1CEB">
      <w:pPr>
        <w:pStyle w:val="BodyText"/>
        <w:jc w:val="left"/>
        <w:rPr>
          <w:rFonts w:ascii="Arial" w:hAnsi="Arial" w:cs="Arial"/>
          <w:noProof w:val="0"/>
          <w:sz w:val="24"/>
          <w:szCs w:val="24"/>
          <w:lang w:eastAsia="en-GB"/>
        </w:rPr>
      </w:pPr>
    </w:p>
    <w:p w:rsidR="00EE1CEB" w:rsidRPr="00EE1CEB" w:rsidRDefault="00EE1CEB" w:rsidP="00EE1CEB">
      <w:pPr>
        <w:pStyle w:val="BodyText2"/>
        <w:spacing w:line="240" w:lineRule="auto"/>
        <w:rPr>
          <w:rFonts w:ascii="Arial" w:hAnsi="Arial" w:cs="Arial"/>
        </w:rPr>
      </w:pPr>
      <w:r w:rsidRPr="00EE1CEB">
        <w:rPr>
          <w:rFonts w:ascii="Arial" w:hAnsi="Arial" w:cs="Arial"/>
        </w:rPr>
        <w:t xml:space="preserve">Silverman, D. (2000) Doing Qualitative Research: a practical handbook, London, Sage Publications. </w:t>
      </w:r>
    </w:p>
    <w:p w:rsidR="00EE1CEB" w:rsidRPr="00EE1CEB" w:rsidRDefault="00EE1CEB" w:rsidP="00EE1CEB">
      <w:pPr>
        <w:jc w:val="both"/>
        <w:rPr>
          <w:rFonts w:cs="Arial"/>
          <w:sz w:val="24"/>
          <w:szCs w:val="24"/>
        </w:rPr>
      </w:pPr>
    </w:p>
    <w:p w:rsidR="00EE1CEB" w:rsidRPr="00EE1CEB" w:rsidRDefault="00EE1CEB" w:rsidP="005D692F">
      <w:pPr>
        <w:jc w:val="both"/>
        <w:rPr>
          <w:rFonts w:cs="Arial"/>
          <w:bCs/>
          <w:sz w:val="24"/>
          <w:szCs w:val="24"/>
        </w:rPr>
      </w:pPr>
      <w:r w:rsidRPr="00EE1CEB">
        <w:rPr>
          <w:rFonts w:cs="Arial"/>
          <w:sz w:val="24"/>
          <w:szCs w:val="24"/>
        </w:rPr>
        <w:t xml:space="preserve">Walford, G. (2001) Doing qualitative educational research: a personal guide to the research process, London, Continuum. </w:t>
      </w:r>
    </w:p>
    <w:sectPr w:rsidR="00EE1CEB" w:rsidRPr="00EE1CEB" w:rsidSect="005D692F">
      <w:pgSz w:w="11906" w:h="16838"/>
      <w:pgMar w:top="510" w:right="567" w:bottom="510" w:left="567"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E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AFF" w:usb1="C000605B" w:usb2="00000029" w:usb3="00000000" w:csb0="000101FF" w:csb1="00000000"/>
  </w:font>
  <w:font w:name="Times">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1081C07"/>
    <w:multiLevelType w:val="hybridMultilevel"/>
    <w:tmpl w:val="ECC60922"/>
    <w:lvl w:ilvl="0" w:tplc="BAD2AE46">
      <w:start w:val="1"/>
      <w:numFmt w:val="bullet"/>
      <w:lvlText w:val="•"/>
      <w:lvlJc w:val="left"/>
      <w:pPr>
        <w:tabs>
          <w:tab w:val="num" w:pos="720"/>
        </w:tabs>
        <w:ind w:left="720" w:hanging="360"/>
      </w:pPr>
      <w:rPr>
        <w:rFonts w:ascii="Times New Roman" w:hAnsi="Times New Roman" w:hint="default"/>
      </w:rPr>
    </w:lvl>
    <w:lvl w:ilvl="1" w:tplc="51221DE4" w:tentative="1">
      <w:start w:val="1"/>
      <w:numFmt w:val="bullet"/>
      <w:lvlText w:val="•"/>
      <w:lvlJc w:val="left"/>
      <w:pPr>
        <w:tabs>
          <w:tab w:val="num" w:pos="1440"/>
        </w:tabs>
        <w:ind w:left="1440" w:hanging="360"/>
      </w:pPr>
      <w:rPr>
        <w:rFonts w:ascii="Times New Roman" w:hAnsi="Times New Roman" w:hint="default"/>
      </w:rPr>
    </w:lvl>
    <w:lvl w:ilvl="2" w:tplc="FB268E8A" w:tentative="1">
      <w:start w:val="1"/>
      <w:numFmt w:val="bullet"/>
      <w:lvlText w:val="•"/>
      <w:lvlJc w:val="left"/>
      <w:pPr>
        <w:tabs>
          <w:tab w:val="num" w:pos="2160"/>
        </w:tabs>
        <w:ind w:left="2160" w:hanging="360"/>
      </w:pPr>
      <w:rPr>
        <w:rFonts w:ascii="Times New Roman" w:hAnsi="Times New Roman" w:hint="default"/>
      </w:rPr>
    </w:lvl>
    <w:lvl w:ilvl="3" w:tplc="B9BE6234" w:tentative="1">
      <w:start w:val="1"/>
      <w:numFmt w:val="bullet"/>
      <w:lvlText w:val="•"/>
      <w:lvlJc w:val="left"/>
      <w:pPr>
        <w:tabs>
          <w:tab w:val="num" w:pos="2880"/>
        </w:tabs>
        <w:ind w:left="2880" w:hanging="360"/>
      </w:pPr>
      <w:rPr>
        <w:rFonts w:ascii="Times New Roman" w:hAnsi="Times New Roman" w:hint="default"/>
      </w:rPr>
    </w:lvl>
    <w:lvl w:ilvl="4" w:tplc="CDACE786" w:tentative="1">
      <w:start w:val="1"/>
      <w:numFmt w:val="bullet"/>
      <w:lvlText w:val="•"/>
      <w:lvlJc w:val="left"/>
      <w:pPr>
        <w:tabs>
          <w:tab w:val="num" w:pos="3600"/>
        </w:tabs>
        <w:ind w:left="3600" w:hanging="360"/>
      </w:pPr>
      <w:rPr>
        <w:rFonts w:ascii="Times New Roman" w:hAnsi="Times New Roman" w:hint="default"/>
      </w:rPr>
    </w:lvl>
    <w:lvl w:ilvl="5" w:tplc="BD6A364A" w:tentative="1">
      <w:start w:val="1"/>
      <w:numFmt w:val="bullet"/>
      <w:lvlText w:val="•"/>
      <w:lvlJc w:val="left"/>
      <w:pPr>
        <w:tabs>
          <w:tab w:val="num" w:pos="4320"/>
        </w:tabs>
        <w:ind w:left="4320" w:hanging="360"/>
      </w:pPr>
      <w:rPr>
        <w:rFonts w:ascii="Times New Roman" w:hAnsi="Times New Roman" w:hint="default"/>
      </w:rPr>
    </w:lvl>
    <w:lvl w:ilvl="6" w:tplc="36721D52" w:tentative="1">
      <w:start w:val="1"/>
      <w:numFmt w:val="bullet"/>
      <w:lvlText w:val="•"/>
      <w:lvlJc w:val="left"/>
      <w:pPr>
        <w:tabs>
          <w:tab w:val="num" w:pos="5040"/>
        </w:tabs>
        <w:ind w:left="5040" w:hanging="360"/>
      </w:pPr>
      <w:rPr>
        <w:rFonts w:ascii="Times New Roman" w:hAnsi="Times New Roman" w:hint="default"/>
      </w:rPr>
    </w:lvl>
    <w:lvl w:ilvl="7" w:tplc="16FC1BC4" w:tentative="1">
      <w:start w:val="1"/>
      <w:numFmt w:val="bullet"/>
      <w:lvlText w:val="•"/>
      <w:lvlJc w:val="left"/>
      <w:pPr>
        <w:tabs>
          <w:tab w:val="num" w:pos="5760"/>
        </w:tabs>
        <w:ind w:left="5760" w:hanging="360"/>
      </w:pPr>
      <w:rPr>
        <w:rFonts w:ascii="Times New Roman" w:hAnsi="Times New Roman" w:hint="default"/>
      </w:rPr>
    </w:lvl>
    <w:lvl w:ilvl="8" w:tplc="AF76F638" w:tentative="1">
      <w:start w:val="1"/>
      <w:numFmt w:val="bullet"/>
      <w:lvlText w:val="•"/>
      <w:lvlJc w:val="left"/>
      <w:pPr>
        <w:tabs>
          <w:tab w:val="num" w:pos="6480"/>
        </w:tabs>
        <w:ind w:left="6480" w:hanging="360"/>
      </w:pPr>
      <w:rPr>
        <w:rFonts w:ascii="Times New Roman" w:hAnsi="Times New Roman" w:hint="default"/>
      </w:rPr>
    </w:lvl>
  </w:abstractNum>
  <w:abstractNum w:abstractNumId="1">
    <w:nsid w:val="530F3CA5"/>
    <w:multiLevelType w:val="hybridMultilevel"/>
    <w:tmpl w:val="88326AEA"/>
    <w:lvl w:ilvl="0" w:tplc="01FCA27A">
      <w:start w:val="1"/>
      <w:numFmt w:val="bullet"/>
      <w:lvlText w:val="•"/>
      <w:lvlJc w:val="left"/>
      <w:pPr>
        <w:tabs>
          <w:tab w:val="num" w:pos="720"/>
        </w:tabs>
        <w:ind w:left="720" w:hanging="360"/>
      </w:pPr>
      <w:rPr>
        <w:rFonts w:ascii="Times New Roman" w:hAnsi="Times New Roman" w:hint="default"/>
      </w:rPr>
    </w:lvl>
    <w:lvl w:ilvl="1" w:tplc="CE425F6E" w:tentative="1">
      <w:start w:val="1"/>
      <w:numFmt w:val="bullet"/>
      <w:lvlText w:val="•"/>
      <w:lvlJc w:val="left"/>
      <w:pPr>
        <w:tabs>
          <w:tab w:val="num" w:pos="1440"/>
        </w:tabs>
        <w:ind w:left="1440" w:hanging="360"/>
      </w:pPr>
      <w:rPr>
        <w:rFonts w:ascii="Times New Roman" w:hAnsi="Times New Roman" w:hint="default"/>
      </w:rPr>
    </w:lvl>
    <w:lvl w:ilvl="2" w:tplc="625A7B6C" w:tentative="1">
      <w:start w:val="1"/>
      <w:numFmt w:val="bullet"/>
      <w:lvlText w:val="•"/>
      <w:lvlJc w:val="left"/>
      <w:pPr>
        <w:tabs>
          <w:tab w:val="num" w:pos="2160"/>
        </w:tabs>
        <w:ind w:left="2160" w:hanging="360"/>
      </w:pPr>
      <w:rPr>
        <w:rFonts w:ascii="Times New Roman" w:hAnsi="Times New Roman" w:hint="default"/>
      </w:rPr>
    </w:lvl>
    <w:lvl w:ilvl="3" w:tplc="4B80F0D6" w:tentative="1">
      <w:start w:val="1"/>
      <w:numFmt w:val="bullet"/>
      <w:lvlText w:val="•"/>
      <w:lvlJc w:val="left"/>
      <w:pPr>
        <w:tabs>
          <w:tab w:val="num" w:pos="2880"/>
        </w:tabs>
        <w:ind w:left="2880" w:hanging="360"/>
      </w:pPr>
      <w:rPr>
        <w:rFonts w:ascii="Times New Roman" w:hAnsi="Times New Roman" w:hint="default"/>
      </w:rPr>
    </w:lvl>
    <w:lvl w:ilvl="4" w:tplc="CDF26E9E" w:tentative="1">
      <w:start w:val="1"/>
      <w:numFmt w:val="bullet"/>
      <w:lvlText w:val="•"/>
      <w:lvlJc w:val="left"/>
      <w:pPr>
        <w:tabs>
          <w:tab w:val="num" w:pos="3600"/>
        </w:tabs>
        <w:ind w:left="3600" w:hanging="360"/>
      </w:pPr>
      <w:rPr>
        <w:rFonts w:ascii="Times New Roman" w:hAnsi="Times New Roman" w:hint="default"/>
      </w:rPr>
    </w:lvl>
    <w:lvl w:ilvl="5" w:tplc="1DA49480" w:tentative="1">
      <w:start w:val="1"/>
      <w:numFmt w:val="bullet"/>
      <w:lvlText w:val="•"/>
      <w:lvlJc w:val="left"/>
      <w:pPr>
        <w:tabs>
          <w:tab w:val="num" w:pos="4320"/>
        </w:tabs>
        <w:ind w:left="4320" w:hanging="360"/>
      </w:pPr>
      <w:rPr>
        <w:rFonts w:ascii="Times New Roman" w:hAnsi="Times New Roman" w:hint="default"/>
      </w:rPr>
    </w:lvl>
    <w:lvl w:ilvl="6" w:tplc="92289CD2" w:tentative="1">
      <w:start w:val="1"/>
      <w:numFmt w:val="bullet"/>
      <w:lvlText w:val="•"/>
      <w:lvlJc w:val="left"/>
      <w:pPr>
        <w:tabs>
          <w:tab w:val="num" w:pos="5040"/>
        </w:tabs>
        <w:ind w:left="5040" w:hanging="360"/>
      </w:pPr>
      <w:rPr>
        <w:rFonts w:ascii="Times New Roman" w:hAnsi="Times New Roman" w:hint="default"/>
      </w:rPr>
    </w:lvl>
    <w:lvl w:ilvl="7" w:tplc="8FCE5962" w:tentative="1">
      <w:start w:val="1"/>
      <w:numFmt w:val="bullet"/>
      <w:lvlText w:val="•"/>
      <w:lvlJc w:val="left"/>
      <w:pPr>
        <w:tabs>
          <w:tab w:val="num" w:pos="5760"/>
        </w:tabs>
        <w:ind w:left="5760" w:hanging="360"/>
      </w:pPr>
      <w:rPr>
        <w:rFonts w:ascii="Times New Roman" w:hAnsi="Times New Roman" w:hint="default"/>
      </w:rPr>
    </w:lvl>
    <w:lvl w:ilvl="8" w:tplc="896211A2" w:tentative="1">
      <w:start w:val="1"/>
      <w:numFmt w:val="bullet"/>
      <w:lvlText w:val="•"/>
      <w:lvlJc w:val="left"/>
      <w:pPr>
        <w:tabs>
          <w:tab w:val="num" w:pos="6480"/>
        </w:tabs>
        <w:ind w:left="6480" w:hanging="360"/>
      </w:pPr>
      <w:rPr>
        <w:rFonts w:ascii="Times New Roman" w:hAnsi="Times New Roman" w:hint="default"/>
      </w:rPr>
    </w:lvl>
  </w:abstractNum>
  <w:abstractNum w:abstractNumId="2">
    <w:nsid w:val="565248C8"/>
    <w:multiLevelType w:val="hybridMultilevel"/>
    <w:tmpl w:val="A48E685C"/>
    <w:lvl w:ilvl="0" w:tplc="1CD8DD72">
      <w:start w:val="1"/>
      <w:numFmt w:val="bullet"/>
      <w:lvlText w:val="•"/>
      <w:lvlJc w:val="left"/>
      <w:pPr>
        <w:tabs>
          <w:tab w:val="num" w:pos="720"/>
        </w:tabs>
        <w:ind w:left="720" w:hanging="360"/>
      </w:pPr>
      <w:rPr>
        <w:rFonts w:ascii="Times New Roman" w:hAnsi="Times New Roman" w:hint="default"/>
      </w:rPr>
    </w:lvl>
    <w:lvl w:ilvl="1" w:tplc="FD7C2EB8" w:tentative="1">
      <w:start w:val="1"/>
      <w:numFmt w:val="bullet"/>
      <w:lvlText w:val="•"/>
      <w:lvlJc w:val="left"/>
      <w:pPr>
        <w:tabs>
          <w:tab w:val="num" w:pos="1440"/>
        </w:tabs>
        <w:ind w:left="1440" w:hanging="360"/>
      </w:pPr>
      <w:rPr>
        <w:rFonts w:ascii="Times New Roman" w:hAnsi="Times New Roman" w:hint="default"/>
      </w:rPr>
    </w:lvl>
    <w:lvl w:ilvl="2" w:tplc="D5D63078" w:tentative="1">
      <w:start w:val="1"/>
      <w:numFmt w:val="bullet"/>
      <w:lvlText w:val="•"/>
      <w:lvlJc w:val="left"/>
      <w:pPr>
        <w:tabs>
          <w:tab w:val="num" w:pos="2160"/>
        </w:tabs>
        <w:ind w:left="2160" w:hanging="360"/>
      </w:pPr>
      <w:rPr>
        <w:rFonts w:ascii="Times New Roman" w:hAnsi="Times New Roman" w:hint="default"/>
      </w:rPr>
    </w:lvl>
    <w:lvl w:ilvl="3" w:tplc="DE725882" w:tentative="1">
      <w:start w:val="1"/>
      <w:numFmt w:val="bullet"/>
      <w:lvlText w:val="•"/>
      <w:lvlJc w:val="left"/>
      <w:pPr>
        <w:tabs>
          <w:tab w:val="num" w:pos="2880"/>
        </w:tabs>
        <w:ind w:left="2880" w:hanging="360"/>
      </w:pPr>
      <w:rPr>
        <w:rFonts w:ascii="Times New Roman" w:hAnsi="Times New Roman" w:hint="default"/>
      </w:rPr>
    </w:lvl>
    <w:lvl w:ilvl="4" w:tplc="CC568DEA" w:tentative="1">
      <w:start w:val="1"/>
      <w:numFmt w:val="bullet"/>
      <w:lvlText w:val="•"/>
      <w:lvlJc w:val="left"/>
      <w:pPr>
        <w:tabs>
          <w:tab w:val="num" w:pos="3600"/>
        </w:tabs>
        <w:ind w:left="3600" w:hanging="360"/>
      </w:pPr>
      <w:rPr>
        <w:rFonts w:ascii="Times New Roman" w:hAnsi="Times New Roman" w:hint="default"/>
      </w:rPr>
    </w:lvl>
    <w:lvl w:ilvl="5" w:tplc="EE3868D0" w:tentative="1">
      <w:start w:val="1"/>
      <w:numFmt w:val="bullet"/>
      <w:lvlText w:val="•"/>
      <w:lvlJc w:val="left"/>
      <w:pPr>
        <w:tabs>
          <w:tab w:val="num" w:pos="4320"/>
        </w:tabs>
        <w:ind w:left="4320" w:hanging="360"/>
      </w:pPr>
      <w:rPr>
        <w:rFonts w:ascii="Times New Roman" w:hAnsi="Times New Roman" w:hint="default"/>
      </w:rPr>
    </w:lvl>
    <w:lvl w:ilvl="6" w:tplc="857C7760" w:tentative="1">
      <w:start w:val="1"/>
      <w:numFmt w:val="bullet"/>
      <w:lvlText w:val="•"/>
      <w:lvlJc w:val="left"/>
      <w:pPr>
        <w:tabs>
          <w:tab w:val="num" w:pos="5040"/>
        </w:tabs>
        <w:ind w:left="5040" w:hanging="360"/>
      </w:pPr>
      <w:rPr>
        <w:rFonts w:ascii="Times New Roman" w:hAnsi="Times New Roman" w:hint="default"/>
      </w:rPr>
    </w:lvl>
    <w:lvl w:ilvl="7" w:tplc="42449EE6" w:tentative="1">
      <w:start w:val="1"/>
      <w:numFmt w:val="bullet"/>
      <w:lvlText w:val="•"/>
      <w:lvlJc w:val="left"/>
      <w:pPr>
        <w:tabs>
          <w:tab w:val="num" w:pos="5760"/>
        </w:tabs>
        <w:ind w:left="5760" w:hanging="360"/>
      </w:pPr>
      <w:rPr>
        <w:rFonts w:ascii="Times New Roman" w:hAnsi="Times New Roman" w:hint="default"/>
      </w:rPr>
    </w:lvl>
    <w:lvl w:ilvl="8" w:tplc="8DA22B90" w:tentative="1">
      <w:start w:val="1"/>
      <w:numFmt w:val="bullet"/>
      <w:lvlText w:val="•"/>
      <w:lvlJc w:val="left"/>
      <w:pPr>
        <w:tabs>
          <w:tab w:val="num" w:pos="6480"/>
        </w:tabs>
        <w:ind w:left="6480" w:hanging="360"/>
      </w:pPr>
      <w:rPr>
        <w:rFonts w:ascii="Times New Roman" w:hAnsi="Times New Roman" w:hint="default"/>
      </w:rPr>
    </w:lvl>
  </w:abstractNum>
  <w:abstractNum w:abstractNumId="3">
    <w:nsid w:val="58032F9C"/>
    <w:multiLevelType w:val="hybridMultilevel"/>
    <w:tmpl w:val="8424E65A"/>
    <w:lvl w:ilvl="0" w:tplc="92C294CE">
      <w:start w:val="1"/>
      <w:numFmt w:val="lowerLetter"/>
      <w:lvlText w:val="%1)"/>
      <w:lvlJc w:val="left"/>
      <w:pPr>
        <w:tabs>
          <w:tab w:val="num" w:pos="720"/>
        </w:tabs>
        <w:ind w:left="720" w:hanging="360"/>
      </w:pPr>
    </w:lvl>
    <w:lvl w:ilvl="1" w:tplc="2BE0B206" w:tentative="1">
      <w:start w:val="1"/>
      <w:numFmt w:val="lowerLetter"/>
      <w:lvlText w:val="%2)"/>
      <w:lvlJc w:val="left"/>
      <w:pPr>
        <w:tabs>
          <w:tab w:val="num" w:pos="1440"/>
        </w:tabs>
        <w:ind w:left="1440" w:hanging="360"/>
      </w:pPr>
    </w:lvl>
    <w:lvl w:ilvl="2" w:tplc="092EAB3C" w:tentative="1">
      <w:start w:val="1"/>
      <w:numFmt w:val="lowerLetter"/>
      <w:lvlText w:val="%3)"/>
      <w:lvlJc w:val="left"/>
      <w:pPr>
        <w:tabs>
          <w:tab w:val="num" w:pos="2160"/>
        </w:tabs>
        <w:ind w:left="2160" w:hanging="360"/>
      </w:pPr>
    </w:lvl>
    <w:lvl w:ilvl="3" w:tplc="A6C42D84" w:tentative="1">
      <w:start w:val="1"/>
      <w:numFmt w:val="lowerLetter"/>
      <w:lvlText w:val="%4)"/>
      <w:lvlJc w:val="left"/>
      <w:pPr>
        <w:tabs>
          <w:tab w:val="num" w:pos="2880"/>
        </w:tabs>
        <w:ind w:left="2880" w:hanging="360"/>
      </w:pPr>
    </w:lvl>
    <w:lvl w:ilvl="4" w:tplc="A46EB0E6" w:tentative="1">
      <w:start w:val="1"/>
      <w:numFmt w:val="lowerLetter"/>
      <w:lvlText w:val="%5)"/>
      <w:lvlJc w:val="left"/>
      <w:pPr>
        <w:tabs>
          <w:tab w:val="num" w:pos="3600"/>
        </w:tabs>
        <w:ind w:left="3600" w:hanging="360"/>
      </w:pPr>
    </w:lvl>
    <w:lvl w:ilvl="5" w:tplc="0372A2BA" w:tentative="1">
      <w:start w:val="1"/>
      <w:numFmt w:val="lowerLetter"/>
      <w:lvlText w:val="%6)"/>
      <w:lvlJc w:val="left"/>
      <w:pPr>
        <w:tabs>
          <w:tab w:val="num" w:pos="4320"/>
        </w:tabs>
        <w:ind w:left="4320" w:hanging="360"/>
      </w:pPr>
    </w:lvl>
    <w:lvl w:ilvl="6" w:tplc="536E0BF2" w:tentative="1">
      <w:start w:val="1"/>
      <w:numFmt w:val="lowerLetter"/>
      <w:lvlText w:val="%7)"/>
      <w:lvlJc w:val="left"/>
      <w:pPr>
        <w:tabs>
          <w:tab w:val="num" w:pos="5040"/>
        </w:tabs>
        <w:ind w:left="5040" w:hanging="360"/>
      </w:pPr>
    </w:lvl>
    <w:lvl w:ilvl="7" w:tplc="884440E6" w:tentative="1">
      <w:start w:val="1"/>
      <w:numFmt w:val="lowerLetter"/>
      <w:lvlText w:val="%8)"/>
      <w:lvlJc w:val="left"/>
      <w:pPr>
        <w:tabs>
          <w:tab w:val="num" w:pos="5760"/>
        </w:tabs>
        <w:ind w:left="5760" w:hanging="360"/>
      </w:pPr>
    </w:lvl>
    <w:lvl w:ilvl="8" w:tplc="1FC89254" w:tentative="1">
      <w:start w:val="1"/>
      <w:numFmt w:val="lowerLetter"/>
      <w:lvlText w:val="%9)"/>
      <w:lvlJc w:val="left"/>
      <w:pPr>
        <w:tabs>
          <w:tab w:val="num" w:pos="6480"/>
        </w:tabs>
        <w:ind w:left="6480" w:hanging="360"/>
      </w:pPr>
    </w:lvl>
  </w:abstractNum>
  <w:abstractNum w:abstractNumId="4">
    <w:nsid w:val="72EB7DB7"/>
    <w:multiLevelType w:val="hybridMultilevel"/>
    <w:tmpl w:val="450E97F0"/>
    <w:lvl w:ilvl="0" w:tplc="491C0FF4">
      <w:start w:val="1"/>
      <w:numFmt w:val="lowerLetter"/>
      <w:lvlText w:val="%1)"/>
      <w:lvlJc w:val="left"/>
      <w:pPr>
        <w:tabs>
          <w:tab w:val="num" w:pos="720"/>
        </w:tabs>
        <w:ind w:left="720" w:hanging="360"/>
      </w:pPr>
    </w:lvl>
    <w:lvl w:ilvl="1" w:tplc="7CD46024" w:tentative="1">
      <w:start w:val="1"/>
      <w:numFmt w:val="lowerLetter"/>
      <w:lvlText w:val="%2)"/>
      <w:lvlJc w:val="left"/>
      <w:pPr>
        <w:tabs>
          <w:tab w:val="num" w:pos="1440"/>
        </w:tabs>
        <w:ind w:left="1440" w:hanging="360"/>
      </w:pPr>
    </w:lvl>
    <w:lvl w:ilvl="2" w:tplc="BD6A0722" w:tentative="1">
      <w:start w:val="1"/>
      <w:numFmt w:val="lowerLetter"/>
      <w:lvlText w:val="%3)"/>
      <w:lvlJc w:val="left"/>
      <w:pPr>
        <w:tabs>
          <w:tab w:val="num" w:pos="2160"/>
        </w:tabs>
        <w:ind w:left="2160" w:hanging="360"/>
      </w:pPr>
    </w:lvl>
    <w:lvl w:ilvl="3" w:tplc="E7B0C6DE" w:tentative="1">
      <w:start w:val="1"/>
      <w:numFmt w:val="lowerLetter"/>
      <w:lvlText w:val="%4)"/>
      <w:lvlJc w:val="left"/>
      <w:pPr>
        <w:tabs>
          <w:tab w:val="num" w:pos="2880"/>
        </w:tabs>
        <w:ind w:left="2880" w:hanging="360"/>
      </w:pPr>
    </w:lvl>
    <w:lvl w:ilvl="4" w:tplc="C13CD180" w:tentative="1">
      <w:start w:val="1"/>
      <w:numFmt w:val="lowerLetter"/>
      <w:lvlText w:val="%5)"/>
      <w:lvlJc w:val="left"/>
      <w:pPr>
        <w:tabs>
          <w:tab w:val="num" w:pos="3600"/>
        </w:tabs>
        <w:ind w:left="3600" w:hanging="360"/>
      </w:pPr>
    </w:lvl>
    <w:lvl w:ilvl="5" w:tplc="CC1AA0E4" w:tentative="1">
      <w:start w:val="1"/>
      <w:numFmt w:val="lowerLetter"/>
      <w:lvlText w:val="%6)"/>
      <w:lvlJc w:val="left"/>
      <w:pPr>
        <w:tabs>
          <w:tab w:val="num" w:pos="4320"/>
        </w:tabs>
        <w:ind w:left="4320" w:hanging="360"/>
      </w:pPr>
    </w:lvl>
    <w:lvl w:ilvl="6" w:tplc="C4EE922A" w:tentative="1">
      <w:start w:val="1"/>
      <w:numFmt w:val="lowerLetter"/>
      <w:lvlText w:val="%7)"/>
      <w:lvlJc w:val="left"/>
      <w:pPr>
        <w:tabs>
          <w:tab w:val="num" w:pos="5040"/>
        </w:tabs>
        <w:ind w:left="5040" w:hanging="360"/>
      </w:pPr>
    </w:lvl>
    <w:lvl w:ilvl="7" w:tplc="C2E8CD7C" w:tentative="1">
      <w:start w:val="1"/>
      <w:numFmt w:val="lowerLetter"/>
      <w:lvlText w:val="%8)"/>
      <w:lvlJc w:val="left"/>
      <w:pPr>
        <w:tabs>
          <w:tab w:val="num" w:pos="5760"/>
        </w:tabs>
        <w:ind w:left="5760" w:hanging="360"/>
      </w:pPr>
    </w:lvl>
    <w:lvl w:ilvl="8" w:tplc="B9A6B45A" w:tentative="1">
      <w:start w:val="1"/>
      <w:numFmt w:val="lowerLetter"/>
      <w:lvlText w:val="%9)"/>
      <w:lvlJc w:val="left"/>
      <w:pPr>
        <w:tabs>
          <w:tab w:val="num" w:pos="6480"/>
        </w:tabs>
        <w:ind w:left="6480" w:hanging="360"/>
      </w:pPr>
    </w:lvl>
  </w:abstractNum>
  <w:abstractNum w:abstractNumId="5">
    <w:nsid w:val="7E7B0F01"/>
    <w:multiLevelType w:val="hybridMultilevel"/>
    <w:tmpl w:val="8DB61B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0"/>
  </w:num>
  <w:num w:numId="4">
    <w:abstractNumId w:val="3"/>
  </w:num>
  <w:num w:numId="5">
    <w:abstractNumId w:val="4"/>
  </w:num>
  <w:num w:numId="6">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00"/>
  <w:displayHorizontalDrawingGridEvery w:val="2"/>
  <w:characterSpacingControl w:val="doNotCompress"/>
  <w:savePreviewPicture/>
  <w:compat/>
  <w:rsids>
    <w:rsidRoot w:val="00D53132"/>
    <w:rsid w:val="001D50B8"/>
    <w:rsid w:val="0031300A"/>
    <w:rsid w:val="004905C5"/>
    <w:rsid w:val="005029B6"/>
    <w:rsid w:val="0051527E"/>
    <w:rsid w:val="00582D81"/>
    <w:rsid w:val="005911AB"/>
    <w:rsid w:val="005D692F"/>
    <w:rsid w:val="00623960"/>
    <w:rsid w:val="00624221"/>
    <w:rsid w:val="006A6A10"/>
    <w:rsid w:val="006B5500"/>
    <w:rsid w:val="00824E24"/>
    <w:rsid w:val="00842B75"/>
    <w:rsid w:val="00862CCD"/>
    <w:rsid w:val="00972D7F"/>
    <w:rsid w:val="00995372"/>
    <w:rsid w:val="00A07F28"/>
    <w:rsid w:val="00AA3EAC"/>
    <w:rsid w:val="00AC5BA3"/>
    <w:rsid w:val="00BA3E43"/>
    <w:rsid w:val="00BC5237"/>
    <w:rsid w:val="00CA22F3"/>
    <w:rsid w:val="00CD6ED6"/>
    <w:rsid w:val="00D53132"/>
    <w:rsid w:val="00D83ABA"/>
    <w:rsid w:val="00E2721A"/>
    <w:rsid w:val="00E6270B"/>
    <w:rsid w:val="00E7505D"/>
    <w:rsid w:val="00EE1CEB"/>
    <w:rsid w:val="00F75835"/>
    <w:rsid w:val="00F939EC"/>
    <w:rsid w:val="00FC6488"/>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100" w:afterAutospacing="1"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53132"/>
    <w:pPr>
      <w:overflowPunct w:val="0"/>
      <w:autoSpaceDE w:val="0"/>
      <w:autoSpaceDN w:val="0"/>
      <w:adjustRightInd w:val="0"/>
      <w:spacing w:after="0" w:afterAutospacing="0" w:line="240" w:lineRule="auto"/>
      <w:textAlignment w:val="baseline"/>
    </w:pPr>
    <w:rPr>
      <w:rFonts w:ascii="Arial" w:eastAsia="Times New Roman" w:hAnsi="Arial" w:cs="Times New Roman"/>
      <w:noProof/>
      <w:sz w:val="20"/>
      <w:szCs w:val="20"/>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824E24"/>
    <w:pPr>
      <w:overflowPunct/>
      <w:autoSpaceDE/>
      <w:autoSpaceDN/>
      <w:adjustRightInd/>
      <w:jc w:val="lowKashida"/>
      <w:textAlignment w:val="auto"/>
    </w:pPr>
    <w:rPr>
      <w:rFonts w:ascii="Times New Roman" w:hAnsi="Times New Roman" w:cs="Tahoma"/>
      <w:sz w:val="32"/>
      <w:lang w:val="en-US" w:eastAsia="ar-SA"/>
    </w:rPr>
  </w:style>
  <w:style w:type="character" w:customStyle="1" w:styleId="BodyTextChar">
    <w:name w:val="Body Text Char"/>
    <w:basedOn w:val="DefaultParagraphFont"/>
    <w:link w:val="BodyText"/>
    <w:rsid w:val="00824E24"/>
    <w:rPr>
      <w:rFonts w:ascii="Times New Roman" w:eastAsia="Times New Roman" w:hAnsi="Times New Roman" w:cs="Tahoma"/>
      <w:noProof/>
      <w:sz w:val="32"/>
      <w:szCs w:val="20"/>
      <w:lang w:val="en-US" w:eastAsia="ar-SA"/>
    </w:rPr>
  </w:style>
  <w:style w:type="paragraph" w:styleId="Title">
    <w:name w:val="Title"/>
    <w:basedOn w:val="Normal"/>
    <w:link w:val="TitleChar"/>
    <w:qFormat/>
    <w:rsid w:val="00824E24"/>
    <w:pPr>
      <w:overflowPunct/>
      <w:autoSpaceDE/>
      <w:autoSpaceDN/>
      <w:adjustRightInd/>
      <w:jc w:val="center"/>
      <w:textAlignment w:val="auto"/>
    </w:pPr>
    <w:rPr>
      <w:rFonts w:ascii="Times New Roman" w:hAnsi="Times New Roman" w:cs="Tahoma"/>
      <w:b/>
      <w:bCs/>
      <w:noProof w:val="0"/>
      <w:sz w:val="24"/>
      <w:lang w:val="en-US" w:eastAsia="en-US"/>
    </w:rPr>
  </w:style>
  <w:style w:type="character" w:customStyle="1" w:styleId="TitleChar">
    <w:name w:val="Title Char"/>
    <w:basedOn w:val="DefaultParagraphFont"/>
    <w:link w:val="Title"/>
    <w:rsid w:val="00824E24"/>
    <w:rPr>
      <w:rFonts w:ascii="Times New Roman" w:eastAsia="Times New Roman" w:hAnsi="Times New Roman" w:cs="Tahoma"/>
      <w:b/>
      <w:bCs/>
      <w:sz w:val="24"/>
      <w:szCs w:val="20"/>
      <w:lang w:val="en-US"/>
    </w:rPr>
  </w:style>
  <w:style w:type="paragraph" w:styleId="BodyText2">
    <w:name w:val="Body Text 2"/>
    <w:basedOn w:val="Normal"/>
    <w:link w:val="BodyText2Char"/>
    <w:rsid w:val="00824E24"/>
    <w:pPr>
      <w:overflowPunct/>
      <w:autoSpaceDE/>
      <w:autoSpaceDN/>
      <w:adjustRightInd/>
      <w:spacing w:after="120" w:line="480" w:lineRule="auto"/>
      <w:textAlignment w:val="auto"/>
    </w:pPr>
    <w:rPr>
      <w:rFonts w:ascii="Times New Roman" w:hAnsi="Times New Roman"/>
      <w:noProof w:val="0"/>
      <w:sz w:val="24"/>
      <w:szCs w:val="24"/>
      <w:lang w:eastAsia="en-US"/>
    </w:rPr>
  </w:style>
  <w:style w:type="character" w:customStyle="1" w:styleId="BodyText2Char">
    <w:name w:val="Body Text 2 Char"/>
    <w:basedOn w:val="DefaultParagraphFont"/>
    <w:link w:val="BodyText2"/>
    <w:rsid w:val="00824E24"/>
    <w:rPr>
      <w:rFonts w:ascii="Times New Roman" w:eastAsia="Times New Roman" w:hAnsi="Times New Roman" w:cs="Times New Roman"/>
      <w:sz w:val="24"/>
      <w:szCs w:val="24"/>
    </w:rPr>
  </w:style>
  <w:style w:type="paragraph" w:styleId="Header">
    <w:name w:val="header"/>
    <w:basedOn w:val="Normal"/>
    <w:link w:val="HeaderChar"/>
    <w:rsid w:val="00824E24"/>
    <w:pPr>
      <w:tabs>
        <w:tab w:val="center" w:pos="4153"/>
        <w:tab w:val="right" w:pos="8306"/>
      </w:tabs>
      <w:overflowPunct/>
      <w:autoSpaceDE/>
      <w:autoSpaceDN/>
      <w:adjustRightInd/>
      <w:textAlignment w:val="auto"/>
    </w:pPr>
    <w:rPr>
      <w:rFonts w:ascii="Times New Roman" w:hAnsi="Times New Roman" w:cs="Tahoma"/>
      <w:lang w:val="en-US" w:eastAsia="ar-SA"/>
    </w:rPr>
  </w:style>
  <w:style w:type="character" w:customStyle="1" w:styleId="HeaderChar">
    <w:name w:val="Header Char"/>
    <w:basedOn w:val="DefaultParagraphFont"/>
    <w:link w:val="Header"/>
    <w:rsid w:val="00824E24"/>
    <w:rPr>
      <w:rFonts w:ascii="Times New Roman" w:eastAsia="Times New Roman" w:hAnsi="Times New Roman" w:cs="Tahoma"/>
      <w:noProof/>
      <w:sz w:val="20"/>
      <w:szCs w:val="20"/>
      <w:lang w:val="en-US" w:eastAsia="ar-SA"/>
    </w:rPr>
  </w:style>
  <w:style w:type="paragraph" w:styleId="Footer">
    <w:name w:val="footer"/>
    <w:basedOn w:val="Normal"/>
    <w:link w:val="FooterChar"/>
    <w:semiHidden/>
    <w:rsid w:val="00CD6ED6"/>
    <w:pPr>
      <w:tabs>
        <w:tab w:val="center" w:pos="4153"/>
        <w:tab w:val="right" w:pos="8306"/>
      </w:tabs>
    </w:pPr>
    <w:rPr>
      <w:rFonts w:ascii="Times" w:hAnsi="Times"/>
      <w:noProof w:val="0"/>
      <w:sz w:val="24"/>
      <w:lang w:eastAsia="en-US"/>
    </w:rPr>
  </w:style>
  <w:style w:type="character" w:customStyle="1" w:styleId="FooterChar">
    <w:name w:val="Footer Char"/>
    <w:basedOn w:val="DefaultParagraphFont"/>
    <w:link w:val="Footer"/>
    <w:semiHidden/>
    <w:rsid w:val="00CD6ED6"/>
    <w:rPr>
      <w:rFonts w:ascii="Times" w:eastAsia="Times New Roman" w:hAnsi="Times" w:cs="Times New Roman"/>
      <w:sz w:val="24"/>
      <w:szCs w:val="20"/>
    </w:rPr>
  </w:style>
  <w:style w:type="paragraph" w:styleId="NormalWeb">
    <w:name w:val="Normal (Web)"/>
    <w:basedOn w:val="Normal"/>
    <w:uiPriority w:val="99"/>
    <w:semiHidden/>
    <w:unhideWhenUsed/>
    <w:rsid w:val="00862CCD"/>
    <w:pPr>
      <w:overflowPunct/>
      <w:autoSpaceDE/>
      <w:autoSpaceDN/>
      <w:adjustRightInd/>
      <w:spacing w:before="100" w:beforeAutospacing="1" w:after="100" w:afterAutospacing="1"/>
      <w:textAlignment w:val="auto"/>
    </w:pPr>
    <w:rPr>
      <w:rFonts w:ascii="Times New Roman" w:hAnsi="Times New Roman"/>
      <w:noProof w:val="0"/>
      <w:sz w:val="24"/>
      <w:szCs w:val="24"/>
    </w:rPr>
  </w:style>
  <w:style w:type="paragraph" w:styleId="ListParagraph">
    <w:name w:val="List Paragraph"/>
    <w:basedOn w:val="Normal"/>
    <w:uiPriority w:val="34"/>
    <w:qFormat/>
    <w:rsid w:val="00BC5237"/>
    <w:pPr>
      <w:ind w:left="720"/>
      <w:contextualSpacing/>
    </w:pPr>
  </w:style>
</w:styles>
</file>

<file path=word/webSettings.xml><?xml version="1.0" encoding="utf-8"?>
<w:webSettings xmlns:r="http://schemas.openxmlformats.org/officeDocument/2006/relationships" xmlns:w="http://schemas.openxmlformats.org/wordprocessingml/2006/main">
  <w:divs>
    <w:div w:id="30108281">
      <w:bodyDiv w:val="1"/>
      <w:marLeft w:val="0"/>
      <w:marRight w:val="0"/>
      <w:marTop w:val="0"/>
      <w:marBottom w:val="0"/>
      <w:divBdr>
        <w:top w:val="none" w:sz="0" w:space="0" w:color="auto"/>
        <w:left w:val="none" w:sz="0" w:space="0" w:color="auto"/>
        <w:bottom w:val="none" w:sz="0" w:space="0" w:color="auto"/>
        <w:right w:val="none" w:sz="0" w:space="0" w:color="auto"/>
      </w:divBdr>
    </w:div>
    <w:div w:id="59792752">
      <w:bodyDiv w:val="1"/>
      <w:marLeft w:val="0"/>
      <w:marRight w:val="0"/>
      <w:marTop w:val="0"/>
      <w:marBottom w:val="0"/>
      <w:divBdr>
        <w:top w:val="none" w:sz="0" w:space="0" w:color="auto"/>
        <w:left w:val="none" w:sz="0" w:space="0" w:color="auto"/>
        <w:bottom w:val="none" w:sz="0" w:space="0" w:color="auto"/>
        <w:right w:val="none" w:sz="0" w:space="0" w:color="auto"/>
      </w:divBdr>
      <w:divsChild>
        <w:div w:id="787895453">
          <w:marLeft w:val="547"/>
          <w:marRight w:val="0"/>
          <w:marTop w:val="173"/>
          <w:marBottom w:val="0"/>
          <w:divBdr>
            <w:top w:val="none" w:sz="0" w:space="0" w:color="auto"/>
            <w:left w:val="none" w:sz="0" w:space="0" w:color="auto"/>
            <w:bottom w:val="none" w:sz="0" w:space="0" w:color="auto"/>
            <w:right w:val="none" w:sz="0" w:space="0" w:color="auto"/>
          </w:divBdr>
        </w:div>
        <w:div w:id="842473764">
          <w:marLeft w:val="547"/>
          <w:marRight w:val="0"/>
          <w:marTop w:val="173"/>
          <w:marBottom w:val="0"/>
          <w:divBdr>
            <w:top w:val="none" w:sz="0" w:space="0" w:color="auto"/>
            <w:left w:val="none" w:sz="0" w:space="0" w:color="auto"/>
            <w:bottom w:val="none" w:sz="0" w:space="0" w:color="auto"/>
            <w:right w:val="none" w:sz="0" w:space="0" w:color="auto"/>
          </w:divBdr>
        </w:div>
      </w:divsChild>
    </w:div>
    <w:div w:id="291328408">
      <w:bodyDiv w:val="1"/>
      <w:marLeft w:val="0"/>
      <w:marRight w:val="0"/>
      <w:marTop w:val="0"/>
      <w:marBottom w:val="0"/>
      <w:divBdr>
        <w:top w:val="none" w:sz="0" w:space="0" w:color="auto"/>
        <w:left w:val="none" w:sz="0" w:space="0" w:color="auto"/>
        <w:bottom w:val="none" w:sz="0" w:space="0" w:color="auto"/>
        <w:right w:val="none" w:sz="0" w:space="0" w:color="auto"/>
      </w:divBdr>
    </w:div>
    <w:div w:id="502470531">
      <w:bodyDiv w:val="1"/>
      <w:marLeft w:val="0"/>
      <w:marRight w:val="0"/>
      <w:marTop w:val="0"/>
      <w:marBottom w:val="0"/>
      <w:divBdr>
        <w:top w:val="none" w:sz="0" w:space="0" w:color="auto"/>
        <w:left w:val="none" w:sz="0" w:space="0" w:color="auto"/>
        <w:bottom w:val="none" w:sz="0" w:space="0" w:color="auto"/>
        <w:right w:val="none" w:sz="0" w:space="0" w:color="auto"/>
      </w:divBdr>
      <w:divsChild>
        <w:div w:id="1529221272">
          <w:marLeft w:val="547"/>
          <w:marRight w:val="0"/>
          <w:marTop w:val="154"/>
          <w:marBottom w:val="0"/>
          <w:divBdr>
            <w:top w:val="none" w:sz="0" w:space="0" w:color="auto"/>
            <w:left w:val="none" w:sz="0" w:space="0" w:color="auto"/>
            <w:bottom w:val="none" w:sz="0" w:space="0" w:color="auto"/>
            <w:right w:val="none" w:sz="0" w:space="0" w:color="auto"/>
          </w:divBdr>
        </w:div>
      </w:divsChild>
    </w:div>
    <w:div w:id="915437553">
      <w:bodyDiv w:val="1"/>
      <w:marLeft w:val="0"/>
      <w:marRight w:val="0"/>
      <w:marTop w:val="0"/>
      <w:marBottom w:val="0"/>
      <w:divBdr>
        <w:top w:val="none" w:sz="0" w:space="0" w:color="auto"/>
        <w:left w:val="none" w:sz="0" w:space="0" w:color="auto"/>
        <w:bottom w:val="none" w:sz="0" w:space="0" w:color="auto"/>
        <w:right w:val="none" w:sz="0" w:space="0" w:color="auto"/>
      </w:divBdr>
    </w:div>
    <w:div w:id="983893238">
      <w:bodyDiv w:val="1"/>
      <w:marLeft w:val="0"/>
      <w:marRight w:val="0"/>
      <w:marTop w:val="0"/>
      <w:marBottom w:val="0"/>
      <w:divBdr>
        <w:top w:val="none" w:sz="0" w:space="0" w:color="auto"/>
        <w:left w:val="none" w:sz="0" w:space="0" w:color="auto"/>
        <w:bottom w:val="none" w:sz="0" w:space="0" w:color="auto"/>
        <w:right w:val="none" w:sz="0" w:space="0" w:color="auto"/>
      </w:divBdr>
      <w:divsChild>
        <w:div w:id="694773274">
          <w:marLeft w:val="1166"/>
          <w:marRight w:val="0"/>
          <w:marTop w:val="154"/>
          <w:marBottom w:val="0"/>
          <w:divBdr>
            <w:top w:val="none" w:sz="0" w:space="0" w:color="auto"/>
            <w:left w:val="none" w:sz="0" w:space="0" w:color="auto"/>
            <w:bottom w:val="none" w:sz="0" w:space="0" w:color="auto"/>
            <w:right w:val="none" w:sz="0" w:space="0" w:color="auto"/>
          </w:divBdr>
        </w:div>
        <w:div w:id="343213060">
          <w:marLeft w:val="1166"/>
          <w:marRight w:val="0"/>
          <w:marTop w:val="154"/>
          <w:marBottom w:val="0"/>
          <w:divBdr>
            <w:top w:val="none" w:sz="0" w:space="0" w:color="auto"/>
            <w:left w:val="none" w:sz="0" w:space="0" w:color="auto"/>
            <w:bottom w:val="none" w:sz="0" w:space="0" w:color="auto"/>
            <w:right w:val="none" w:sz="0" w:space="0" w:color="auto"/>
          </w:divBdr>
        </w:div>
        <w:div w:id="334306227">
          <w:marLeft w:val="1166"/>
          <w:marRight w:val="0"/>
          <w:marTop w:val="154"/>
          <w:marBottom w:val="0"/>
          <w:divBdr>
            <w:top w:val="none" w:sz="0" w:space="0" w:color="auto"/>
            <w:left w:val="none" w:sz="0" w:space="0" w:color="auto"/>
            <w:bottom w:val="none" w:sz="0" w:space="0" w:color="auto"/>
            <w:right w:val="none" w:sz="0" w:space="0" w:color="auto"/>
          </w:divBdr>
        </w:div>
      </w:divsChild>
    </w:div>
    <w:div w:id="1228539952">
      <w:bodyDiv w:val="1"/>
      <w:marLeft w:val="0"/>
      <w:marRight w:val="0"/>
      <w:marTop w:val="0"/>
      <w:marBottom w:val="0"/>
      <w:divBdr>
        <w:top w:val="none" w:sz="0" w:space="0" w:color="auto"/>
        <w:left w:val="none" w:sz="0" w:space="0" w:color="auto"/>
        <w:bottom w:val="none" w:sz="0" w:space="0" w:color="auto"/>
        <w:right w:val="none" w:sz="0" w:space="0" w:color="auto"/>
      </w:divBdr>
      <w:divsChild>
        <w:div w:id="550073161">
          <w:marLeft w:val="1166"/>
          <w:marRight w:val="0"/>
          <w:marTop w:val="154"/>
          <w:marBottom w:val="0"/>
          <w:divBdr>
            <w:top w:val="none" w:sz="0" w:space="0" w:color="auto"/>
            <w:left w:val="none" w:sz="0" w:space="0" w:color="auto"/>
            <w:bottom w:val="none" w:sz="0" w:space="0" w:color="auto"/>
            <w:right w:val="none" w:sz="0" w:space="0" w:color="auto"/>
          </w:divBdr>
        </w:div>
        <w:div w:id="1933857950">
          <w:marLeft w:val="1166"/>
          <w:marRight w:val="0"/>
          <w:marTop w:val="154"/>
          <w:marBottom w:val="0"/>
          <w:divBdr>
            <w:top w:val="none" w:sz="0" w:space="0" w:color="auto"/>
            <w:left w:val="none" w:sz="0" w:space="0" w:color="auto"/>
            <w:bottom w:val="none" w:sz="0" w:space="0" w:color="auto"/>
            <w:right w:val="none" w:sz="0" w:space="0" w:color="auto"/>
          </w:divBdr>
        </w:div>
        <w:div w:id="1327051518">
          <w:marLeft w:val="1166"/>
          <w:marRight w:val="0"/>
          <w:marTop w:val="154"/>
          <w:marBottom w:val="0"/>
          <w:divBdr>
            <w:top w:val="none" w:sz="0" w:space="0" w:color="auto"/>
            <w:left w:val="none" w:sz="0" w:space="0" w:color="auto"/>
            <w:bottom w:val="none" w:sz="0" w:space="0" w:color="auto"/>
            <w:right w:val="none" w:sz="0" w:space="0" w:color="auto"/>
          </w:divBdr>
        </w:div>
      </w:divsChild>
    </w:div>
    <w:div w:id="1378120381">
      <w:bodyDiv w:val="1"/>
      <w:marLeft w:val="0"/>
      <w:marRight w:val="0"/>
      <w:marTop w:val="0"/>
      <w:marBottom w:val="0"/>
      <w:divBdr>
        <w:top w:val="none" w:sz="0" w:space="0" w:color="auto"/>
        <w:left w:val="none" w:sz="0" w:space="0" w:color="auto"/>
        <w:bottom w:val="none" w:sz="0" w:space="0" w:color="auto"/>
        <w:right w:val="none" w:sz="0" w:space="0" w:color="auto"/>
      </w:divBdr>
      <w:divsChild>
        <w:div w:id="1698197362">
          <w:marLeft w:val="547"/>
          <w:marRight w:val="0"/>
          <w:marTop w:val="154"/>
          <w:marBottom w:val="0"/>
          <w:divBdr>
            <w:top w:val="none" w:sz="0" w:space="0" w:color="auto"/>
            <w:left w:val="none" w:sz="0" w:space="0" w:color="auto"/>
            <w:bottom w:val="none" w:sz="0" w:space="0" w:color="auto"/>
            <w:right w:val="none" w:sz="0" w:space="0" w:color="auto"/>
          </w:divBdr>
        </w:div>
        <w:div w:id="355816599">
          <w:marLeft w:val="547"/>
          <w:marRight w:val="0"/>
          <w:marTop w:val="173"/>
          <w:marBottom w:val="0"/>
          <w:divBdr>
            <w:top w:val="none" w:sz="0" w:space="0" w:color="auto"/>
            <w:left w:val="none" w:sz="0" w:space="0" w:color="auto"/>
            <w:bottom w:val="none" w:sz="0" w:space="0" w:color="auto"/>
            <w:right w:val="none" w:sz="0" w:space="0" w:color="auto"/>
          </w:divBdr>
        </w:div>
        <w:div w:id="1394043565">
          <w:marLeft w:val="547"/>
          <w:marRight w:val="0"/>
          <w:marTop w:val="173"/>
          <w:marBottom w:val="0"/>
          <w:divBdr>
            <w:top w:val="none" w:sz="0" w:space="0" w:color="auto"/>
            <w:left w:val="none" w:sz="0" w:space="0" w:color="auto"/>
            <w:bottom w:val="none" w:sz="0" w:space="0" w:color="auto"/>
            <w:right w:val="none" w:sz="0" w:space="0" w:color="auto"/>
          </w:divBdr>
        </w:div>
        <w:div w:id="444883687">
          <w:marLeft w:val="547"/>
          <w:marRight w:val="0"/>
          <w:marTop w:val="173"/>
          <w:marBottom w:val="0"/>
          <w:divBdr>
            <w:top w:val="none" w:sz="0" w:space="0" w:color="auto"/>
            <w:left w:val="none" w:sz="0" w:space="0" w:color="auto"/>
            <w:bottom w:val="none" w:sz="0" w:space="0" w:color="auto"/>
            <w:right w:val="none" w:sz="0" w:space="0" w:color="auto"/>
          </w:divBdr>
        </w:div>
      </w:divsChild>
    </w:div>
    <w:div w:id="1604386932">
      <w:bodyDiv w:val="1"/>
      <w:marLeft w:val="0"/>
      <w:marRight w:val="0"/>
      <w:marTop w:val="0"/>
      <w:marBottom w:val="0"/>
      <w:divBdr>
        <w:top w:val="none" w:sz="0" w:space="0" w:color="auto"/>
        <w:left w:val="none" w:sz="0" w:space="0" w:color="auto"/>
        <w:bottom w:val="none" w:sz="0" w:space="0" w:color="auto"/>
        <w:right w:val="none" w:sz="0" w:space="0" w:color="auto"/>
      </w:divBdr>
    </w:div>
    <w:div w:id="16064968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TotalTime>
  <Pages>2</Pages>
  <Words>643</Words>
  <Characters>3666</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4301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ELM User</dc:creator>
  <cp:lastModifiedBy>ELM User</cp:lastModifiedBy>
  <cp:revision>5</cp:revision>
  <cp:lastPrinted>2011-06-17T16:31:00Z</cp:lastPrinted>
  <dcterms:created xsi:type="dcterms:W3CDTF">2010-06-23T13:57:00Z</dcterms:created>
  <dcterms:modified xsi:type="dcterms:W3CDTF">2011-06-17T16:32:00Z</dcterms:modified>
</cp:coreProperties>
</file>