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1E541E" w14:paraId="4ABA4A69" w14:textId="77777777" w:rsidTr="006953DB">
        <w:tc>
          <w:tcPr>
            <w:tcW w:w="5000" w:type="pct"/>
            <w:gridSpan w:val="5"/>
          </w:tcPr>
          <w:p w14:paraId="67D0A797" w14:textId="77777777" w:rsidR="001E541E" w:rsidRPr="00A432BB" w:rsidRDefault="001E541E" w:rsidP="006953D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1E541E" w14:paraId="1C653E0F" w14:textId="77777777" w:rsidTr="006953DB">
        <w:tc>
          <w:tcPr>
            <w:tcW w:w="5000" w:type="pct"/>
            <w:gridSpan w:val="5"/>
          </w:tcPr>
          <w:p w14:paraId="67C56FF7" w14:textId="68B24710" w:rsidR="001E541E" w:rsidRPr="006D497F"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Pr>
                <w:rFonts w:eastAsia="Times New Roman" w:cstheme="minorHAnsi"/>
                <w:b/>
                <w:sz w:val="24"/>
                <w:szCs w:val="24"/>
                <w:lang w:eastAsia="en-GB"/>
              </w:rPr>
              <w:t>Secondary-Phase</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1E541E" w14:paraId="62217916" w14:textId="77777777" w:rsidTr="006953DB">
        <w:tc>
          <w:tcPr>
            <w:tcW w:w="1192" w:type="pct"/>
            <w:gridSpan w:val="3"/>
          </w:tcPr>
          <w:p w14:paraId="730A8B6E" w14:textId="77777777" w:rsidR="001E541E" w:rsidRPr="006D497F" w:rsidRDefault="001E541E" w:rsidP="006953DB">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7693EDD3" w14:textId="05E8BF73" w:rsidR="001E541E" w:rsidRPr="006D497F"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15</w:t>
            </w:r>
            <w:r w:rsidRPr="006D497F">
              <w:rPr>
                <w:rFonts w:eastAsia="Times New Roman" w:cstheme="minorHAnsi"/>
                <w:b/>
                <w:sz w:val="24"/>
                <w:szCs w:val="24"/>
                <w:lang w:eastAsia="en-GB"/>
              </w:rPr>
              <w:t>.</w:t>
            </w:r>
            <w:r w:rsidR="00E82228">
              <w:rPr>
                <w:rFonts w:eastAsia="Times New Roman" w:cstheme="minorHAnsi"/>
                <w:b/>
                <w:sz w:val="24"/>
                <w:szCs w:val="24"/>
                <w:lang w:eastAsia="en-GB"/>
              </w:rPr>
              <w:t>14</w:t>
            </w:r>
          </w:p>
        </w:tc>
        <w:tc>
          <w:tcPr>
            <w:tcW w:w="3189" w:type="pct"/>
            <w:vMerge w:val="restart"/>
          </w:tcPr>
          <w:p w14:paraId="2417A307" w14:textId="77777777" w:rsidR="001E541E" w:rsidRPr="006D497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Pr="006D497F">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t>Mark Christensen</w:t>
            </w:r>
          </w:p>
          <w:p w14:paraId="39D60242" w14:textId="615BB62D" w:rsidR="001E541E" w:rsidRPr="006D497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Chair: Andy Hind</w:t>
            </w:r>
          </w:p>
        </w:tc>
      </w:tr>
      <w:tr w:rsidR="001E541E" w14:paraId="202A849A" w14:textId="77777777" w:rsidTr="006953DB">
        <w:tc>
          <w:tcPr>
            <w:tcW w:w="1192" w:type="pct"/>
            <w:gridSpan w:val="3"/>
          </w:tcPr>
          <w:p w14:paraId="392F3C66" w14:textId="77777777" w:rsidR="001E541E" w:rsidRPr="006D497F" w:rsidRDefault="001E541E" w:rsidP="006953DB">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642CF51C" w14:textId="2FA118EA" w:rsidR="001E541E" w:rsidRPr="006D497F" w:rsidRDefault="0008448F"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0</w:t>
            </w:r>
            <w:r w:rsidR="00636C44">
              <w:rPr>
                <w:rFonts w:eastAsia="Times New Roman" w:cstheme="minorHAnsi"/>
                <w:b/>
                <w:sz w:val="24"/>
                <w:szCs w:val="24"/>
                <w:lang w:eastAsia="en-GB"/>
              </w:rPr>
              <w:t>1</w:t>
            </w:r>
            <w:r w:rsidR="001E541E">
              <w:rPr>
                <w:rFonts w:eastAsia="Times New Roman" w:cstheme="minorHAnsi"/>
                <w:b/>
                <w:sz w:val="24"/>
                <w:szCs w:val="24"/>
                <w:lang w:eastAsia="en-GB"/>
              </w:rPr>
              <w:t>.</w:t>
            </w:r>
            <w:r>
              <w:rPr>
                <w:rFonts w:eastAsia="Times New Roman" w:cstheme="minorHAnsi"/>
                <w:b/>
                <w:sz w:val="24"/>
                <w:szCs w:val="24"/>
                <w:lang w:eastAsia="en-GB"/>
              </w:rPr>
              <w:t>12</w:t>
            </w:r>
            <w:r w:rsidR="001E541E">
              <w:rPr>
                <w:rFonts w:eastAsia="Times New Roman" w:cstheme="minorHAnsi"/>
                <w:b/>
                <w:sz w:val="24"/>
                <w:szCs w:val="24"/>
                <w:lang w:eastAsia="en-GB"/>
              </w:rPr>
              <w:t>.202</w:t>
            </w:r>
            <w:r w:rsidR="00636C44">
              <w:rPr>
                <w:rFonts w:eastAsia="Times New Roman" w:cstheme="minorHAnsi"/>
                <w:b/>
                <w:sz w:val="24"/>
                <w:szCs w:val="24"/>
                <w:lang w:eastAsia="en-GB"/>
              </w:rPr>
              <w:t>2</w:t>
            </w:r>
          </w:p>
        </w:tc>
        <w:tc>
          <w:tcPr>
            <w:tcW w:w="3189" w:type="pct"/>
            <w:vMerge/>
          </w:tcPr>
          <w:p w14:paraId="2BC42E21" w14:textId="77777777" w:rsidR="001E541E" w:rsidRDefault="001E541E" w:rsidP="006953DB">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1E541E" w14:paraId="1832FC3F" w14:textId="77777777" w:rsidTr="006953DB">
        <w:trPr>
          <w:trHeight w:val="596"/>
        </w:trPr>
        <w:tc>
          <w:tcPr>
            <w:tcW w:w="690" w:type="pct"/>
            <w:gridSpan w:val="2"/>
          </w:tcPr>
          <w:p w14:paraId="1A2DCEE8" w14:textId="7F3D719B" w:rsidR="001E541E" w:rsidRPr="00C94CEA" w:rsidRDefault="001E541E" w:rsidP="006953DB">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00162AD2">
              <w:rPr>
                <w:rFonts w:eastAsia="Times New Roman" w:cstheme="minorHAnsi"/>
                <w:b/>
                <w:color w:val="111111"/>
                <w:sz w:val="24"/>
                <w:szCs w:val="24"/>
                <w:lang w:eastAsia="en-GB"/>
              </w:rPr>
              <w:t xml:space="preserve">No of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6A674E47" w14:textId="5680FA34" w:rsidR="001E541E" w:rsidRPr="009442E6" w:rsidRDefault="00E82228" w:rsidP="006953DB">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19</w:t>
            </w:r>
            <w:r w:rsidR="001E541E">
              <w:rPr>
                <w:rFonts w:eastAsia="Times New Roman" w:cstheme="minorHAnsi"/>
                <w:color w:val="111111"/>
                <w:lang w:eastAsia="en-GB"/>
              </w:rPr>
              <w:t xml:space="preserve"> Attendees</w:t>
            </w:r>
            <w:r w:rsidR="00162AD2">
              <w:rPr>
                <w:rFonts w:eastAsia="Times New Roman" w:cstheme="minorHAnsi"/>
                <w:color w:val="111111"/>
                <w:lang w:eastAsia="en-GB"/>
              </w:rPr>
              <w:t>.</w:t>
            </w:r>
            <w:r>
              <w:rPr>
                <w:rFonts w:eastAsia="Times New Roman" w:cstheme="minorHAnsi"/>
                <w:color w:val="111111"/>
                <w:lang w:eastAsia="en-GB"/>
              </w:rPr>
              <w:t xml:space="preserve"> </w:t>
            </w:r>
          </w:p>
        </w:tc>
      </w:tr>
      <w:tr w:rsidR="001E541E" w14:paraId="0699BBBE" w14:textId="77777777" w:rsidTr="006953DB">
        <w:tc>
          <w:tcPr>
            <w:tcW w:w="642" w:type="pct"/>
          </w:tcPr>
          <w:p w14:paraId="7703B96D" w14:textId="77777777" w:rsidR="001E541E" w:rsidRPr="00452C1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64ED81CF" w14:textId="69993461" w:rsidR="001E541E" w:rsidRPr="00004AEA"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p>
        </w:tc>
      </w:tr>
      <w:tr w:rsidR="001E541E" w14:paraId="70218127" w14:textId="77777777" w:rsidTr="006953DB">
        <w:trPr>
          <w:trHeight w:val="1808"/>
        </w:trPr>
        <w:tc>
          <w:tcPr>
            <w:tcW w:w="1192" w:type="pct"/>
            <w:gridSpan w:val="3"/>
          </w:tcPr>
          <w:p w14:paraId="52C41DD2" w14:textId="77777777" w:rsidR="001E541E" w:rsidRPr="00452C1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1081AE53" w14:textId="7E43DD55" w:rsidR="007F2BF5" w:rsidRDefault="007F2BF5" w:rsidP="007F2BF5">
            <w:pPr>
              <w:pStyle w:val="ListParagraph"/>
              <w:numPr>
                <w:ilvl w:val="0"/>
                <w:numId w:val="4"/>
              </w:numPr>
            </w:pPr>
            <w:r>
              <w:t>Partner feedback on:</w:t>
            </w:r>
          </w:p>
          <w:p w14:paraId="71BB0832" w14:textId="77777777" w:rsidR="007F2BF5" w:rsidRDefault="007F2BF5" w:rsidP="007F2BF5">
            <w:pPr>
              <w:pStyle w:val="ListParagraph"/>
              <w:numPr>
                <w:ilvl w:val="0"/>
                <w:numId w:val="5"/>
              </w:numPr>
            </w:pPr>
            <w:r>
              <w:t>Curriculum sequence and Professional Practice Units</w:t>
            </w:r>
          </w:p>
          <w:p w14:paraId="10E12EA8" w14:textId="12AF7F80" w:rsidR="007F2BF5" w:rsidRDefault="007F2BF5" w:rsidP="007F2BF5">
            <w:pPr>
              <w:pStyle w:val="ListParagraph"/>
              <w:numPr>
                <w:ilvl w:val="0"/>
                <w:numId w:val="5"/>
              </w:numPr>
            </w:pPr>
            <w:r>
              <w:t>Mentor communication including Subject mentor bulletins</w:t>
            </w:r>
          </w:p>
          <w:p w14:paraId="261C99D3" w14:textId="77777777" w:rsidR="007F2BF5" w:rsidRDefault="007F2BF5" w:rsidP="007F2BF5">
            <w:pPr>
              <w:pStyle w:val="ListParagraph"/>
            </w:pPr>
          </w:p>
          <w:p w14:paraId="5A096338" w14:textId="3245E8C7" w:rsidR="007F2BF5" w:rsidRDefault="007F2BF5" w:rsidP="007F2BF5">
            <w:pPr>
              <w:pStyle w:val="ListParagraph"/>
            </w:pPr>
            <w:r>
              <w:t>2</w:t>
            </w:r>
            <w:r>
              <w:tab/>
              <w:t>Subject provision with sessional input – school level demand</w:t>
            </w:r>
          </w:p>
          <w:p w14:paraId="3EFFEBD1" w14:textId="77777777" w:rsidR="007F2BF5" w:rsidRDefault="007F2BF5" w:rsidP="007F2BF5">
            <w:pPr>
              <w:pStyle w:val="ListParagraph"/>
            </w:pPr>
          </w:p>
          <w:p w14:paraId="751CE246" w14:textId="3530369B" w:rsidR="001E541E" w:rsidRPr="001E541E" w:rsidRDefault="007F2BF5" w:rsidP="007F2BF5">
            <w:pPr>
              <w:pStyle w:val="ListParagraph"/>
            </w:pPr>
            <w:r>
              <w:t>3</w:t>
            </w:r>
            <w:r>
              <w:tab/>
              <w:t>Partner matters (all)</w:t>
            </w:r>
          </w:p>
        </w:tc>
      </w:tr>
    </w:tbl>
    <w:p w14:paraId="22A1DFFC" w14:textId="63A4A447" w:rsidR="005C4B9F" w:rsidRDefault="005C4B9F" w:rsidP="00AC27F3"/>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10630"/>
      </w:tblGrid>
      <w:tr w:rsidR="0099508D" w:rsidRPr="0081456B" w14:paraId="204613B5" w14:textId="77777777" w:rsidTr="0099508D">
        <w:tc>
          <w:tcPr>
            <w:tcW w:w="1133" w:type="pct"/>
          </w:tcPr>
          <w:p w14:paraId="77A1ABDF" w14:textId="222CF336" w:rsidR="0099508D" w:rsidRPr="0008448F" w:rsidRDefault="0099508D" w:rsidP="0008448F">
            <w:pPr>
              <w:pStyle w:val="ListParagraph"/>
              <w:numPr>
                <w:ilvl w:val="0"/>
                <w:numId w:val="3"/>
              </w:numPr>
              <w:rPr>
                <w:rFonts w:eastAsia="Times New Roman"/>
                <w:b/>
                <w:bCs/>
                <w:color w:val="000000"/>
                <w:sz w:val="24"/>
                <w:szCs w:val="24"/>
              </w:rPr>
            </w:pPr>
          </w:p>
        </w:tc>
        <w:tc>
          <w:tcPr>
            <w:tcW w:w="3867" w:type="pct"/>
          </w:tcPr>
          <w:p w14:paraId="2665B901" w14:textId="5589D376" w:rsidR="00BD7629" w:rsidRDefault="00BD7629" w:rsidP="00130B71">
            <w:pPr>
              <w:rPr>
                <w:rFonts w:eastAsia="Times New Roman"/>
                <w:sz w:val="24"/>
                <w:szCs w:val="24"/>
              </w:rPr>
            </w:pPr>
            <w:r>
              <w:rPr>
                <w:rFonts w:eastAsia="Times New Roman"/>
                <w:sz w:val="24"/>
                <w:szCs w:val="24"/>
              </w:rPr>
              <w:t>Please refer to the PowerPoint slides for the Secondary breakout content.</w:t>
            </w:r>
          </w:p>
          <w:p w14:paraId="66E09287" w14:textId="7CC4D67F" w:rsidR="000D7E5A" w:rsidRDefault="000D7E5A" w:rsidP="00130B71">
            <w:pPr>
              <w:rPr>
                <w:rFonts w:eastAsia="Times New Roman"/>
                <w:sz w:val="24"/>
                <w:szCs w:val="24"/>
              </w:rPr>
            </w:pPr>
            <w:r>
              <w:rPr>
                <w:rFonts w:eastAsia="Times New Roman"/>
                <w:sz w:val="24"/>
                <w:szCs w:val="24"/>
              </w:rPr>
              <w:t>The t</w:t>
            </w:r>
            <w:r w:rsidR="0099508D">
              <w:rPr>
                <w:rFonts w:eastAsia="Times New Roman"/>
                <w:sz w:val="24"/>
                <w:szCs w:val="24"/>
              </w:rPr>
              <w:t xml:space="preserve">one of </w:t>
            </w:r>
            <w:r>
              <w:rPr>
                <w:rFonts w:eastAsia="Times New Roman"/>
                <w:sz w:val="24"/>
                <w:szCs w:val="24"/>
              </w:rPr>
              <w:t xml:space="preserve">our Partnership </w:t>
            </w:r>
            <w:r w:rsidR="0099508D">
              <w:rPr>
                <w:rFonts w:eastAsia="Times New Roman"/>
                <w:sz w:val="24"/>
                <w:szCs w:val="24"/>
              </w:rPr>
              <w:t xml:space="preserve">bulletin content </w:t>
            </w:r>
            <w:r>
              <w:rPr>
                <w:rFonts w:eastAsia="Times New Roman"/>
                <w:sz w:val="24"/>
                <w:szCs w:val="24"/>
              </w:rPr>
              <w:t xml:space="preserve">was </w:t>
            </w:r>
            <w:r w:rsidR="0099508D">
              <w:rPr>
                <w:rFonts w:eastAsia="Times New Roman"/>
                <w:sz w:val="24"/>
                <w:szCs w:val="24"/>
              </w:rPr>
              <w:t>noted</w:t>
            </w:r>
            <w:r>
              <w:rPr>
                <w:rFonts w:eastAsia="Times New Roman"/>
                <w:sz w:val="24"/>
                <w:szCs w:val="24"/>
              </w:rPr>
              <w:t>, in which we are</w:t>
            </w:r>
            <w:r w:rsidR="0099508D">
              <w:rPr>
                <w:rFonts w:eastAsia="Times New Roman"/>
                <w:sz w:val="24"/>
                <w:szCs w:val="24"/>
              </w:rPr>
              <w:t xml:space="preserve"> trying to be concise and user friendly. Positive feedback for the bulletin </w:t>
            </w:r>
            <w:r>
              <w:rPr>
                <w:rFonts w:eastAsia="Times New Roman"/>
                <w:sz w:val="24"/>
                <w:szCs w:val="24"/>
              </w:rPr>
              <w:t xml:space="preserve">was received from </w:t>
            </w:r>
            <w:proofErr w:type="spellStart"/>
            <w:r>
              <w:rPr>
                <w:rFonts w:eastAsia="Times New Roman"/>
                <w:sz w:val="24"/>
                <w:szCs w:val="24"/>
              </w:rPr>
              <w:t>WaSP</w:t>
            </w:r>
            <w:proofErr w:type="spellEnd"/>
            <w:r>
              <w:rPr>
                <w:rFonts w:eastAsia="Times New Roman"/>
                <w:sz w:val="24"/>
                <w:szCs w:val="24"/>
              </w:rPr>
              <w:t xml:space="preserve"> member, in particular, noting how useful the links to videos are.</w:t>
            </w:r>
          </w:p>
          <w:p w14:paraId="4DA6B843" w14:textId="1CE19AA0" w:rsidR="0099508D" w:rsidRDefault="000D7E5A" w:rsidP="00130B71">
            <w:pPr>
              <w:rPr>
                <w:rFonts w:eastAsia="Times New Roman"/>
                <w:sz w:val="24"/>
                <w:szCs w:val="24"/>
              </w:rPr>
            </w:pPr>
            <w:r>
              <w:rPr>
                <w:rFonts w:eastAsia="Times New Roman"/>
                <w:sz w:val="24"/>
                <w:szCs w:val="24"/>
              </w:rPr>
              <w:t>It was raised in group discussion that there may be</w:t>
            </w:r>
            <w:r w:rsidR="0099508D">
              <w:rPr>
                <w:rFonts w:eastAsia="Times New Roman"/>
                <w:sz w:val="24"/>
                <w:szCs w:val="24"/>
              </w:rPr>
              <w:t xml:space="preserve"> concern</w:t>
            </w:r>
            <w:r>
              <w:rPr>
                <w:rFonts w:eastAsia="Times New Roman"/>
                <w:sz w:val="24"/>
                <w:szCs w:val="24"/>
              </w:rPr>
              <w:t>s</w:t>
            </w:r>
            <w:r w:rsidR="0099508D">
              <w:rPr>
                <w:rFonts w:eastAsia="Times New Roman"/>
                <w:sz w:val="24"/>
                <w:szCs w:val="24"/>
              </w:rPr>
              <w:t xml:space="preserve"> for mentor CPD requirement</w:t>
            </w:r>
            <w:r w:rsidR="002D3519">
              <w:rPr>
                <w:rFonts w:eastAsia="Times New Roman"/>
                <w:sz w:val="24"/>
                <w:szCs w:val="24"/>
              </w:rPr>
              <w:t>s</w:t>
            </w:r>
            <w:r>
              <w:rPr>
                <w:rFonts w:eastAsia="Times New Roman"/>
                <w:sz w:val="24"/>
                <w:szCs w:val="24"/>
              </w:rPr>
              <w:t>, and that this might be</w:t>
            </w:r>
            <w:r w:rsidR="0099508D">
              <w:rPr>
                <w:rFonts w:eastAsia="Times New Roman"/>
                <w:sz w:val="24"/>
                <w:szCs w:val="24"/>
              </w:rPr>
              <w:t xml:space="preserve"> improved via the use of more uni</w:t>
            </w:r>
            <w:r>
              <w:rPr>
                <w:rFonts w:eastAsia="Times New Roman"/>
                <w:sz w:val="24"/>
                <w:szCs w:val="24"/>
              </w:rPr>
              <w:t>versity</w:t>
            </w:r>
            <w:r w:rsidR="0099508D">
              <w:rPr>
                <w:rFonts w:eastAsia="Times New Roman"/>
                <w:sz w:val="24"/>
                <w:szCs w:val="24"/>
              </w:rPr>
              <w:t xml:space="preserve"> contact time in joint observation/work, </w:t>
            </w:r>
            <w:r>
              <w:rPr>
                <w:rFonts w:eastAsia="Times New Roman"/>
                <w:sz w:val="24"/>
                <w:szCs w:val="24"/>
              </w:rPr>
              <w:t xml:space="preserve">and whether </w:t>
            </w:r>
            <w:r w:rsidR="0099508D">
              <w:rPr>
                <w:rFonts w:eastAsia="Times New Roman"/>
                <w:sz w:val="24"/>
                <w:szCs w:val="24"/>
              </w:rPr>
              <w:t xml:space="preserve">this can be classed as CPD to </w:t>
            </w:r>
            <w:r>
              <w:rPr>
                <w:rFonts w:eastAsia="Times New Roman"/>
                <w:sz w:val="24"/>
                <w:szCs w:val="24"/>
              </w:rPr>
              <w:t xml:space="preserve">help </w:t>
            </w:r>
            <w:r w:rsidR="0099508D">
              <w:rPr>
                <w:rFonts w:eastAsia="Times New Roman"/>
                <w:sz w:val="24"/>
                <w:szCs w:val="24"/>
              </w:rPr>
              <w:t xml:space="preserve">meet the </w:t>
            </w:r>
            <w:r w:rsidR="002D3519">
              <w:rPr>
                <w:rFonts w:eastAsia="Times New Roman"/>
                <w:sz w:val="24"/>
                <w:szCs w:val="24"/>
              </w:rPr>
              <w:t>20-hour</w:t>
            </w:r>
            <w:r w:rsidR="0099508D">
              <w:rPr>
                <w:rFonts w:eastAsia="Times New Roman"/>
                <w:sz w:val="24"/>
                <w:szCs w:val="24"/>
              </w:rPr>
              <w:t xml:space="preserve"> commitment. Concerns re: different HEI’s requiring different things of their school mentors</w:t>
            </w:r>
            <w:r>
              <w:rPr>
                <w:rFonts w:eastAsia="Times New Roman"/>
                <w:sz w:val="24"/>
                <w:szCs w:val="24"/>
              </w:rPr>
              <w:t>.</w:t>
            </w:r>
          </w:p>
          <w:p w14:paraId="4A5E4295" w14:textId="436301FE" w:rsidR="0099508D" w:rsidRDefault="0099508D" w:rsidP="00130B71">
            <w:pPr>
              <w:rPr>
                <w:rFonts w:eastAsia="Times New Roman"/>
                <w:sz w:val="24"/>
                <w:szCs w:val="24"/>
              </w:rPr>
            </w:pPr>
            <w:r>
              <w:rPr>
                <w:rFonts w:eastAsia="Times New Roman"/>
                <w:sz w:val="24"/>
                <w:szCs w:val="24"/>
              </w:rPr>
              <w:t>A</w:t>
            </w:r>
            <w:r w:rsidR="000D7E5A">
              <w:rPr>
                <w:rFonts w:eastAsia="Times New Roman"/>
                <w:sz w:val="24"/>
                <w:szCs w:val="24"/>
              </w:rPr>
              <w:t xml:space="preserve">ndy noted </w:t>
            </w:r>
            <w:r w:rsidR="002D3519">
              <w:rPr>
                <w:rFonts w:eastAsia="Times New Roman"/>
                <w:sz w:val="24"/>
                <w:szCs w:val="24"/>
              </w:rPr>
              <w:t>the mentor</w:t>
            </w:r>
            <w:r>
              <w:rPr>
                <w:rFonts w:eastAsia="Times New Roman"/>
                <w:sz w:val="24"/>
                <w:szCs w:val="24"/>
              </w:rPr>
              <w:t xml:space="preserve"> training in Jan</w:t>
            </w:r>
            <w:r w:rsidR="000D7E5A">
              <w:rPr>
                <w:rFonts w:eastAsia="Times New Roman"/>
                <w:sz w:val="24"/>
                <w:szCs w:val="24"/>
              </w:rPr>
              <w:t>uary for the PP2 and Complimentary</w:t>
            </w:r>
            <w:r>
              <w:rPr>
                <w:rFonts w:eastAsia="Times New Roman"/>
                <w:sz w:val="24"/>
                <w:szCs w:val="24"/>
              </w:rPr>
              <w:t xml:space="preserve"> placements, to tie in with the existing mentor support. </w:t>
            </w:r>
          </w:p>
          <w:p w14:paraId="14F040C0" w14:textId="6799C763" w:rsidR="0099508D" w:rsidRDefault="0099508D" w:rsidP="00130B71">
            <w:pPr>
              <w:rPr>
                <w:rFonts w:eastAsia="Times New Roman"/>
                <w:sz w:val="24"/>
                <w:szCs w:val="24"/>
              </w:rPr>
            </w:pPr>
            <w:r>
              <w:rPr>
                <w:rFonts w:eastAsia="Times New Roman"/>
                <w:sz w:val="24"/>
                <w:szCs w:val="24"/>
              </w:rPr>
              <w:t>A</w:t>
            </w:r>
            <w:r w:rsidR="000D7E5A">
              <w:rPr>
                <w:rFonts w:eastAsia="Times New Roman"/>
                <w:sz w:val="24"/>
                <w:szCs w:val="24"/>
              </w:rPr>
              <w:t>lison Morgan</w:t>
            </w:r>
            <w:r>
              <w:rPr>
                <w:rFonts w:eastAsia="Times New Roman"/>
                <w:sz w:val="24"/>
                <w:szCs w:val="24"/>
              </w:rPr>
              <w:t xml:space="preserve"> spoke about subject specific mentor training and feedback. That this has informed and changed our delivery as a result of the feedback from mentors. Also, please use CTE as a resource, we can deliver content for you too. Delivering specific content/training in school. </w:t>
            </w:r>
          </w:p>
          <w:p w14:paraId="0970913A" w14:textId="2B15BA78" w:rsidR="0099508D" w:rsidRPr="00353C7A" w:rsidRDefault="0099508D" w:rsidP="00130B71">
            <w:pPr>
              <w:rPr>
                <w:rFonts w:eastAsia="Times New Roman"/>
                <w:sz w:val="24"/>
                <w:szCs w:val="24"/>
              </w:rPr>
            </w:pPr>
          </w:p>
        </w:tc>
      </w:tr>
      <w:tr w:rsidR="00BD7629" w:rsidRPr="0081456B" w14:paraId="2636793E" w14:textId="77777777" w:rsidTr="0099508D">
        <w:tc>
          <w:tcPr>
            <w:tcW w:w="1133" w:type="pct"/>
          </w:tcPr>
          <w:p w14:paraId="711FCE66" w14:textId="77777777" w:rsidR="00BD7629" w:rsidRPr="0008448F" w:rsidRDefault="00BD7629" w:rsidP="0008448F">
            <w:pPr>
              <w:pStyle w:val="ListParagraph"/>
              <w:numPr>
                <w:ilvl w:val="0"/>
                <w:numId w:val="3"/>
              </w:numPr>
              <w:rPr>
                <w:rFonts w:eastAsia="Times New Roman"/>
                <w:b/>
                <w:bCs/>
                <w:color w:val="000000"/>
                <w:sz w:val="24"/>
                <w:szCs w:val="24"/>
              </w:rPr>
            </w:pPr>
          </w:p>
        </w:tc>
        <w:tc>
          <w:tcPr>
            <w:tcW w:w="3867" w:type="pct"/>
          </w:tcPr>
          <w:p w14:paraId="3604DACE" w14:textId="1CEB9715" w:rsidR="00BD7629" w:rsidRDefault="00BD7629" w:rsidP="00BD7629">
            <w:pPr>
              <w:rPr>
                <w:rFonts w:eastAsia="Times New Roman"/>
                <w:sz w:val="24"/>
                <w:szCs w:val="24"/>
              </w:rPr>
            </w:pPr>
            <w:r>
              <w:rPr>
                <w:rFonts w:eastAsia="Times New Roman"/>
                <w:sz w:val="24"/>
                <w:szCs w:val="24"/>
              </w:rPr>
              <w:t>Please refer to the PowerPoint slides for the Secondary breakout content.</w:t>
            </w:r>
          </w:p>
          <w:p w14:paraId="2C1EF2F8" w14:textId="4869505E" w:rsidR="00BD7629" w:rsidRDefault="00BD7629" w:rsidP="00BD7629">
            <w:pPr>
              <w:rPr>
                <w:rFonts w:eastAsia="Times New Roman"/>
                <w:sz w:val="24"/>
                <w:szCs w:val="24"/>
              </w:rPr>
            </w:pPr>
            <w:proofErr w:type="spellStart"/>
            <w:r>
              <w:rPr>
                <w:rFonts w:eastAsia="Times New Roman"/>
                <w:sz w:val="24"/>
                <w:szCs w:val="24"/>
              </w:rPr>
              <w:t>WaSP</w:t>
            </w:r>
            <w:proofErr w:type="spellEnd"/>
            <w:r>
              <w:rPr>
                <w:rFonts w:eastAsia="Times New Roman"/>
                <w:sz w:val="24"/>
                <w:szCs w:val="24"/>
              </w:rPr>
              <w:t xml:space="preserve"> members voiced a concern that a </w:t>
            </w:r>
            <w:r>
              <w:rPr>
                <w:rFonts w:eastAsia="Times New Roman"/>
                <w:sz w:val="24"/>
                <w:szCs w:val="24"/>
              </w:rPr>
              <w:t>6-week</w:t>
            </w:r>
            <w:r>
              <w:rPr>
                <w:rFonts w:eastAsia="Times New Roman"/>
                <w:sz w:val="24"/>
                <w:szCs w:val="24"/>
              </w:rPr>
              <w:t xml:space="preserve"> complimentary placement can be difficult to arrange, and whether this could be reduced or moved to a different point in the year? The subsequent discussion noted that recruiting a mentor for 20 hrs of training for a </w:t>
            </w:r>
            <w:r w:rsidR="002D3519">
              <w:rPr>
                <w:rFonts w:eastAsia="Times New Roman"/>
                <w:sz w:val="24"/>
                <w:szCs w:val="24"/>
              </w:rPr>
              <w:t>6-week</w:t>
            </w:r>
            <w:r>
              <w:rPr>
                <w:rFonts w:eastAsia="Times New Roman"/>
                <w:sz w:val="24"/>
                <w:szCs w:val="24"/>
              </w:rPr>
              <w:t xml:space="preserve"> placement may be problematic as it is, so we would not wish to reduce this. So long as schools can ensure a placement with an establish mentor is there, then there is the possibility of moving the complimentary placement earlier in the programme.</w:t>
            </w:r>
          </w:p>
          <w:p w14:paraId="1A810033" w14:textId="77777777" w:rsidR="00BD7629" w:rsidRDefault="00BD7629" w:rsidP="00BD7629">
            <w:pPr>
              <w:rPr>
                <w:rFonts w:eastAsia="Times New Roman"/>
                <w:sz w:val="24"/>
                <w:szCs w:val="24"/>
              </w:rPr>
            </w:pPr>
            <w:r>
              <w:rPr>
                <w:rFonts w:eastAsia="Times New Roman"/>
                <w:sz w:val="24"/>
                <w:szCs w:val="24"/>
              </w:rPr>
              <w:t xml:space="preserve">Andy Hind invited a 10 min discussion to see what the attendees thought of the proposed </w:t>
            </w:r>
            <w:proofErr w:type="spellStart"/>
            <w:r>
              <w:rPr>
                <w:rFonts w:eastAsia="Times New Roman"/>
                <w:sz w:val="24"/>
                <w:szCs w:val="24"/>
              </w:rPr>
              <w:t>ITaP’s</w:t>
            </w:r>
            <w:proofErr w:type="spellEnd"/>
            <w:r>
              <w:rPr>
                <w:rFonts w:eastAsia="Times New Roman"/>
                <w:sz w:val="24"/>
                <w:szCs w:val="24"/>
              </w:rPr>
              <w:t xml:space="preserve">. </w:t>
            </w:r>
          </w:p>
          <w:p w14:paraId="075EBB46" w14:textId="77777777" w:rsidR="00BD7629" w:rsidRDefault="00BD7629" w:rsidP="00BD7629">
            <w:pPr>
              <w:rPr>
                <w:rFonts w:eastAsia="Times New Roman"/>
                <w:sz w:val="24"/>
                <w:szCs w:val="24"/>
              </w:rPr>
            </w:pPr>
          </w:p>
          <w:p w14:paraId="6C3E1EF4" w14:textId="5843260C" w:rsidR="00BD7629" w:rsidRDefault="00BD7629" w:rsidP="00BD7629">
            <w:pPr>
              <w:rPr>
                <w:rFonts w:eastAsia="Times New Roman"/>
                <w:sz w:val="24"/>
                <w:szCs w:val="24"/>
              </w:rPr>
            </w:pPr>
            <w:r>
              <w:rPr>
                <w:rFonts w:eastAsia="Times New Roman"/>
                <w:sz w:val="24"/>
                <w:szCs w:val="24"/>
              </w:rPr>
              <w:t xml:space="preserve">The early proposal for the </w:t>
            </w:r>
            <w:proofErr w:type="spellStart"/>
            <w:r>
              <w:rPr>
                <w:rFonts w:eastAsia="Times New Roman"/>
                <w:sz w:val="24"/>
                <w:szCs w:val="24"/>
              </w:rPr>
              <w:t>ITaP’s</w:t>
            </w:r>
            <w:proofErr w:type="spellEnd"/>
            <w:r>
              <w:rPr>
                <w:rFonts w:eastAsia="Times New Roman"/>
                <w:sz w:val="24"/>
                <w:szCs w:val="24"/>
              </w:rPr>
              <w:t xml:space="preserve"> timetable is seen as positive, and beneficial to break them up, rather than front loading them all at the start of the year. In doing so, this could also be used to identify the focus beforehand and can gather information ahead of time for reflective practice. </w:t>
            </w:r>
          </w:p>
        </w:tc>
      </w:tr>
      <w:tr w:rsidR="00BD7629" w:rsidRPr="0081456B" w14:paraId="6F47CF59" w14:textId="77777777" w:rsidTr="0099508D">
        <w:tc>
          <w:tcPr>
            <w:tcW w:w="1133" w:type="pct"/>
          </w:tcPr>
          <w:p w14:paraId="0DEEBE34" w14:textId="77777777" w:rsidR="00BD7629" w:rsidRPr="0008448F" w:rsidRDefault="00BD7629" w:rsidP="0008448F">
            <w:pPr>
              <w:pStyle w:val="ListParagraph"/>
              <w:numPr>
                <w:ilvl w:val="0"/>
                <w:numId w:val="3"/>
              </w:numPr>
              <w:rPr>
                <w:rFonts w:eastAsia="Times New Roman"/>
                <w:b/>
                <w:bCs/>
                <w:color w:val="000000"/>
                <w:sz w:val="24"/>
                <w:szCs w:val="24"/>
              </w:rPr>
            </w:pPr>
          </w:p>
        </w:tc>
        <w:tc>
          <w:tcPr>
            <w:tcW w:w="3867" w:type="pct"/>
          </w:tcPr>
          <w:p w14:paraId="7B9F4DE1" w14:textId="70E379EF" w:rsidR="00BD7629" w:rsidRDefault="00BD7629" w:rsidP="00BD7629">
            <w:pPr>
              <w:rPr>
                <w:rFonts w:eastAsia="Times New Roman"/>
                <w:sz w:val="24"/>
                <w:szCs w:val="24"/>
              </w:rPr>
            </w:pPr>
            <w:proofErr w:type="spellStart"/>
            <w:r>
              <w:rPr>
                <w:rFonts w:eastAsia="Times New Roman"/>
                <w:sz w:val="24"/>
                <w:szCs w:val="24"/>
              </w:rPr>
              <w:t>WaSP</w:t>
            </w:r>
            <w:proofErr w:type="spellEnd"/>
            <w:r>
              <w:rPr>
                <w:rFonts w:eastAsia="Times New Roman"/>
                <w:sz w:val="24"/>
                <w:szCs w:val="24"/>
              </w:rPr>
              <w:t xml:space="preserve"> members</w:t>
            </w:r>
            <w:r>
              <w:rPr>
                <w:rFonts w:eastAsia="Times New Roman"/>
                <w:sz w:val="24"/>
                <w:szCs w:val="24"/>
              </w:rPr>
              <w:t xml:space="preserve"> raised that Social </w:t>
            </w:r>
            <w:r>
              <w:rPr>
                <w:rFonts w:eastAsia="Times New Roman"/>
                <w:sz w:val="24"/>
                <w:szCs w:val="24"/>
              </w:rPr>
              <w:t>S</w:t>
            </w:r>
            <w:r>
              <w:rPr>
                <w:rFonts w:eastAsia="Times New Roman"/>
                <w:sz w:val="24"/>
                <w:szCs w:val="24"/>
              </w:rPr>
              <w:t>cience</w:t>
            </w:r>
            <w:r>
              <w:rPr>
                <w:rFonts w:eastAsia="Times New Roman"/>
                <w:sz w:val="24"/>
                <w:szCs w:val="24"/>
              </w:rPr>
              <w:t xml:space="preserve"> are </w:t>
            </w:r>
            <w:r>
              <w:rPr>
                <w:rFonts w:eastAsia="Times New Roman"/>
                <w:sz w:val="24"/>
                <w:szCs w:val="24"/>
              </w:rPr>
              <w:t>wanted on the curriculum</w:t>
            </w:r>
            <w:r>
              <w:rPr>
                <w:rFonts w:eastAsia="Times New Roman"/>
                <w:sz w:val="24"/>
                <w:szCs w:val="24"/>
              </w:rPr>
              <w:t>, for</w:t>
            </w:r>
            <w:r>
              <w:rPr>
                <w:rFonts w:eastAsia="Times New Roman"/>
                <w:sz w:val="24"/>
                <w:szCs w:val="24"/>
              </w:rPr>
              <w:t xml:space="preserve"> ks4/5. BCU </w:t>
            </w:r>
            <w:r>
              <w:rPr>
                <w:rFonts w:eastAsia="Times New Roman"/>
                <w:sz w:val="24"/>
                <w:szCs w:val="24"/>
              </w:rPr>
              <w:t xml:space="preserve">are </w:t>
            </w:r>
            <w:r>
              <w:rPr>
                <w:rFonts w:eastAsia="Times New Roman"/>
                <w:sz w:val="24"/>
                <w:szCs w:val="24"/>
              </w:rPr>
              <w:t xml:space="preserve">not continuing </w:t>
            </w:r>
            <w:r>
              <w:rPr>
                <w:rFonts w:eastAsia="Times New Roman"/>
                <w:sz w:val="24"/>
                <w:szCs w:val="24"/>
              </w:rPr>
              <w:t xml:space="preserve">with this element of their programme </w:t>
            </w:r>
            <w:r>
              <w:rPr>
                <w:rFonts w:eastAsia="Times New Roman"/>
                <w:sz w:val="24"/>
                <w:szCs w:val="24"/>
              </w:rPr>
              <w:t xml:space="preserve">from next year. </w:t>
            </w:r>
            <w:r>
              <w:rPr>
                <w:rFonts w:eastAsia="Times New Roman"/>
                <w:sz w:val="24"/>
                <w:szCs w:val="24"/>
              </w:rPr>
              <w:t xml:space="preserve">Also identified was the need to cater for </w:t>
            </w:r>
            <w:r>
              <w:rPr>
                <w:rFonts w:eastAsia="Times New Roman"/>
                <w:sz w:val="24"/>
                <w:szCs w:val="24"/>
              </w:rPr>
              <w:t>RE, and diversify into PSHE.</w:t>
            </w:r>
          </w:p>
          <w:p w14:paraId="1B03790E" w14:textId="01410B57" w:rsidR="00BD7629" w:rsidRDefault="00BD7629" w:rsidP="00BD7629">
            <w:pPr>
              <w:rPr>
                <w:rFonts w:eastAsia="Times New Roman"/>
                <w:sz w:val="24"/>
                <w:szCs w:val="24"/>
              </w:rPr>
            </w:pPr>
            <w:r>
              <w:rPr>
                <w:rFonts w:eastAsia="Times New Roman"/>
                <w:sz w:val="24"/>
                <w:szCs w:val="24"/>
              </w:rPr>
              <w:t xml:space="preserve">Meeting ended 16:03 – informally asked at the end if </w:t>
            </w:r>
            <w:proofErr w:type="spellStart"/>
            <w:r>
              <w:rPr>
                <w:rFonts w:eastAsia="Times New Roman"/>
                <w:sz w:val="24"/>
                <w:szCs w:val="24"/>
              </w:rPr>
              <w:t>WaSP</w:t>
            </w:r>
            <w:proofErr w:type="spellEnd"/>
            <w:r>
              <w:rPr>
                <w:rFonts w:eastAsia="Times New Roman"/>
                <w:sz w:val="24"/>
                <w:szCs w:val="24"/>
              </w:rPr>
              <w:t xml:space="preserve"> members</w:t>
            </w:r>
            <w:r>
              <w:rPr>
                <w:rFonts w:eastAsia="Times New Roman"/>
                <w:sz w:val="24"/>
                <w:szCs w:val="24"/>
              </w:rPr>
              <w:t xml:space="preserve"> want f2f or online </w:t>
            </w:r>
            <w:r>
              <w:rPr>
                <w:rFonts w:eastAsia="Times New Roman"/>
                <w:sz w:val="24"/>
                <w:szCs w:val="24"/>
              </w:rPr>
              <w:t>meetings</w:t>
            </w:r>
            <w:r>
              <w:rPr>
                <w:rFonts w:eastAsia="Times New Roman"/>
                <w:sz w:val="24"/>
                <w:szCs w:val="24"/>
              </w:rPr>
              <w:t xml:space="preserve"> going forwards.</w:t>
            </w:r>
            <w:r>
              <w:rPr>
                <w:rFonts w:eastAsia="Times New Roman"/>
                <w:sz w:val="24"/>
                <w:szCs w:val="24"/>
              </w:rPr>
              <w:t xml:space="preserve"> The consensus was to continue with both, as a blend, depending on the time of year and agenda items.</w:t>
            </w:r>
          </w:p>
        </w:tc>
      </w:tr>
    </w:tbl>
    <w:p w14:paraId="3E3F14A1" w14:textId="77777777" w:rsidR="00F17EF6" w:rsidRDefault="00F17EF6" w:rsidP="00AC27F3"/>
    <w:sectPr w:rsidR="00F17EF6"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378CD"/>
    <w:multiLevelType w:val="hybridMultilevel"/>
    <w:tmpl w:val="39C48D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9D173AB"/>
    <w:multiLevelType w:val="hybridMultilevel"/>
    <w:tmpl w:val="8AB2407A"/>
    <w:lvl w:ilvl="0" w:tplc="9EFA74CE">
      <w:start w:val="1"/>
      <w:numFmt w:val="decimal"/>
      <w:lvlText w:val="%1."/>
      <w:lvlJc w:val="left"/>
      <w:pPr>
        <w:ind w:left="410" w:hanging="360"/>
      </w:pPr>
      <w:rPr>
        <w:rFonts w:asciiTheme="majorHAnsi" w:eastAsiaTheme="minorHAnsi" w:hAnsiTheme="majorHAnsi" w:cstheme="majorHAnsi" w:hint="default"/>
        <w:b w:val="0"/>
        <w:sz w:val="22"/>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2" w15:restartNumberingAfterBreak="0">
    <w:nsid w:val="4A4802DD"/>
    <w:multiLevelType w:val="hybridMultilevel"/>
    <w:tmpl w:val="6AD25AD6"/>
    <w:lvl w:ilvl="0" w:tplc="2384F2CE">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6DFA52F0"/>
    <w:multiLevelType w:val="hybridMultilevel"/>
    <w:tmpl w:val="E5547082"/>
    <w:lvl w:ilvl="0" w:tplc="17706D0C">
      <w:start w:val="1"/>
      <w:numFmt w:val="decimal"/>
      <w:lvlText w:val="%1."/>
      <w:lvlJc w:val="left"/>
      <w:pPr>
        <w:ind w:left="720" w:hanging="360"/>
      </w:pPr>
      <w:rPr>
        <w:rFonts w:asciiTheme="majorHAnsi" w:hAnsiTheme="majorHAnsi" w:cstheme="majorHAnsi"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E272B13"/>
    <w:multiLevelType w:val="hybridMultilevel"/>
    <w:tmpl w:val="D4485D7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num w:numId="1" w16cid:durableId="1916545902">
    <w:abstractNumId w:val="0"/>
  </w:num>
  <w:num w:numId="2" w16cid:durableId="823817012">
    <w:abstractNumId w:val="3"/>
  </w:num>
  <w:num w:numId="3" w16cid:durableId="1012220645">
    <w:abstractNumId w:val="1"/>
  </w:num>
  <w:num w:numId="4" w16cid:durableId="1933581391">
    <w:abstractNumId w:val="2"/>
  </w:num>
  <w:num w:numId="5" w16cid:durableId="211983767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Q1NzQyMzU2MzA2t7BU0lEKTi0uzszPAymwrAUAIyKQRiwAAAA="/>
  </w:docVars>
  <w:rsids>
    <w:rsidRoot w:val="001E541E"/>
    <w:rsid w:val="00035E83"/>
    <w:rsid w:val="0008448F"/>
    <w:rsid w:val="00093289"/>
    <w:rsid w:val="000D7E5A"/>
    <w:rsid w:val="00130B71"/>
    <w:rsid w:val="0014614C"/>
    <w:rsid w:val="00162AD2"/>
    <w:rsid w:val="001E541E"/>
    <w:rsid w:val="00245062"/>
    <w:rsid w:val="002D3519"/>
    <w:rsid w:val="002E76BB"/>
    <w:rsid w:val="003B001B"/>
    <w:rsid w:val="003E676F"/>
    <w:rsid w:val="00406F22"/>
    <w:rsid w:val="00481B5E"/>
    <w:rsid w:val="00595FE5"/>
    <w:rsid w:val="005A106C"/>
    <w:rsid w:val="005C4B9F"/>
    <w:rsid w:val="005E1560"/>
    <w:rsid w:val="00636C44"/>
    <w:rsid w:val="00644CA8"/>
    <w:rsid w:val="006D7414"/>
    <w:rsid w:val="00726222"/>
    <w:rsid w:val="007F2BF5"/>
    <w:rsid w:val="00825982"/>
    <w:rsid w:val="0099508D"/>
    <w:rsid w:val="009C1B84"/>
    <w:rsid w:val="00A52C83"/>
    <w:rsid w:val="00AC27F3"/>
    <w:rsid w:val="00B5022B"/>
    <w:rsid w:val="00BD7629"/>
    <w:rsid w:val="00BE5C01"/>
    <w:rsid w:val="00BF7EC8"/>
    <w:rsid w:val="00E82228"/>
    <w:rsid w:val="00EB635E"/>
    <w:rsid w:val="00F04A02"/>
    <w:rsid w:val="00F17EF6"/>
    <w:rsid w:val="00F27043"/>
    <w:rsid w:val="00F404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5B0C4"/>
  <w15:chartTrackingRefBased/>
  <w15:docId w15:val="{ACD4BB8A-9127-4F20-B79D-38349FBE3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41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1E541E"/>
    <w:pPr>
      <w:ind w:left="720"/>
      <w:contextualSpacing/>
    </w:pPr>
  </w:style>
  <w:style w:type="table" w:styleId="TableGrid">
    <w:name w:val="Table Grid"/>
    <w:basedOn w:val="TableNormal"/>
    <w:uiPriority w:val="59"/>
    <w:rsid w:val="001E54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E541E"/>
  </w:style>
  <w:style w:type="paragraph" w:styleId="NormalWeb">
    <w:name w:val="Normal (Web)"/>
    <w:basedOn w:val="Normal"/>
    <w:uiPriority w:val="99"/>
    <w:unhideWhenUsed/>
    <w:rsid w:val="001E541E"/>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1E541E"/>
    <w:rPr>
      <w:color w:val="0563C1" w:themeColor="hyperlink"/>
      <w:u w:val="single"/>
    </w:rPr>
  </w:style>
  <w:style w:type="character" w:styleId="UnresolvedMention">
    <w:name w:val="Unresolved Mention"/>
    <w:basedOn w:val="DefaultParagraphFont"/>
    <w:uiPriority w:val="99"/>
    <w:semiHidden/>
    <w:unhideWhenUsed/>
    <w:rsid w:val="001E541E"/>
    <w:rPr>
      <w:color w:val="605E5C"/>
      <w:shd w:val="clear" w:color="auto" w:fill="E1DFDD"/>
    </w:rPr>
  </w:style>
  <w:style w:type="character" w:styleId="FollowedHyperlink">
    <w:name w:val="FollowedHyperlink"/>
    <w:basedOn w:val="DefaultParagraphFont"/>
    <w:uiPriority w:val="99"/>
    <w:semiHidden/>
    <w:unhideWhenUsed/>
    <w:rsid w:val="001E541E"/>
    <w:rPr>
      <w:color w:val="954F72" w:themeColor="followedHyperlink"/>
      <w:u w:val="single"/>
    </w:rPr>
  </w:style>
  <w:style w:type="paragraph" w:customStyle="1" w:styleId="xmsonormal">
    <w:name w:val="x_msonormal"/>
    <w:basedOn w:val="Normal"/>
    <w:rsid w:val="0008448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771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164</TotalTime>
  <Pages>3</Pages>
  <Words>437</Words>
  <Characters>2495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Christensen, Mark</dc:creator>
  <cp:keywords/>
  <dc:description/>
  <cp:lastModifiedBy>Christensen, Mark</cp:lastModifiedBy>
  <cp:revision>10</cp:revision>
  <dcterms:created xsi:type="dcterms:W3CDTF">2022-12-01T13:49:00Z</dcterms:created>
  <dcterms:modified xsi:type="dcterms:W3CDTF">2022-12-08T12:51:00Z</dcterms:modified>
</cp:coreProperties>
</file>