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5AEC1" w14:textId="77777777" w:rsidR="005A4069" w:rsidRPr="005A4069" w:rsidRDefault="005A4069" w:rsidP="005A4069">
      <w:pPr>
        <w:pStyle w:val="NumberedNormal"/>
        <w:numPr>
          <w:ilvl w:val="0"/>
          <w:numId w:val="0"/>
        </w:numPr>
        <w:tabs>
          <w:tab w:val="left" w:pos="720"/>
        </w:tabs>
        <w:ind w:left="360"/>
        <w:rPr>
          <w:rFonts w:ascii="Arial" w:hAnsi="Arial" w:cs="Arial"/>
        </w:rPr>
      </w:pPr>
      <w:bookmarkStart w:id="0" w:name="_GoBack"/>
      <w:bookmarkEnd w:id="0"/>
      <w:r w:rsidRPr="005A4069">
        <w:rPr>
          <w:rFonts w:ascii="Arial" w:hAnsi="Arial" w:cs="Arial"/>
        </w:rPr>
        <w:t>Dear colleague,</w:t>
      </w:r>
    </w:p>
    <w:p w14:paraId="188E1AAE"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We write to you to provide further details about an upcoming change to the ITT criteria, which was outlined in a recent letter from Rt Hon Nick Gibb, Minister of State for School Standards, dated 29</w:t>
      </w:r>
      <w:r w:rsidRPr="005A4069">
        <w:rPr>
          <w:rFonts w:ascii="Arial" w:hAnsi="Arial" w:cs="Arial"/>
          <w:vertAlign w:val="superscript"/>
        </w:rPr>
        <w:t>th</w:t>
      </w:r>
      <w:r w:rsidRPr="005A4069">
        <w:rPr>
          <w:rFonts w:ascii="Arial" w:hAnsi="Arial" w:cs="Arial"/>
        </w:rPr>
        <w:t xml:space="preserve"> January 2018. The change is being made in response to sector feedback about candidates who have been rejected and the reasons for these decisions. It aims to help providers recruit the right candidates to their ITT courses based on their potential to meet the Teachers’ Standards by the end of their training, and without the need to set additional requirements for school experience. </w:t>
      </w:r>
    </w:p>
    <w:p w14:paraId="1EA2334B"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The ITT criteria and supporting advice publication sets out what accredited ITT providers must do to as a condition of accreditation.</w:t>
      </w:r>
    </w:p>
    <w:p w14:paraId="4F9692EC"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 xml:space="preserve">NCTL will shortly publish an updated version of the ITT criteria and supporting advice to reflect this amendment. The change applies to criterion C1.3 and is underlined below: </w:t>
      </w:r>
    </w:p>
    <w:p w14:paraId="5E8F36EF" w14:textId="77777777" w:rsidR="005A4069" w:rsidRPr="005A4069" w:rsidRDefault="005A4069" w:rsidP="005A4069">
      <w:pPr>
        <w:pStyle w:val="NumberedNormal"/>
        <w:numPr>
          <w:ilvl w:val="0"/>
          <w:numId w:val="0"/>
        </w:numPr>
        <w:tabs>
          <w:tab w:val="left" w:pos="720"/>
        </w:tabs>
        <w:ind w:left="360"/>
        <w:rPr>
          <w:rFonts w:ascii="Arial" w:hAnsi="Arial" w:cs="Arial"/>
          <w:i/>
        </w:rPr>
      </w:pPr>
      <w:r w:rsidRPr="005A4069">
        <w:rPr>
          <w:rFonts w:ascii="Arial" w:hAnsi="Arial" w:cs="Arial"/>
          <w:i/>
        </w:rPr>
        <w:t>All accredited ITT providers must ensure:</w:t>
      </w:r>
    </w:p>
    <w:p w14:paraId="373B4870" w14:textId="77777777" w:rsidR="005A4069" w:rsidRPr="005A4069" w:rsidRDefault="005A4069" w:rsidP="005A4069">
      <w:pPr>
        <w:pStyle w:val="NumberedNormal"/>
        <w:numPr>
          <w:ilvl w:val="0"/>
          <w:numId w:val="0"/>
        </w:numPr>
        <w:tabs>
          <w:tab w:val="left" w:pos="720"/>
        </w:tabs>
        <w:ind w:left="360"/>
        <w:rPr>
          <w:rFonts w:ascii="Arial" w:hAnsi="Arial" w:cs="Arial"/>
          <w:i/>
        </w:rPr>
      </w:pPr>
      <w:r w:rsidRPr="005A4069">
        <w:rPr>
          <w:rFonts w:ascii="Arial" w:hAnsi="Arial" w:cs="Arial"/>
          <w:i/>
        </w:rPr>
        <w:t xml:space="preserve">that all entrants, as part of the provider’s selection procedures, have taken part in a rigorous selection process designed to assess their suitability </w:t>
      </w:r>
      <w:r w:rsidRPr="005A4069">
        <w:rPr>
          <w:rFonts w:ascii="Arial" w:hAnsi="Arial" w:cs="Arial"/>
          <w:i/>
          <w:u w:val="single"/>
        </w:rPr>
        <w:t>to train</w:t>
      </w:r>
      <w:r w:rsidRPr="005A4069">
        <w:rPr>
          <w:rFonts w:ascii="Arial" w:hAnsi="Arial" w:cs="Arial"/>
          <w:i/>
        </w:rPr>
        <w:t xml:space="preserve"> to teach</w:t>
      </w:r>
    </w:p>
    <w:p w14:paraId="7856D3D1"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This change relates to providers' selection procedures and specifies that providers should select candidates based on their suitability to train to teach rather than their suitability to teach. We will not take retrospective action based on this change and provider compliance will be considered in relation to action taken after publication of the amended guidance. Providers are not required to amend or reconsider previous decisions, but could reconsider candidates if they decide to re-apply.</w:t>
      </w:r>
    </w:p>
    <w:p w14:paraId="3608DEAE"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Prior experience in a school is not required by this criterion and was not required in the previous version. We hope the amendment offers clarification of what we expect providers to consider when selecting trainees. We are aware that in some partnerships it has become common practice to reject candidates on the grounds that they have no previous or insufficient school experience, but this should not be a</w:t>
      </w:r>
      <w:r w:rsidRPr="005A4069">
        <w:rPr>
          <w:rStyle w:val="CommentReference"/>
          <w:rFonts w:ascii="Arial" w:hAnsi="Arial" w:cs="Arial"/>
          <w:sz w:val="24"/>
          <w:szCs w:val="24"/>
        </w:rPr>
        <w:t xml:space="preserve"> </w:t>
      </w:r>
      <w:r w:rsidRPr="005A4069">
        <w:rPr>
          <w:rFonts w:ascii="Arial" w:hAnsi="Arial" w:cs="Arial"/>
        </w:rPr>
        <w:t>reason for rejecting a candidate if they are an otherwise suitable applicant. For example, candidates who are career changers may not be able to take time away from their current employment to complete a mandatory requirement of 10 days’ school experience. Our amended supporting advice will also make this clear.</w:t>
      </w:r>
    </w:p>
    <w:p w14:paraId="0D538677"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 xml:space="preserve">It is important for providers to continue to assess candidates’ suitability rigorously and only recommend those who have demonstrated they meet the Teachers’ Standards for the award of QTS.  </w:t>
      </w:r>
    </w:p>
    <w:p w14:paraId="585A411F"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 xml:space="preserve">Providers may still take account of school experience, and this may be particularly useful to help candidates decide if teaching is right for them. Providers may recommend school experience to candidates to help them make this decision. Where candidates have been able to gain experience in schools, providers might find reports from those schools helpful. </w:t>
      </w:r>
    </w:p>
    <w:p w14:paraId="19811D74"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lastRenderedPageBreak/>
        <w:t xml:space="preserve">While Ofsted remains independent of DfE, we have worked together to ensure a consistent approach across our respective publications. Ofsted are therefore proposing a number of minor changes to the ITE inspection handbook to ensure consistency with the changes to the ITT Criteria that we are making. During 2018 inspections, Ofsted proposes to report on secondary subject completion rates rather than the overall rates. At the selection stage, providers will be expected to assess candidates on their potential to meet the teachers’ standards </w:t>
      </w:r>
      <w:r w:rsidRPr="005A4069">
        <w:rPr>
          <w:rFonts w:ascii="Arial" w:hAnsi="Arial" w:cs="Arial"/>
          <w:u w:val="single"/>
        </w:rPr>
        <w:t>by the end</w:t>
      </w:r>
      <w:r w:rsidRPr="005A4069">
        <w:rPr>
          <w:rFonts w:ascii="Arial" w:hAnsi="Arial" w:cs="Arial"/>
        </w:rPr>
        <w:t xml:space="preserve"> of their training. Additionally, providers will be expected to demonstrate that they have processes in place to maximise recruitment to allocations; inspectors will discuss with providers the specific steps being taken by the partnership to maximise recruitment, particularly in EBacc subjects, during 2018 ITE inspections. </w:t>
      </w:r>
    </w:p>
    <w:p w14:paraId="0953A0CB"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Ofsted intends to publish an amended ITE inspection handbook in February 2018 and provide a summary of the minor changes made in the termly letter to ITE partnerships</w:t>
      </w:r>
      <w:r w:rsidRPr="005A4069">
        <w:rPr>
          <w:rFonts w:ascii="Arial" w:hAnsi="Arial" w:cs="Arial"/>
          <w:color w:val="0070C0"/>
        </w:rPr>
        <w:t>.</w:t>
      </w:r>
    </w:p>
    <w:p w14:paraId="684C4151"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We believe that clarifying this issue in the ITT criteria, and for this to be reflected in Ofsted’s inspection framework, will enable providers to be confident in recruiting suitable candidates, regardless of their prior school experience. There will be an implementation period following publication of the amended guidance to the end of March 2018 to enable providers to implement any necessary changes to their processes. Providers should ensure consistency across their partnership, including schools, School Direct lead schools or any other partners involved in trainee recruitment. We expect providers to have all necessary arrangements in place by 2</w:t>
      </w:r>
      <w:r w:rsidRPr="005A4069">
        <w:rPr>
          <w:rFonts w:ascii="Arial" w:hAnsi="Arial" w:cs="Arial"/>
          <w:vertAlign w:val="superscript"/>
        </w:rPr>
        <w:t>nd</w:t>
      </w:r>
      <w:r w:rsidRPr="005A4069">
        <w:rPr>
          <w:rFonts w:ascii="Arial" w:hAnsi="Arial" w:cs="Arial"/>
        </w:rPr>
        <w:t xml:space="preserve"> April 2018.</w:t>
      </w:r>
    </w:p>
    <w:p w14:paraId="5072BBC2"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We will also apply routine changes to the supporting advice only of the sections listed below. These will be made alongside the change to criterion C1.3, but will not affect the compliance of current provision. These changes are to update the guidance for the 2018/19 academic year and to clarify some aspects recently queried by providers.</w:t>
      </w:r>
    </w:p>
    <w:p w14:paraId="5C99DA91" w14:textId="77777777" w:rsidR="005A4069" w:rsidRPr="005A4069" w:rsidRDefault="005A4069" w:rsidP="005A4069">
      <w:pPr>
        <w:pStyle w:val="NumberedNormal"/>
        <w:numPr>
          <w:ilvl w:val="0"/>
          <w:numId w:val="2"/>
        </w:numPr>
        <w:tabs>
          <w:tab w:val="left" w:pos="720"/>
        </w:tabs>
        <w:rPr>
          <w:rFonts w:ascii="Arial" w:hAnsi="Arial" w:cs="Arial"/>
        </w:rPr>
      </w:pPr>
      <w:r w:rsidRPr="005A4069">
        <w:rPr>
          <w:rFonts w:ascii="Arial" w:hAnsi="Arial" w:cs="Arial"/>
        </w:rPr>
        <w:t>Withdrawal of accreditation criteria section update</w:t>
      </w:r>
    </w:p>
    <w:p w14:paraId="1562C565" w14:textId="77777777" w:rsidR="005A4069" w:rsidRPr="005A4069" w:rsidRDefault="005A4069" w:rsidP="005A4069">
      <w:pPr>
        <w:pStyle w:val="NumberedNormal"/>
        <w:numPr>
          <w:ilvl w:val="0"/>
          <w:numId w:val="2"/>
        </w:numPr>
        <w:tabs>
          <w:tab w:val="left" w:pos="720"/>
        </w:tabs>
        <w:rPr>
          <w:rFonts w:ascii="Arial" w:hAnsi="Arial" w:cs="Arial"/>
        </w:rPr>
      </w:pPr>
      <w:r w:rsidRPr="005A4069">
        <w:rPr>
          <w:rFonts w:ascii="Arial" w:hAnsi="Arial" w:cs="Arial"/>
        </w:rPr>
        <w:t>Fee charging and student support section update for the 2018 to 2019 academic year</w:t>
      </w:r>
    </w:p>
    <w:p w14:paraId="093B6992" w14:textId="77777777" w:rsidR="005A4069" w:rsidRPr="005A4069" w:rsidRDefault="005A4069" w:rsidP="005A4069">
      <w:pPr>
        <w:pStyle w:val="NumberedNormal"/>
        <w:numPr>
          <w:ilvl w:val="0"/>
          <w:numId w:val="2"/>
        </w:numPr>
        <w:tabs>
          <w:tab w:val="left" w:pos="720"/>
        </w:tabs>
        <w:rPr>
          <w:rFonts w:ascii="Arial" w:hAnsi="Arial" w:cs="Arial"/>
        </w:rPr>
      </w:pPr>
      <w:r w:rsidRPr="005A4069">
        <w:rPr>
          <w:rFonts w:ascii="Arial" w:hAnsi="Arial" w:cs="Arial"/>
        </w:rPr>
        <w:t>C1.1 GCSE standard equivalent regarding certificates</w:t>
      </w:r>
    </w:p>
    <w:p w14:paraId="474DAA28" w14:textId="77777777" w:rsidR="005A4069" w:rsidRPr="005A4069" w:rsidRDefault="005A4069" w:rsidP="005A4069">
      <w:pPr>
        <w:pStyle w:val="NumberedNormal"/>
        <w:numPr>
          <w:ilvl w:val="0"/>
          <w:numId w:val="2"/>
        </w:numPr>
        <w:tabs>
          <w:tab w:val="left" w:pos="720"/>
        </w:tabs>
        <w:rPr>
          <w:rFonts w:ascii="Arial" w:hAnsi="Arial" w:cs="Arial"/>
        </w:rPr>
      </w:pPr>
      <w:r w:rsidRPr="005A4069">
        <w:rPr>
          <w:rFonts w:ascii="Arial" w:hAnsi="Arial" w:cs="Arial"/>
        </w:rPr>
        <w:t>C1.2 Degree criterion regarding certificates</w:t>
      </w:r>
    </w:p>
    <w:p w14:paraId="09858924" w14:textId="77777777" w:rsidR="005A4069" w:rsidRPr="005A4069" w:rsidRDefault="005A4069" w:rsidP="005A4069">
      <w:pPr>
        <w:pStyle w:val="NumberedNormal"/>
        <w:numPr>
          <w:ilvl w:val="0"/>
          <w:numId w:val="2"/>
        </w:numPr>
        <w:tabs>
          <w:tab w:val="left" w:pos="720"/>
        </w:tabs>
        <w:rPr>
          <w:rFonts w:ascii="Arial" w:hAnsi="Arial" w:cs="Arial"/>
        </w:rPr>
      </w:pPr>
      <w:r w:rsidRPr="005A4069">
        <w:rPr>
          <w:rFonts w:ascii="Arial" w:hAnsi="Arial" w:cs="Arial"/>
        </w:rPr>
        <w:t>C1.3 Suitability regarding DBS checks</w:t>
      </w:r>
    </w:p>
    <w:p w14:paraId="62EADDED" w14:textId="77777777" w:rsidR="005A4069" w:rsidRPr="005A4069" w:rsidRDefault="005A4069" w:rsidP="005A4069">
      <w:pPr>
        <w:pStyle w:val="NumberedNormal"/>
        <w:numPr>
          <w:ilvl w:val="0"/>
          <w:numId w:val="2"/>
        </w:numPr>
        <w:tabs>
          <w:tab w:val="left" w:pos="720"/>
        </w:tabs>
        <w:rPr>
          <w:rFonts w:ascii="Arial" w:hAnsi="Arial" w:cs="Arial"/>
        </w:rPr>
      </w:pPr>
      <w:r w:rsidRPr="005A4069">
        <w:rPr>
          <w:rFonts w:ascii="Arial" w:hAnsi="Arial" w:cs="Arial"/>
        </w:rPr>
        <w:t>C2.1 Programmes regarding apprenticeship routes</w:t>
      </w:r>
    </w:p>
    <w:p w14:paraId="6750C19C" w14:textId="77777777" w:rsidR="005A4069" w:rsidRPr="005A4069" w:rsidRDefault="005A4069" w:rsidP="005A4069">
      <w:pPr>
        <w:pStyle w:val="NumberedNormal"/>
        <w:numPr>
          <w:ilvl w:val="0"/>
          <w:numId w:val="2"/>
        </w:numPr>
        <w:tabs>
          <w:tab w:val="left" w:pos="720"/>
        </w:tabs>
        <w:rPr>
          <w:rFonts w:ascii="Arial" w:hAnsi="Arial" w:cs="Arial"/>
        </w:rPr>
      </w:pPr>
      <w:r w:rsidRPr="005A4069">
        <w:rPr>
          <w:rFonts w:ascii="Arial" w:hAnsi="Arial" w:cs="Arial"/>
        </w:rPr>
        <w:t>Amendments to language and formatting throughout for clarity</w:t>
      </w:r>
    </w:p>
    <w:p w14:paraId="202068D2"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 xml:space="preserve">Any queries regarding these changes should be sent to </w:t>
      </w:r>
      <w:hyperlink r:id="rId8" w:history="1">
        <w:r w:rsidRPr="005A4069">
          <w:rPr>
            <w:rStyle w:val="Hyperlink"/>
            <w:rFonts w:ascii="Arial" w:hAnsi="Arial" w:cs="Arial"/>
          </w:rPr>
          <w:t xml:space="preserve">itt.accreditation@education.gov.uk </w:t>
        </w:r>
      </w:hyperlink>
    </w:p>
    <w:p w14:paraId="16621064"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 xml:space="preserve">We recommend that all providers and their partners review the guidance in full and carefully consider whether any changes to the partnership or its operations should be made. The full publication can be found here:  </w:t>
      </w:r>
      <w:hyperlink r:id="rId9" w:history="1">
        <w:r w:rsidRPr="005A4069">
          <w:rPr>
            <w:rStyle w:val="Hyperlink"/>
            <w:rFonts w:ascii="Arial" w:hAnsi="Arial" w:cs="Arial"/>
          </w:rPr>
          <w:t>https://www.gov.uk/government/publications/initial-teacher-training-criteria</w:t>
        </w:r>
      </w:hyperlink>
      <w:r w:rsidRPr="005A4069">
        <w:rPr>
          <w:rFonts w:ascii="Arial" w:hAnsi="Arial" w:cs="Arial"/>
        </w:rPr>
        <w:t xml:space="preserve"> </w:t>
      </w:r>
    </w:p>
    <w:p w14:paraId="4B1B8679"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We wish you all the best for the remainder of the ITT recruitment cycle and hope that you find the changes we make to our guidance helpful.</w:t>
      </w:r>
    </w:p>
    <w:p w14:paraId="7A02A7FF"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Yours sincerely,</w:t>
      </w:r>
    </w:p>
    <w:p w14:paraId="52F3CBE2" w14:textId="77777777" w:rsidR="005A4069" w:rsidRPr="005A4069" w:rsidRDefault="005A4069" w:rsidP="005A4069">
      <w:pPr>
        <w:pStyle w:val="NumberedNormal"/>
        <w:numPr>
          <w:ilvl w:val="0"/>
          <w:numId w:val="0"/>
        </w:numPr>
        <w:tabs>
          <w:tab w:val="left" w:pos="720"/>
        </w:tabs>
        <w:ind w:left="360"/>
        <w:rPr>
          <w:rFonts w:ascii="Arial" w:hAnsi="Arial" w:cs="Arial"/>
        </w:rPr>
      </w:pPr>
      <w:r w:rsidRPr="005A4069">
        <w:rPr>
          <w:rFonts w:ascii="Arial" w:hAnsi="Arial" w:cs="Arial"/>
        </w:rPr>
        <w:t>ITT Market Management team</w:t>
      </w:r>
      <w:bookmarkStart w:id="1" w:name="_MailAutoSig"/>
    </w:p>
    <w:p w14:paraId="6DE18CD1" w14:textId="77777777" w:rsidR="005A4069" w:rsidRPr="005A4069" w:rsidRDefault="005A4069" w:rsidP="005A4069">
      <w:pPr>
        <w:spacing w:after="135"/>
        <w:rPr>
          <w:rFonts w:ascii="Arial" w:eastAsia="Times New Roman" w:hAnsi="Arial" w:cs="Arial"/>
          <w:noProof/>
          <w:color w:val="343D47"/>
          <w:sz w:val="24"/>
          <w:szCs w:val="24"/>
          <w:lang w:val="en" w:eastAsia="en-GB"/>
        </w:rPr>
      </w:pPr>
      <w:r w:rsidRPr="005A4069">
        <w:rPr>
          <w:rFonts w:ascii="Arial" w:eastAsia="Times New Roman" w:hAnsi="Arial" w:cs="Arial"/>
          <w:noProof/>
          <w:color w:val="343D47"/>
          <w:sz w:val="24"/>
          <w:szCs w:val="24"/>
          <w:lang w:eastAsia="en-GB"/>
        </w:rPr>
        <w:drawing>
          <wp:inline distT="0" distB="0" distL="0" distR="0" wp14:anchorId="54FFA11B" wp14:editId="6DD46CE9">
            <wp:extent cx="2493645" cy="902335"/>
            <wp:effectExtent l="0" t="0" r="1905" b="0"/>
            <wp:docPr id="1" name="Picture 1" descr="https://dfe.service-now.com/sys_attachment.do?sys_id=fe90aab7377dd2007cb242f643990e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dfe.service-now.com/sys_attachment.do?sys_id=fe90aab7377dd2007cb242f643990ea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93645" cy="902335"/>
                    </a:xfrm>
                    <a:prstGeom prst="rect">
                      <a:avLst/>
                    </a:prstGeom>
                    <a:noFill/>
                    <a:ln>
                      <a:noFill/>
                    </a:ln>
                  </pic:spPr>
                </pic:pic>
              </a:graphicData>
            </a:graphic>
          </wp:inline>
        </w:drawing>
      </w:r>
    </w:p>
    <w:bookmarkEnd w:id="1"/>
    <w:p w14:paraId="00E42777" w14:textId="77777777" w:rsidR="005A4069" w:rsidRPr="005A4069" w:rsidRDefault="005A4069" w:rsidP="005A4069">
      <w:pPr>
        <w:rPr>
          <w:rFonts w:ascii="Arial" w:hAnsi="Arial" w:cs="Arial"/>
          <w:sz w:val="24"/>
          <w:szCs w:val="24"/>
        </w:rPr>
      </w:pPr>
    </w:p>
    <w:p w14:paraId="4BCAA552" w14:textId="77777777" w:rsidR="00CF1B0B" w:rsidRPr="005A4069" w:rsidRDefault="00CF1B0B">
      <w:pPr>
        <w:rPr>
          <w:rFonts w:ascii="Arial" w:hAnsi="Arial" w:cs="Arial"/>
          <w:sz w:val="24"/>
          <w:szCs w:val="24"/>
        </w:rPr>
      </w:pPr>
    </w:p>
    <w:sectPr w:rsidR="00CF1B0B" w:rsidRPr="005A4069">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474F11" w14:textId="77777777" w:rsidR="005A4069" w:rsidRDefault="005A4069" w:rsidP="005A4069">
      <w:r>
        <w:separator/>
      </w:r>
    </w:p>
  </w:endnote>
  <w:endnote w:type="continuationSeparator" w:id="0">
    <w:p w14:paraId="43974C78" w14:textId="77777777" w:rsidR="005A4069" w:rsidRDefault="005A4069" w:rsidP="005A40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5406394"/>
      <w:docPartObj>
        <w:docPartGallery w:val="Page Numbers (Bottom of Page)"/>
        <w:docPartUnique/>
      </w:docPartObj>
    </w:sdtPr>
    <w:sdtEndPr>
      <w:rPr>
        <w:noProof/>
      </w:rPr>
    </w:sdtEndPr>
    <w:sdtContent>
      <w:p w14:paraId="02FD93AE" w14:textId="0268F2A0" w:rsidR="005A4069" w:rsidRDefault="005A4069">
        <w:pPr>
          <w:pStyle w:val="Footer"/>
          <w:jc w:val="center"/>
        </w:pPr>
        <w:r>
          <w:fldChar w:fldCharType="begin"/>
        </w:r>
        <w:r>
          <w:instrText xml:space="preserve"> PAGE   \* MERGEFORMAT </w:instrText>
        </w:r>
        <w:r>
          <w:fldChar w:fldCharType="separate"/>
        </w:r>
        <w:r w:rsidR="0099307F">
          <w:rPr>
            <w:noProof/>
          </w:rPr>
          <w:t>1</w:t>
        </w:r>
        <w:r>
          <w:rPr>
            <w:noProof/>
          </w:rPr>
          <w:fldChar w:fldCharType="end"/>
        </w:r>
      </w:p>
    </w:sdtContent>
  </w:sdt>
  <w:p w14:paraId="55172AC3" w14:textId="77777777" w:rsidR="005A4069" w:rsidRDefault="005A40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631A43" w14:textId="77777777" w:rsidR="005A4069" w:rsidRDefault="005A4069" w:rsidP="005A4069">
      <w:r>
        <w:separator/>
      </w:r>
    </w:p>
  </w:footnote>
  <w:footnote w:type="continuationSeparator" w:id="0">
    <w:p w14:paraId="4310A47E" w14:textId="77777777" w:rsidR="005A4069" w:rsidRDefault="005A4069" w:rsidP="005A40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2736B"/>
    <w:multiLevelType w:val="hybridMultilevel"/>
    <w:tmpl w:val="3948F440"/>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start w:val="1"/>
      <w:numFmt w:val="bullet"/>
      <w:lvlText w:val=""/>
      <w:lvlJc w:val="left"/>
      <w:pPr>
        <w:ind w:left="3960" w:hanging="360"/>
      </w:pPr>
      <w:rPr>
        <w:rFonts w:ascii="Symbol" w:hAnsi="Symbol" w:hint="default"/>
      </w:rPr>
    </w:lvl>
    <w:lvl w:ilvl="4" w:tplc="08090003">
      <w:start w:val="1"/>
      <w:numFmt w:val="bullet"/>
      <w:lvlText w:val="o"/>
      <w:lvlJc w:val="left"/>
      <w:pPr>
        <w:ind w:left="4680" w:hanging="360"/>
      </w:pPr>
      <w:rPr>
        <w:rFonts w:ascii="Courier New" w:hAnsi="Courier New" w:cs="Courier New" w:hint="default"/>
      </w:rPr>
    </w:lvl>
    <w:lvl w:ilvl="5" w:tplc="08090005">
      <w:start w:val="1"/>
      <w:numFmt w:val="bullet"/>
      <w:lvlText w:val=""/>
      <w:lvlJc w:val="left"/>
      <w:pPr>
        <w:ind w:left="5400" w:hanging="360"/>
      </w:pPr>
      <w:rPr>
        <w:rFonts w:ascii="Wingdings" w:hAnsi="Wingdings" w:hint="default"/>
      </w:rPr>
    </w:lvl>
    <w:lvl w:ilvl="6" w:tplc="08090001">
      <w:start w:val="1"/>
      <w:numFmt w:val="bullet"/>
      <w:lvlText w:val=""/>
      <w:lvlJc w:val="left"/>
      <w:pPr>
        <w:ind w:left="6120" w:hanging="360"/>
      </w:pPr>
      <w:rPr>
        <w:rFonts w:ascii="Symbol" w:hAnsi="Symbol" w:hint="default"/>
      </w:rPr>
    </w:lvl>
    <w:lvl w:ilvl="7" w:tplc="08090003">
      <w:start w:val="1"/>
      <w:numFmt w:val="bullet"/>
      <w:lvlText w:val="o"/>
      <w:lvlJc w:val="left"/>
      <w:pPr>
        <w:ind w:left="6840" w:hanging="360"/>
      </w:pPr>
      <w:rPr>
        <w:rFonts w:ascii="Courier New" w:hAnsi="Courier New" w:cs="Courier New" w:hint="default"/>
      </w:rPr>
    </w:lvl>
    <w:lvl w:ilvl="8" w:tplc="08090005">
      <w:start w:val="1"/>
      <w:numFmt w:val="bullet"/>
      <w:lvlText w:val=""/>
      <w:lvlJc w:val="left"/>
      <w:pPr>
        <w:ind w:left="7560" w:hanging="360"/>
      </w:pPr>
      <w:rPr>
        <w:rFonts w:ascii="Wingdings" w:hAnsi="Wingdings" w:hint="default"/>
      </w:rPr>
    </w:lvl>
  </w:abstractNum>
  <w:abstractNum w:abstractNumId="1" w15:restartNumberingAfterBreak="0">
    <w:nsid w:val="7B6C3075"/>
    <w:multiLevelType w:val="hybridMultilevel"/>
    <w:tmpl w:val="5DBECE38"/>
    <w:lvl w:ilvl="0" w:tplc="CB228888">
      <w:start w:val="1"/>
      <w:numFmt w:val="decimal"/>
      <w:pStyle w:val="NumberedNormal"/>
      <w:lvlText w:val="%1."/>
      <w:lvlJc w:val="left"/>
      <w:pPr>
        <w:ind w:left="4754"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4069"/>
    <w:rsid w:val="005A4069"/>
    <w:rsid w:val="0099307F"/>
    <w:rsid w:val="00CF1B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57860"/>
  <w15:chartTrackingRefBased/>
  <w15:docId w15:val="{E69A91C1-683C-4EAB-8A28-6F46BB9A2F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4069"/>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A4069"/>
    <w:rPr>
      <w:color w:val="0563C1" w:themeColor="hyperlink"/>
      <w:u w:val="single"/>
    </w:rPr>
  </w:style>
  <w:style w:type="paragraph" w:customStyle="1" w:styleId="NumberedNormal">
    <w:name w:val="Numbered Normal"/>
    <w:basedOn w:val="ListParagraph"/>
    <w:uiPriority w:val="1"/>
    <w:qFormat/>
    <w:rsid w:val="005A4069"/>
    <w:pPr>
      <w:numPr>
        <w:numId w:val="1"/>
      </w:numPr>
      <w:tabs>
        <w:tab w:val="num" w:pos="360"/>
      </w:tabs>
      <w:spacing w:after="240"/>
      <w:ind w:left="720" w:firstLine="0"/>
      <w:contextualSpacing w:val="0"/>
    </w:pPr>
    <w:rPr>
      <w:rFonts w:eastAsia="Times New Roman" w:cstheme="minorHAnsi"/>
      <w:sz w:val="24"/>
      <w:szCs w:val="24"/>
      <w:lang w:eastAsia="en-GB"/>
    </w:rPr>
  </w:style>
  <w:style w:type="character" w:styleId="CommentReference">
    <w:name w:val="annotation reference"/>
    <w:basedOn w:val="DefaultParagraphFont"/>
    <w:semiHidden/>
    <w:unhideWhenUsed/>
    <w:rsid w:val="005A4069"/>
    <w:rPr>
      <w:sz w:val="16"/>
      <w:szCs w:val="16"/>
    </w:rPr>
  </w:style>
  <w:style w:type="paragraph" w:styleId="ListParagraph">
    <w:name w:val="List Paragraph"/>
    <w:basedOn w:val="Normal"/>
    <w:uiPriority w:val="34"/>
    <w:qFormat/>
    <w:rsid w:val="005A4069"/>
    <w:pPr>
      <w:ind w:left="720"/>
      <w:contextualSpacing/>
    </w:pPr>
  </w:style>
  <w:style w:type="paragraph" w:styleId="Header">
    <w:name w:val="header"/>
    <w:basedOn w:val="Normal"/>
    <w:link w:val="HeaderChar"/>
    <w:uiPriority w:val="99"/>
    <w:unhideWhenUsed/>
    <w:rsid w:val="005A4069"/>
    <w:pPr>
      <w:tabs>
        <w:tab w:val="center" w:pos="4513"/>
        <w:tab w:val="right" w:pos="9026"/>
      </w:tabs>
    </w:pPr>
  </w:style>
  <w:style w:type="character" w:customStyle="1" w:styleId="HeaderChar">
    <w:name w:val="Header Char"/>
    <w:basedOn w:val="DefaultParagraphFont"/>
    <w:link w:val="Header"/>
    <w:uiPriority w:val="99"/>
    <w:rsid w:val="005A4069"/>
  </w:style>
  <w:style w:type="paragraph" w:styleId="Footer">
    <w:name w:val="footer"/>
    <w:basedOn w:val="Normal"/>
    <w:link w:val="FooterChar"/>
    <w:uiPriority w:val="99"/>
    <w:unhideWhenUsed/>
    <w:rsid w:val="005A4069"/>
    <w:pPr>
      <w:tabs>
        <w:tab w:val="center" w:pos="4513"/>
        <w:tab w:val="right" w:pos="9026"/>
      </w:tabs>
    </w:pPr>
  </w:style>
  <w:style w:type="character" w:customStyle="1" w:styleId="FooterChar">
    <w:name w:val="Footer Char"/>
    <w:basedOn w:val="DefaultParagraphFont"/>
    <w:link w:val="Footer"/>
    <w:uiPriority w:val="99"/>
    <w:rsid w:val="005A40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7586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t.accreditation@education.gov.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www.gov.uk/government/publications/initial-teacher-training-criter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CC5E70-D59C-42F2-A31D-4406D47EA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904</Words>
  <Characters>5154</Characters>
  <Application>Microsoft Office Word</Application>
  <DocSecurity>4</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DfE</Company>
  <LinksUpToDate>false</LinksUpToDate>
  <CharactersWithSpaces>6046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CLEMENTS, Alexander</dc:creator>
  <cp:keywords/>
  <dc:description/>
  <cp:lastModifiedBy>ROUTLEDGE, Sarah</cp:lastModifiedBy>
  <cp:revision>2</cp:revision>
  <dcterms:created xsi:type="dcterms:W3CDTF">2018-02-28T08:53:00Z</dcterms:created>
  <dcterms:modified xsi:type="dcterms:W3CDTF">2018-02-28T08:53:00Z</dcterms:modified>
</cp:coreProperties>
</file>