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7A749" w14:textId="77777777" w:rsidR="0011389C" w:rsidRPr="0081433F" w:rsidRDefault="00EA66FE" w:rsidP="0011389C">
      <w:pPr>
        <w:pStyle w:val="NormalWeb"/>
        <w:rPr>
          <w:rFonts w:asciiTheme="majorHAnsi" w:eastAsia="Times New Roman" w:hAnsiTheme="majorHAnsi" w:cstheme="majorHAnsi"/>
          <w:color w:val="000000"/>
        </w:rPr>
      </w:pPr>
      <w:r w:rsidRPr="0081433F">
        <w:rPr>
          <w:rFonts w:asciiTheme="majorHAnsi" w:hAnsiTheme="majorHAnsi" w:cstheme="majorHAnsi"/>
          <w:noProof/>
        </w:rPr>
        <w:drawing>
          <wp:anchor distT="0" distB="0" distL="114300" distR="114300" simplePos="0" relativeHeight="251661312" behindDoc="1" locked="0" layoutInCell="1" allowOverlap="1" wp14:anchorId="2523E636" wp14:editId="6D43647B">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71A690DA" w14:textId="77777777" w:rsidR="00BA4F55" w:rsidRDefault="00BA4F55" w:rsidP="00AF0400">
      <w:pPr>
        <w:spacing w:before="100" w:beforeAutospacing="1" w:after="100" w:afterAutospacing="1"/>
        <w:jc w:val="right"/>
        <w:rPr>
          <w:rFonts w:asciiTheme="majorHAnsi" w:eastAsiaTheme="minorEastAsia" w:hAnsiTheme="majorHAnsi" w:cstheme="majorHAnsi"/>
          <w:i/>
          <w:iCs/>
          <w:color w:val="000000" w:themeColor="text1"/>
          <w:sz w:val="24"/>
          <w:szCs w:val="24"/>
          <w:lang w:eastAsia="en-GB"/>
        </w:rPr>
      </w:pPr>
    </w:p>
    <w:p w14:paraId="22296FD1" w14:textId="6647F59E" w:rsidR="0011389C" w:rsidRPr="00AF0400" w:rsidRDefault="00AF0400" w:rsidP="00AF0400">
      <w:pPr>
        <w:spacing w:before="100" w:beforeAutospacing="1" w:after="100" w:afterAutospacing="1"/>
        <w:jc w:val="right"/>
        <w:rPr>
          <w:rFonts w:asciiTheme="majorHAnsi" w:eastAsiaTheme="minorEastAsia" w:hAnsiTheme="majorHAnsi" w:cstheme="majorHAnsi"/>
          <w:i/>
          <w:iCs/>
          <w:color w:val="000000" w:themeColor="text1"/>
          <w:sz w:val="24"/>
          <w:szCs w:val="24"/>
          <w:lang w:eastAsia="en-GB"/>
        </w:rPr>
      </w:pPr>
      <w:r w:rsidRPr="00AF0400">
        <w:rPr>
          <w:rFonts w:asciiTheme="majorHAnsi" w:eastAsiaTheme="minorEastAsia" w:hAnsiTheme="majorHAnsi" w:cstheme="majorHAnsi"/>
          <w:i/>
          <w:iCs/>
          <w:color w:val="000000" w:themeColor="text1"/>
          <w:sz w:val="24"/>
          <w:szCs w:val="24"/>
          <w:lang w:eastAsia="en-GB"/>
        </w:rPr>
        <w:t xml:space="preserve">Email communication </w:t>
      </w:r>
      <w:r>
        <w:rPr>
          <w:rFonts w:asciiTheme="majorHAnsi" w:eastAsiaTheme="minorEastAsia" w:hAnsiTheme="majorHAnsi" w:cstheme="majorHAnsi"/>
          <w:i/>
          <w:iCs/>
          <w:color w:val="000000" w:themeColor="text1"/>
          <w:sz w:val="24"/>
          <w:szCs w:val="24"/>
          <w:lang w:eastAsia="en-GB"/>
        </w:rPr>
        <w:t xml:space="preserve">sent </w:t>
      </w:r>
      <w:r w:rsidRPr="00AF0400">
        <w:rPr>
          <w:rFonts w:asciiTheme="majorHAnsi" w:eastAsiaTheme="minorEastAsia" w:hAnsiTheme="majorHAnsi" w:cstheme="majorHAnsi"/>
          <w:i/>
          <w:iCs/>
          <w:color w:val="000000" w:themeColor="text1"/>
          <w:sz w:val="24"/>
          <w:szCs w:val="24"/>
          <w:lang w:eastAsia="en-GB"/>
        </w:rPr>
        <w:t>to SD Lead School Partners</w:t>
      </w:r>
    </w:p>
    <w:p w14:paraId="644F1F45" w14:textId="77777777" w:rsidR="00BA4F55" w:rsidRDefault="00BA4F55" w:rsidP="00AF0400">
      <w:pPr>
        <w:pStyle w:val="xmsonormal0"/>
        <w:shd w:val="clear" w:color="auto" w:fill="FFFFFF"/>
        <w:spacing w:before="0" w:beforeAutospacing="0" w:after="0" w:afterAutospacing="0"/>
        <w:textAlignment w:val="baseline"/>
        <w:rPr>
          <w:rFonts w:asciiTheme="majorHAnsi" w:hAnsiTheme="majorHAnsi" w:cstheme="majorHAnsi"/>
          <w:color w:val="201F1E"/>
          <w:sz w:val="22"/>
          <w:szCs w:val="22"/>
          <w:bdr w:val="none" w:sz="0" w:space="0" w:color="auto" w:frame="1"/>
        </w:rPr>
      </w:pPr>
    </w:p>
    <w:p w14:paraId="40975EAF" w14:textId="1E0FEEF6" w:rsidR="00AF0400" w:rsidRPr="00BA4F55" w:rsidRDefault="00AF0400" w:rsidP="00AF0400">
      <w:pPr>
        <w:pStyle w:val="xmsonormal0"/>
        <w:shd w:val="clear" w:color="auto" w:fill="FFFFFF"/>
        <w:spacing w:before="0" w:beforeAutospacing="0" w:after="0" w:afterAutospacing="0"/>
        <w:textAlignment w:val="baseline"/>
        <w:rPr>
          <w:rFonts w:asciiTheme="majorHAnsi" w:hAnsiTheme="majorHAnsi" w:cstheme="majorHAnsi"/>
          <w:color w:val="201F1E"/>
          <w:sz w:val="22"/>
          <w:szCs w:val="22"/>
          <w:bdr w:val="none" w:sz="0" w:space="0" w:color="auto" w:frame="1"/>
        </w:rPr>
      </w:pPr>
      <w:r w:rsidRPr="00BA4F55">
        <w:rPr>
          <w:rFonts w:asciiTheme="majorHAnsi" w:hAnsiTheme="majorHAnsi" w:cstheme="majorHAnsi"/>
          <w:color w:val="201F1E"/>
          <w:sz w:val="22"/>
          <w:szCs w:val="22"/>
          <w:bdr w:val="none" w:sz="0" w:space="0" w:color="auto" w:frame="1"/>
        </w:rPr>
        <w:t>0</w:t>
      </w:r>
      <w:r w:rsidR="00BA4F55">
        <w:rPr>
          <w:rFonts w:asciiTheme="majorHAnsi" w:hAnsiTheme="majorHAnsi" w:cstheme="majorHAnsi"/>
          <w:color w:val="201F1E"/>
          <w:sz w:val="22"/>
          <w:szCs w:val="22"/>
          <w:bdr w:val="none" w:sz="0" w:space="0" w:color="auto" w:frame="1"/>
        </w:rPr>
        <w:t>5</w:t>
      </w:r>
      <w:r w:rsidRPr="00BA4F55">
        <w:rPr>
          <w:rFonts w:asciiTheme="majorHAnsi" w:hAnsiTheme="majorHAnsi" w:cstheme="majorHAnsi"/>
          <w:color w:val="201F1E"/>
          <w:sz w:val="22"/>
          <w:szCs w:val="22"/>
          <w:bdr w:val="none" w:sz="0" w:space="0" w:color="auto" w:frame="1"/>
        </w:rPr>
        <w:t>/1</w:t>
      </w:r>
      <w:r w:rsidR="00BA4F55">
        <w:rPr>
          <w:rFonts w:asciiTheme="majorHAnsi" w:hAnsiTheme="majorHAnsi" w:cstheme="majorHAnsi"/>
          <w:color w:val="201F1E"/>
          <w:sz w:val="22"/>
          <w:szCs w:val="22"/>
          <w:bdr w:val="none" w:sz="0" w:space="0" w:color="auto" w:frame="1"/>
        </w:rPr>
        <w:t>1</w:t>
      </w:r>
      <w:r w:rsidRPr="00BA4F55">
        <w:rPr>
          <w:rFonts w:asciiTheme="majorHAnsi" w:hAnsiTheme="majorHAnsi" w:cstheme="majorHAnsi"/>
          <w:color w:val="201F1E"/>
          <w:sz w:val="22"/>
          <w:szCs w:val="22"/>
          <w:bdr w:val="none" w:sz="0" w:space="0" w:color="auto" w:frame="1"/>
        </w:rPr>
        <w:t>/2021</w:t>
      </w:r>
    </w:p>
    <w:p w14:paraId="5EDDE37D" w14:textId="77777777" w:rsidR="00AF0400" w:rsidRPr="00BA4F55" w:rsidRDefault="00AF0400" w:rsidP="00AF0400">
      <w:pPr>
        <w:pStyle w:val="xmsonormal0"/>
        <w:shd w:val="clear" w:color="auto" w:fill="FFFFFF"/>
        <w:spacing w:before="0" w:beforeAutospacing="0" w:after="0" w:afterAutospacing="0"/>
        <w:textAlignment w:val="baseline"/>
        <w:rPr>
          <w:rFonts w:asciiTheme="majorHAnsi" w:hAnsiTheme="majorHAnsi" w:cstheme="majorHAnsi"/>
          <w:color w:val="201F1E"/>
          <w:sz w:val="22"/>
          <w:szCs w:val="22"/>
          <w:bdr w:val="none" w:sz="0" w:space="0" w:color="auto" w:frame="1"/>
        </w:rPr>
      </w:pPr>
    </w:p>
    <w:p w14:paraId="760B8949"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Dear Partners,  </w:t>
      </w:r>
    </w:p>
    <w:p w14:paraId="339EAAC9"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 </w:t>
      </w:r>
    </w:p>
    <w:p w14:paraId="690A9ED5"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We hope that your recruitment for 2022/23 entry is off to a good start. We are writing to provide you with some further updates to support you in your recruitment activities:</w:t>
      </w:r>
    </w:p>
    <w:p w14:paraId="577C4BF6"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 </w:t>
      </w:r>
    </w:p>
    <w:p w14:paraId="567AFC80" w14:textId="77777777" w:rsidR="00BA4F55" w:rsidRPr="00BA4F55" w:rsidRDefault="00BA4F55" w:rsidP="00BA4F55">
      <w:pPr>
        <w:pStyle w:val="xmsonormal"/>
        <w:numPr>
          <w:ilvl w:val="0"/>
          <w:numId w:val="15"/>
        </w:numPr>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b/>
          <w:bCs/>
          <w:color w:val="201F1E"/>
          <w:sz w:val="22"/>
          <w:szCs w:val="22"/>
          <w:bdr w:val="none" w:sz="0" w:space="0" w:color="auto" w:frame="1"/>
        </w:rPr>
        <w:t>New way of contacting us</w:t>
      </w:r>
    </w:p>
    <w:p w14:paraId="47359610"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Following recent staff changes, and some members of the team working part-time, we have introduced a new contact resource email account: </w:t>
      </w:r>
      <w:hyperlink r:id="rId9" w:tgtFrame="_blank" w:history="1">
        <w:r w:rsidRPr="00BA4F55">
          <w:rPr>
            <w:rStyle w:val="Hyperlink"/>
            <w:rFonts w:asciiTheme="majorHAnsi" w:hAnsiTheme="majorHAnsi" w:cstheme="majorHAnsi"/>
            <w:sz w:val="22"/>
            <w:szCs w:val="22"/>
            <w:bdr w:val="none" w:sz="0" w:space="0" w:color="auto" w:frame="1"/>
          </w:rPr>
          <w:t>ctecoordinators@warwick.ac.uk</w:t>
        </w:r>
      </w:hyperlink>
    </w:p>
    <w:p w14:paraId="6DCABC4D"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The introduction of this resource email is aimed to help us to respond to your queries and offer recommendations during periods of team absence. Please rest assured that you will continue to have your named coordinator who will respond to queries and support you with making application decision recommendations. However, they will now communicate with you via the resource account. Please communicate all offer recommendations or applicant queries directly to </w:t>
      </w:r>
      <w:hyperlink r:id="rId10" w:tgtFrame="_blank" w:history="1">
        <w:r w:rsidRPr="00BA4F55">
          <w:rPr>
            <w:rStyle w:val="Hyperlink"/>
            <w:rFonts w:asciiTheme="majorHAnsi" w:hAnsiTheme="majorHAnsi" w:cstheme="majorHAnsi"/>
            <w:sz w:val="22"/>
            <w:szCs w:val="22"/>
            <w:bdr w:val="none" w:sz="0" w:space="0" w:color="auto" w:frame="1"/>
          </w:rPr>
          <w:t>ctecoordinators@warwick.ac.uk</w:t>
        </w:r>
      </w:hyperlink>
      <w:r w:rsidRPr="00BA4F55">
        <w:rPr>
          <w:rFonts w:asciiTheme="majorHAnsi" w:hAnsiTheme="majorHAnsi" w:cstheme="majorHAnsi"/>
          <w:color w:val="201F1E"/>
          <w:sz w:val="22"/>
          <w:szCs w:val="22"/>
          <w:bdr w:val="none" w:sz="0" w:space="0" w:color="auto" w:frame="1"/>
        </w:rPr>
        <w:t>  </w:t>
      </w:r>
    </w:p>
    <w:p w14:paraId="15A6C3AC" w14:textId="77777777" w:rsidR="00BA4F55" w:rsidRPr="00BA4F55" w:rsidRDefault="00BA4F55" w:rsidP="00BA4F55">
      <w:pPr>
        <w:pStyle w:val="xmsonormal"/>
        <w:shd w:val="clear" w:color="auto" w:fill="FFFFFF"/>
        <w:spacing w:before="0" w:beforeAutospacing="0" w:after="0" w:afterAutospacing="0"/>
        <w:ind w:firstLine="45"/>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 </w:t>
      </w:r>
    </w:p>
    <w:p w14:paraId="39AD4DF7" w14:textId="77777777" w:rsidR="00BA4F55" w:rsidRPr="00BA4F55" w:rsidRDefault="00BA4F55" w:rsidP="00BA4F55">
      <w:pPr>
        <w:pStyle w:val="xmsonormal"/>
        <w:numPr>
          <w:ilvl w:val="0"/>
          <w:numId w:val="16"/>
        </w:numPr>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b/>
          <w:bCs/>
          <w:color w:val="201F1E"/>
          <w:sz w:val="22"/>
          <w:szCs w:val="22"/>
          <w:bdr w:val="none" w:sz="0" w:space="0" w:color="auto" w:frame="1"/>
        </w:rPr>
        <w:t>DBS for applicants currently based overseas</w:t>
      </w:r>
    </w:p>
    <w:p w14:paraId="4894C436"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At our SD partners briefing we informed you about changes to the DBS checking process and the use of the Post-Office verification service for the checking of offer holder identification documents. This service is available for all applicants who are based in the UK at the point of offer.</w:t>
      </w:r>
    </w:p>
    <w:p w14:paraId="0E383066"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However, if you have an applicant who is applying for the PGCE whilst they are currently based overseas, unfortunately we are unable to use the post-office verification service for their DBS check.</w:t>
      </w:r>
      <w:r w:rsidRPr="00BA4F55">
        <w:rPr>
          <w:rFonts w:asciiTheme="majorHAnsi" w:hAnsiTheme="majorHAnsi" w:cstheme="majorHAnsi"/>
          <w:color w:val="201F1E"/>
          <w:sz w:val="22"/>
          <w:szCs w:val="22"/>
          <w:bdr w:val="none" w:sz="0" w:space="0" w:color="auto" w:frame="1"/>
        </w:rPr>
        <w:br/>
        <w:t>Applicants based overseas at the time of application will need to present their identification documentation during the interview selection day and follow the process used in the previous recruitment round. We kindly ask that you forward copies of ID to CTE when recommending an offer of a place on the PGCE for these applicants. We strongly recommend that you check an applicant’s correspondence address when inviting them to attend an interview selection day to help identify those who may be unable use the post-office verification service and therefore, require this additional check.</w:t>
      </w:r>
    </w:p>
    <w:p w14:paraId="1CA5784C" w14:textId="486C0F55" w:rsidR="00BA4F55" w:rsidRDefault="00BA4F55" w:rsidP="00BA4F55">
      <w:pPr>
        <w:pStyle w:val="xmsonormal"/>
        <w:shd w:val="clear" w:color="auto" w:fill="FFFFFF"/>
        <w:spacing w:before="0" w:beforeAutospacing="0" w:after="0" w:afterAutospacing="0"/>
        <w:ind w:firstLine="45"/>
        <w:rPr>
          <w:rFonts w:asciiTheme="majorHAnsi" w:hAnsiTheme="majorHAnsi" w:cstheme="majorHAnsi"/>
          <w:color w:val="201F1E"/>
          <w:sz w:val="22"/>
          <w:szCs w:val="22"/>
          <w:bdr w:val="none" w:sz="0" w:space="0" w:color="auto" w:frame="1"/>
        </w:rPr>
      </w:pPr>
      <w:r w:rsidRPr="00BA4F55">
        <w:rPr>
          <w:rFonts w:asciiTheme="majorHAnsi" w:hAnsiTheme="majorHAnsi" w:cstheme="majorHAnsi"/>
          <w:color w:val="201F1E"/>
          <w:sz w:val="22"/>
          <w:szCs w:val="22"/>
          <w:bdr w:val="none" w:sz="0" w:space="0" w:color="auto" w:frame="1"/>
        </w:rPr>
        <w:t> </w:t>
      </w:r>
      <w:r>
        <w:rPr>
          <w:rFonts w:asciiTheme="majorHAnsi" w:hAnsiTheme="majorHAnsi" w:cstheme="majorHAnsi"/>
          <w:color w:val="201F1E"/>
          <w:sz w:val="22"/>
          <w:szCs w:val="22"/>
          <w:bdr w:val="none" w:sz="0" w:space="0" w:color="auto" w:frame="1"/>
        </w:rPr>
        <w:br/>
      </w:r>
    </w:p>
    <w:p w14:paraId="74951E79" w14:textId="77777777" w:rsidR="00BA4F55" w:rsidRDefault="00BA4F55">
      <w:pPr>
        <w:rPr>
          <w:rFonts w:asciiTheme="majorHAnsi" w:eastAsia="Times New Roman" w:hAnsiTheme="majorHAnsi" w:cstheme="majorHAnsi"/>
          <w:color w:val="201F1E"/>
          <w:bdr w:val="none" w:sz="0" w:space="0" w:color="auto" w:frame="1"/>
          <w:lang w:val="en-GB" w:eastAsia="en-GB"/>
        </w:rPr>
      </w:pPr>
      <w:r>
        <w:rPr>
          <w:rFonts w:asciiTheme="majorHAnsi" w:hAnsiTheme="majorHAnsi" w:cstheme="majorHAnsi"/>
          <w:color w:val="201F1E"/>
          <w:bdr w:val="none" w:sz="0" w:space="0" w:color="auto" w:frame="1"/>
        </w:rPr>
        <w:br w:type="page"/>
      </w:r>
    </w:p>
    <w:p w14:paraId="1304BAC7" w14:textId="77777777" w:rsidR="00BA4F55" w:rsidRPr="00BA4F55" w:rsidRDefault="00BA4F55" w:rsidP="00BA4F55">
      <w:pPr>
        <w:pStyle w:val="xmsonormal"/>
        <w:numPr>
          <w:ilvl w:val="0"/>
          <w:numId w:val="17"/>
        </w:numPr>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b/>
          <w:bCs/>
          <w:color w:val="201F1E"/>
          <w:sz w:val="22"/>
          <w:szCs w:val="22"/>
          <w:bdr w:val="none" w:sz="0" w:space="0" w:color="auto" w:frame="1"/>
        </w:rPr>
        <w:lastRenderedPageBreak/>
        <w:t>Application Decision turnaround times</w:t>
      </w:r>
    </w:p>
    <w:p w14:paraId="377E1C7D"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Our typical turnaround time for responding to offer/rejection recommendations and communicating these to applicants is a maximum of 7 working days.</w:t>
      </w:r>
    </w:p>
    <w:p w14:paraId="7C17CA16"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CTE colleagues aim to carry out application decision recommendations within 3 working days of receipt and recommendations will then be communicated to an applicant by our PG Admissions team within 3-4 working days.</w:t>
      </w:r>
    </w:p>
    <w:p w14:paraId="37B0B6AA"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i/>
          <w:iCs/>
          <w:color w:val="201F1E"/>
          <w:sz w:val="22"/>
          <w:szCs w:val="22"/>
          <w:bdr w:val="none" w:sz="0" w:space="0" w:color="auto" w:frame="1"/>
        </w:rPr>
        <w:t>Note: During periods of high demand for central university admissions colleagues this timescale may increase slightly.</w:t>
      </w:r>
    </w:p>
    <w:p w14:paraId="115C573A"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 </w:t>
      </w:r>
    </w:p>
    <w:p w14:paraId="1E8AF9C7" w14:textId="77777777" w:rsidR="00BA4F55" w:rsidRPr="00BA4F55" w:rsidRDefault="00BA4F55" w:rsidP="00BA4F55">
      <w:pPr>
        <w:pStyle w:val="xmsonormal"/>
        <w:numPr>
          <w:ilvl w:val="0"/>
          <w:numId w:val="18"/>
        </w:numPr>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b/>
          <w:bCs/>
          <w:color w:val="201F1E"/>
          <w:sz w:val="22"/>
          <w:szCs w:val="22"/>
          <w:bdr w:val="none" w:sz="0" w:space="0" w:color="auto" w:frame="1"/>
        </w:rPr>
        <w:t>School Biographies</w:t>
      </w:r>
    </w:p>
    <w:p w14:paraId="549D197D" w14:textId="77777777" w:rsidR="00BA4F55" w:rsidRPr="00BA4F55" w:rsidRDefault="00BA4F55" w:rsidP="00BA4F55">
      <w:pPr>
        <w:pStyle w:val="xmsonormal"/>
        <w:shd w:val="clear" w:color="auto" w:fill="FFFFFF"/>
        <w:spacing w:before="0" w:beforeAutospacing="0" w:after="0" w:afterAutospacing="0"/>
        <w:ind w:left="72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Our webpages include a short bio for your lead school, which can be viewed here: </w:t>
      </w:r>
      <w:hyperlink r:id="rId11" w:tgtFrame="_blank" w:history="1">
        <w:r w:rsidRPr="00BA4F55">
          <w:rPr>
            <w:rStyle w:val="Hyperlink"/>
            <w:rFonts w:asciiTheme="majorHAnsi" w:hAnsiTheme="majorHAnsi" w:cstheme="majorHAnsi"/>
            <w:sz w:val="22"/>
            <w:szCs w:val="22"/>
            <w:bdr w:val="none" w:sz="0" w:space="0" w:color="auto" w:frame="1"/>
          </w:rPr>
          <w:t>https://warwick.ac.uk/fac/soc/cte/sdpartners/</w:t>
        </w:r>
      </w:hyperlink>
      <w:r w:rsidRPr="00BA4F55">
        <w:rPr>
          <w:rFonts w:asciiTheme="majorHAnsi" w:hAnsiTheme="majorHAnsi" w:cstheme="majorHAnsi"/>
          <w:color w:val="201F1E"/>
          <w:sz w:val="22"/>
          <w:szCs w:val="22"/>
          <w:bdr w:val="none" w:sz="0" w:space="0" w:color="auto" w:frame="1"/>
        </w:rPr>
        <w:t>. We recommend that lead schools review these on a yearly basis and notify us of any changes or updates via </w:t>
      </w:r>
      <w:hyperlink r:id="rId12" w:tgtFrame="_blank" w:history="1">
        <w:r w:rsidRPr="00BA4F55">
          <w:rPr>
            <w:rStyle w:val="Hyperlink"/>
            <w:rFonts w:asciiTheme="majorHAnsi" w:hAnsiTheme="majorHAnsi" w:cstheme="majorHAnsi"/>
            <w:sz w:val="22"/>
            <w:szCs w:val="22"/>
            <w:bdr w:val="none" w:sz="0" w:space="0" w:color="auto" w:frame="1"/>
          </w:rPr>
          <w:t>cte.admissions@warwick.ac.uk</w:t>
        </w:r>
      </w:hyperlink>
    </w:p>
    <w:p w14:paraId="29E7B437"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 </w:t>
      </w:r>
    </w:p>
    <w:p w14:paraId="38F979B9"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As a reminder the resources page can be accessed via the following link: </w:t>
      </w:r>
      <w:hyperlink r:id="rId13" w:tgtFrame="_blank" w:history="1">
        <w:r w:rsidRPr="00BA4F55">
          <w:rPr>
            <w:rStyle w:val="Hyperlink"/>
            <w:rFonts w:asciiTheme="majorHAnsi" w:hAnsiTheme="majorHAnsi" w:cstheme="majorHAnsi"/>
            <w:color w:val="0563C1"/>
            <w:sz w:val="22"/>
            <w:szCs w:val="22"/>
            <w:bdr w:val="none" w:sz="0" w:space="0" w:color="auto" w:frame="1"/>
          </w:rPr>
          <w:t>https://warwick.ac.uk/fac/soc/cte/pintra/schooldirect/communications/2021sdbriefing/</w:t>
        </w:r>
      </w:hyperlink>
      <w:r w:rsidRPr="00BA4F55">
        <w:rPr>
          <w:rFonts w:asciiTheme="majorHAnsi" w:hAnsiTheme="majorHAnsi" w:cstheme="majorHAnsi"/>
          <w:color w:val="201F1E"/>
          <w:sz w:val="22"/>
          <w:szCs w:val="22"/>
          <w:bdr w:val="none" w:sz="0" w:space="0" w:color="auto" w:frame="1"/>
        </w:rPr>
        <w:t> using the password: </w:t>
      </w:r>
      <w:proofErr w:type="spellStart"/>
      <w:r w:rsidRPr="00BA4F55">
        <w:rPr>
          <w:rFonts w:asciiTheme="majorHAnsi" w:hAnsiTheme="majorHAnsi" w:cstheme="majorHAnsi"/>
          <w:b/>
          <w:bCs/>
          <w:i/>
          <w:iCs/>
          <w:color w:val="201F1E"/>
          <w:sz w:val="22"/>
          <w:szCs w:val="22"/>
          <w:bdr w:val="none" w:sz="0" w:space="0" w:color="auto" w:frame="1"/>
        </w:rPr>
        <w:t>partnercte</w:t>
      </w:r>
      <w:proofErr w:type="spellEnd"/>
    </w:p>
    <w:p w14:paraId="55BF7C95"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i/>
          <w:iCs/>
          <w:color w:val="201F1E"/>
          <w:sz w:val="22"/>
          <w:szCs w:val="22"/>
          <w:bdr w:val="none" w:sz="0" w:space="0" w:color="auto" w:frame="1"/>
        </w:rPr>
        <w:t> </w:t>
      </w:r>
    </w:p>
    <w:p w14:paraId="2E1B39D2"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sidRPr="00BA4F55">
        <w:rPr>
          <w:rFonts w:asciiTheme="majorHAnsi" w:hAnsiTheme="majorHAnsi" w:cstheme="majorHAnsi"/>
          <w:color w:val="201F1E"/>
          <w:sz w:val="22"/>
          <w:szCs w:val="22"/>
          <w:bdr w:val="none" w:sz="0" w:space="0" w:color="auto" w:frame="1"/>
        </w:rPr>
        <w:t>Best wishes,</w:t>
      </w:r>
    </w:p>
    <w:p w14:paraId="236F81BC" w14:textId="77777777" w:rsidR="00BA4F55" w:rsidRPr="00BA4F55" w:rsidRDefault="00BA4F55" w:rsidP="00BA4F55">
      <w:pPr>
        <w:pStyle w:val="xmsonormal"/>
        <w:shd w:val="clear" w:color="auto" w:fill="FFFFFF"/>
        <w:spacing w:before="0" w:beforeAutospacing="0" w:after="0" w:afterAutospacing="0"/>
        <w:rPr>
          <w:rFonts w:asciiTheme="majorHAnsi" w:hAnsiTheme="majorHAnsi" w:cstheme="majorHAnsi"/>
          <w:color w:val="201F1E"/>
          <w:sz w:val="22"/>
          <w:szCs w:val="22"/>
        </w:rPr>
      </w:pPr>
      <w:r>
        <w:rPr>
          <w:rFonts w:asciiTheme="majorHAnsi" w:hAnsiTheme="majorHAnsi" w:cstheme="majorHAnsi"/>
          <w:color w:val="000000"/>
        </w:rPr>
        <w:br/>
      </w:r>
      <w:r w:rsidRPr="00BA4F55">
        <w:rPr>
          <w:rFonts w:asciiTheme="majorHAnsi" w:hAnsiTheme="majorHAnsi" w:cstheme="majorHAnsi"/>
          <w:b/>
          <w:bCs/>
          <w:color w:val="201F1E"/>
          <w:sz w:val="22"/>
          <w:szCs w:val="22"/>
          <w:bdr w:val="none" w:sz="0" w:space="0" w:color="auto" w:frame="1"/>
        </w:rPr>
        <w:t>Leigh Capener - Partnership Development Officer  </w:t>
      </w:r>
    </w:p>
    <w:p w14:paraId="07D0C16C" w14:textId="77777777" w:rsidR="00BA4F55" w:rsidRPr="00BA4F55" w:rsidRDefault="00BA4F55" w:rsidP="00BA4F55">
      <w:pPr>
        <w:shd w:val="clear" w:color="auto" w:fill="FFFFFF"/>
        <w:rPr>
          <w:rFonts w:asciiTheme="majorHAnsi" w:eastAsia="Times New Roman" w:hAnsiTheme="majorHAnsi" w:cstheme="majorHAnsi"/>
          <w:color w:val="201F1E"/>
          <w:lang w:val="en-GB" w:eastAsia="en-GB"/>
        </w:rPr>
      </w:pPr>
      <w:r w:rsidRPr="00BA4F55">
        <w:rPr>
          <w:rFonts w:asciiTheme="majorHAnsi" w:eastAsia="Times New Roman" w:hAnsiTheme="majorHAnsi" w:cstheme="majorHAnsi"/>
          <w:color w:val="201F1E"/>
          <w:bdr w:val="none" w:sz="0" w:space="0" w:color="auto" w:frame="1"/>
          <w:lang w:val="en-GB" w:eastAsia="en-GB"/>
        </w:rPr>
        <w:t xml:space="preserve">Centre for Teacher Education </w:t>
      </w:r>
      <w:proofErr w:type="gramStart"/>
      <w:r w:rsidRPr="00BA4F55">
        <w:rPr>
          <w:rFonts w:asciiTheme="majorHAnsi" w:eastAsia="Times New Roman" w:hAnsiTheme="majorHAnsi" w:cstheme="majorHAnsi"/>
          <w:color w:val="201F1E"/>
          <w:bdr w:val="none" w:sz="0" w:space="0" w:color="auto" w:frame="1"/>
          <w:lang w:val="en-GB" w:eastAsia="en-GB"/>
        </w:rPr>
        <w:t>|  University</w:t>
      </w:r>
      <w:proofErr w:type="gramEnd"/>
      <w:r w:rsidRPr="00BA4F55">
        <w:rPr>
          <w:rFonts w:asciiTheme="majorHAnsi" w:eastAsia="Times New Roman" w:hAnsiTheme="majorHAnsi" w:cstheme="majorHAnsi"/>
          <w:color w:val="201F1E"/>
          <w:bdr w:val="none" w:sz="0" w:space="0" w:color="auto" w:frame="1"/>
          <w:lang w:val="en-GB" w:eastAsia="en-GB"/>
        </w:rPr>
        <w:t xml:space="preserve"> of Warwick  |  Coventry  |  CV4 8EE  |  UK</w:t>
      </w:r>
    </w:p>
    <w:p w14:paraId="6E990195" w14:textId="77777777" w:rsidR="00BA4F55" w:rsidRPr="00BA4F55" w:rsidRDefault="00BA4F55" w:rsidP="00BA4F55">
      <w:pPr>
        <w:shd w:val="clear" w:color="auto" w:fill="FFFFFF"/>
        <w:rPr>
          <w:rFonts w:asciiTheme="majorHAnsi" w:eastAsia="Times New Roman" w:hAnsiTheme="majorHAnsi" w:cstheme="majorHAnsi"/>
          <w:color w:val="201F1E"/>
          <w:lang w:val="en-GB" w:eastAsia="en-GB"/>
        </w:rPr>
      </w:pPr>
      <w:r w:rsidRPr="00BA4F55">
        <w:rPr>
          <w:rFonts w:asciiTheme="majorHAnsi" w:eastAsia="Times New Roman" w:hAnsiTheme="majorHAnsi" w:cstheme="majorHAnsi"/>
          <w:color w:val="201F1E"/>
          <w:bdr w:val="none" w:sz="0" w:space="0" w:color="auto" w:frame="1"/>
          <w:lang w:val="en-GB" w:eastAsia="en-GB"/>
        </w:rPr>
        <w:t>t:  + 44 (0)24 765 23824</w:t>
      </w:r>
    </w:p>
    <w:p w14:paraId="7EDE978D" w14:textId="77777777" w:rsidR="00BA4F55" w:rsidRPr="00BA4F55" w:rsidRDefault="00BA4F55" w:rsidP="00BA4F55">
      <w:pPr>
        <w:shd w:val="clear" w:color="auto" w:fill="FFFFFF"/>
        <w:rPr>
          <w:rFonts w:asciiTheme="majorHAnsi" w:eastAsia="Times New Roman" w:hAnsiTheme="majorHAnsi" w:cstheme="majorHAnsi"/>
          <w:color w:val="201F1E"/>
          <w:lang w:val="en-GB" w:eastAsia="en-GB"/>
        </w:rPr>
      </w:pPr>
      <w:r w:rsidRPr="00BA4F55">
        <w:rPr>
          <w:rFonts w:asciiTheme="majorHAnsi" w:eastAsia="Times New Roman" w:hAnsiTheme="majorHAnsi" w:cstheme="majorHAnsi"/>
          <w:color w:val="201F1E"/>
          <w:bdr w:val="none" w:sz="0" w:space="0" w:color="auto" w:frame="1"/>
          <w:lang w:val="en-GB" w:eastAsia="en-GB"/>
        </w:rPr>
        <w:t>w: </w:t>
      </w:r>
      <w:r w:rsidRPr="00BA4F55">
        <w:rPr>
          <w:rFonts w:asciiTheme="majorHAnsi" w:eastAsia="Times New Roman" w:hAnsiTheme="majorHAnsi" w:cstheme="majorHAnsi"/>
          <w:color w:val="201F1E"/>
          <w:u w:val="single"/>
          <w:bdr w:val="none" w:sz="0" w:space="0" w:color="auto" w:frame="1"/>
          <w:lang w:val="en-GB" w:eastAsia="en-GB"/>
        </w:rPr>
        <w:t>www2.warwick.ac.uk/cte</w:t>
      </w:r>
    </w:p>
    <w:p w14:paraId="79C8BDBD" w14:textId="3C69081D" w:rsidR="0011389C" w:rsidRPr="00774165" w:rsidRDefault="0011389C" w:rsidP="00BA4F55">
      <w:pPr>
        <w:pStyle w:val="xmsonormal0"/>
        <w:shd w:val="clear" w:color="auto" w:fill="FFFFFF"/>
        <w:spacing w:before="0" w:beforeAutospacing="0" w:after="0" w:afterAutospacing="0"/>
        <w:textAlignment w:val="baseline"/>
        <w:rPr>
          <w:rFonts w:asciiTheme="majorHAnsi" w:hAnsiTheme="majorHAnsi" w:cstheme="majorHAnsi"/>
          <w:color w:val="000000"/>
        </w:rPr>
      </w:pPr>
    </w:p>
    <w:sectPr w:rsidR="0011389C" w:rsidRPr="00774165" w:rsidSect="00670BC5">
      <w:headerReference w:type="even" r:id="rId14"/>
      <w:headerReference w:type="default" r:id="rId15"/>
      <w:footerReference w:type="default" r:id="rId16"/>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101680" w14:textId="77777777" w:rsidR="00487863" w:rsidRDefault="00487863" w:rsidP="00A073E9">
      <w:r>
        <w:separator/>
      </w:r>
    </w:p>
  </w:endnote>
  <w:endnote w:type="continuationSeparator" w:id="0">
    <w:p w14:paraId="638FD780"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63E967CF"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0C40671D"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1DC08121"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7D268E4D"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4B2E0C78"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40A13208"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03093FF7" w14:textId="77777777" w:rsidR="00670BC5" w:rsidRDefault="00BA4F55"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3617A2" w14:textId="77777777" w:rsidR="00487863" w:rsidRDefault="00487863" w:rsidP="00A073E9">
      <w:r>
        <w:separator/>
      </w:r>
    </w:p>
  </w:footnote>
  <w:footnote w:type="continuationSeparator" w:id="0">
    <w:p w14:paraId="23C36A69"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7DD00" w14:textId="77777777" w:rsidR="00A073E9" w:rsidRDefault="00BA4F55">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3425F22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EDCC2" w14:textId="77777777" w:rsidR="00A073E9" w:rsidRDefault="00A073E9">
    <w:pPr>
      <w:pStyle w:val="Header"/>
    </w:pPr>
    <w:r>
      <w:rPr>
        <w:noProof/>
        <w:lang w:eastAsia="en-GB"/>
      </w:rPr>
      <w:drawing>
        <wp:anchor distT="0" distB="0" distL="114300" distR="114300" simplePos="0" relativeHeight="251658240" behindDoc="1" locked="0" layoutInCell="1" allowOverlap="1" wp14:anchorId="41382546" wp14:editId="21FACC51">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42632"/>
    <w:multiLevelType w:val="multilevel"/>
    <w:tmpl w:val="EFF64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7766F"/>
    <w:multiLevelType w:val="multilevel"/>
    <w:tmpl w:val="B1628B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E05535"/>
    <w:multiLevelType w:val="multilevel"/>
    <w:tmpl w:val="292E2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0C71E3"/>
    <w:multiLevelType w:val="multilevel"/>
    <w:tmpl w:val="BF269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DA1087"/>
    <w:multiLevelType w:val="hybridMultilevel"/>
    <w:tmpl w:val="8F8A27B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25B9683A"/>
    <w:multiLevelType w:val="multilevel"/>
    <w:tmpl w:val="A8C8B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1A4C24"/>
    <w:multiLevelType w:val="multilevel"/>
    <w:tmpl w:val="97BEE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47275D"/>
    <w:multiLevelType w:val="multilevel"/>
    <w:tmpl w:val="C5561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F77A38"/>
    <w:multiLevelType w:val="multilevel"/>
    <w:tmpl w:val="0B4A7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abstractNum w:abstractNumId="12" w15:restartNumberingAfterBreak="0">
    <w:nsid w:val="59416697"/>
    <w:multiLevelType w:val="multilevel"/>
    <w:tmpl w:val="0F56D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4D2F47"/>
    <w:multiLevelType w:val="multilevel"/>
    <w:tmpl w:val="C200F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ED6614"/>
    <w:multiLevelType w:val="multilevel"/>
    <w:tmpl w:val="C90EC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DF05B80"/>
    <w:multiLevelType w:val="multilevel"/>
    <w:tmpl w:val="ECAE59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7115EA"/>
    <w:multiLevelType w:val="multilevel"/>
    <w:tmpl w:val="B100B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D11EC7"/>
    <w:multiLevelType w:val="multilevel"/>
    <w:tmpl w:val="F8185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6"/>
  </w:num>
  <w:num w:numId="3">
    <w:abstractNumId w:val="11"/>
  </w:num>
  <w:num w:numId="4">
    <w:abstractNumId w:val="5"/>
  </w:num>
  <w:num w:numId="5">
    <w:abstractNumId w:val="8"/>
  </w:num>
  <w:num w:numId="6">
    <w:abstractNumId w:val="13"/>
  </w:num>
  <w:num w:numId="7">
    <w:abstractNumId w:val="9"/>
  </w:num>
  <w:num w:numId="8">
    <w:abstractNumId w:val="10"/>
  </w:num>
  <w:num w:numId="9">
    <w:abstractNumId w:val="7"/>
  </w:num>
  <w:num w:numId="10">
    <w:abstractNumId w:val="15"/>
  </w:num>
  <w:num w:numId="11">
    <w:abstractNumId w:val="12"/>
  </w:num>
  <w:num w:numId="12">
    <w:abstractNumId w:val="16"/>
  </w:num>
  <w:num w:numId="13">
    <w:abstractNumId w:val="1"/>
  </w:num>
  <w:num w:numId="14">
    <w:abstractNumId w:val="0"/>
  </w:num>
  <w:num w:numId="15">
    <w:abstractNumId w:val="17"/>
  </w:num>
  <w:num w:numId="16">
    <w:abstractNumId w:val="2"/>
  </w:num>
  <w:num w:numId="17">
    <w:abstractNumId w:val="4"/>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66B51"/>
    <w:rsid w:val="0011389C"/>
    <w:rsid w:val="002730AB"/>
    <w:rsid w:val="002B6642"/>
    <w:rsid w:val="00372579"/>
    <w:rsid w:val="00396EA1"/>
    <w:rsid w:val="00487863"/>
    <w:rsid w:val="006056DC"/>
    <w:rsid w:val="0062196A"/>
    <w:rsid w:val="00670BC5"/>
    <w:rsid w:val="006E7CC9"/>
    <w:rsid w:val="00713430"/>
    <w:rsid w:val="00735EB1"/>
    <w:rsid w:val="00774165"/>
    <w:rsid w:val="0081433F"/>
    <w:rsid w:val="0085091F"/>
    <w:rsid w:val="008511A3"/>
    <w:rsid w:val="00A05D35"/>
    <w:rsid w:val="00A073E9"/>
    <w:rsid w:val="00AF0400"/>
    <w:rsid w:val="00B64E48"/>
    <w:rsid w:val="00BA4F55"/>
    <w:rsid w:val="00C345C6"/>
    <w:rsid w:val="00D11AE6"/>
    <w:rsid w:val="00D30E5C"/>
    <w:rsid w:val="00D84EDB"/>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30EC1226"/>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paragraph" w:customStyle="1" w:styleId="xmsonormal0">
    <w:name w:val="xmsonormal"/>
    <w:basedOn w:val="Normal"/>
    <w:rsid w:val="00AF0400"/>
    <w:pPr>
      <w:spacing w:before="100" w:beforeAutospacing="1" w:after="100" w:afterAutospacing="1"/>
    </w:pPr>
    <w:rPr>
      <w:rFonts w:eastAsia="Times New Roman"/>
      <w:sz w:val="24"/>
      <w:szCs w:val="24"/>
      <w:lang w:val="en-GB" w:eastAsia="en-GB"/>
    </w:rPr>
  </w:style>
  <w:style w:type="paragraph" w:customStyle="1" w:styleId="xxxmsonormal">
    <w:name w:val="x_x_x_msonormal"/>
    <w:basedOn w:val="Normal"/>
    <w:rsid w:val="00AF0400"/>
    <w:pPr>
      <w:spacing w:before="100" w:beforeAutospacing="1" w:after="100" w:afterAutospacing="1"/>
    </w:pPr>
    <w:rPr>
      <w:rFonts w:eastAsia="Times New Roman"/>
      <w:sz w:val="24"/>
      <w:szCs w:val="24"/>
      <w:lang w:val="en-GB" w:eastAsia="en-GB"/>
    </w:rPr>
  </w:style>
  <w:style w:type="character" w:styleId="UnresolvedMention">
    <w:name w:val="Unresolved Mention"/>
    <w:basedOn w:val="DefaultParagraphFont"/>
    <w:uiPriority w:val="99"/>
    <w:semiHidden/>
    <w:unhideWhenUsed/>
    <w:rsid w:val="00AF04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04871">
      <w:bodyDiv w:val="1"/>
      <w:marLeft w:val="0"/>
      <w:marRight w:val="0"/>
      <w:marTop w:val="0"/>
      <w:marBottom w:val="0"/>
      <w:divBdr>
        <w:top w:val="none" w:sz="0" w:space="0" w:color="auto"/>
        <w:left w:val="none" w:sz="0" w:space="0" w:color="auto"/>
        <w:bottom w:val="none" w:sz="0" w:space="0" w:color="auto"/>
        <w:right w:val="none" w:sz="0" w:space="0" w:color="auto"/>
      </w:divBdr>
    </w:div>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7291136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178078903">
      <w:bodyDiv w:val="1"/>
      <w:marLeft w:val="0"/>
      <w:marRight w:val="0"/>
      <w:marTop w:val="0"/>
      <w:marBottom w:val="0"/>
      <w:divBdr>
        <w:top w:val="none" w:sz="0" w:space="0" w:color="auto"/>
        <w:left w:val="none" w:sz="0" w:space="0" w:color="auto"/>
        <w:bottom w:val="none" w:sz="0" w:space="0" w:color="auto"/>
        <w:right w:val="none" w:sz="0" w:space="0" w:color="auto"/>
      </w:divBdr>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1947081832">
      <w:bodyDiv w:val="1"/>
      <w:marLeft w:val="0"/>
      <w:marRight w:val="0"/>
      <w:marTop w:val="0"/>
      <w:marBottom w:val="0"/>
      <w:divBdr>
        <w:top w:val="none" w:sz="0" w:space="0" w:color="auto"/>
        <w:left w:val="none" w:sz="0" w:space="0" w:color="auto"/>
        <w:bottom w:val="none" w:sz="0" w:space="0" w:color="auto"/>
        <w:right w:val="none" w:sz="0" w:space="0" w:color="auto"/>
      </w:divBdr>
      <w:divsChild>
        <w:div w:id="1345589762">
          <w:marLeft w:val="0"/>
          <w:marRight w:val="0"/>
          <w:marTop w:val="0"/>
          <w:marBottom w:val="0"/>
          <w:divBdr>
            <w:top w:val="none" w:sz="0" w:space="0" w:color="auto"/>
            <w:left w:val="none" w:sz="0" w:space="0" w:color="auto"/>
            <w:bottom w:val="none" w:sz="0" w:space="0" w:color="auto"/>
            <w:right w:val="none" w:sz="0" w:space="0" w:color="auto"/>
          </w:divBdr>
          <w:divsChild>
            <w:div w:id="395014223">
              <w:marLeft w:val="0"/>
              <w:marRight w:val="0"/>
              <w:marTop w:val="0"/>
              <w:marBottom w:val="0"/>
              <w:divBdr>
                <w:top w:val="none" w:sz="0" w:space="0" w:color="auto"/>
                <w:left w:val="none" w:sz="0" w:space="0" w:color="auto"/>
                <w:bottom w:val="none" w:sz="0" w:space="0" w:color="auto"/>
                <w:right w:val="none" w:sz="0" w:space="0" w:color="auto"/>
              </w:divBdr>
            </w:div>
            <w:div w:id="1016540574">
              <w:marLeft w:val="0"/>
              <w:marRight w:val="0"/>
              <w:marTop w:val="0"/>
              <w:marBottom w:val="0"/>
              <w:divBdr>
                <w:top w:val="none" w:sz="0" w:space="0" w:color="auto"/>
                <w:left w:val="none" w:sz="0" w:space="0" w:color="auto"/>
                <w:bottom w:val="none" w:sz="0" w:space="0" w:color="auto"/>
                <w:right w:val="none" w:sz="0" w:space="0" w:color="auto"/>
              </w:divBdr>
            </w:div>
          </w:divsChild>
        </w:div>
        <w:div w:id="520511694">
          <w:marLeft w:val="0"/>
          <w:marRight w:val="0"/>
          <w:marTop w:val="0"/>
          <w:marBottom w:val="0"/>
          <w:divBdr>
            <w:top w:val="none" w:sz="0" w:space="0" w:color="auto"/>
            <w:left w:val="none" w:sz="0" w:space="0" w:color="auto"/>
            <w:bottom w:val="none" w:sz="0" w:space="0" w:color="auto"/>
            <w:right w:val="none" w:sz="0" w:space="0" w:color="auto"/>
          </w:divBdr>
          <w:divsChild>
            <w:div w:id="1637173701">
              <w:marLeft w:val="0"/>
              <w:marRight w:val="0"/>
              <w:marTop w:val="0"/>
              <w:marBottom w:val="0"/>
              <w:divBdr>
                <w:top w:val="none" w:sz="0" w:space="0" w:color="auto"/>
                <w:left w:val="none" w:sz="0" w:space="0" w:color="auto"/>
                <w:bottom w:val="none" w:sz="0" w:space="0" w:color="auto"/>
                <w:right w:val="none" w:sz="0" w:space="0" w:color="auto"/>
              </w:divBdr>
              <w:divsChild>
                <w:div w:id="1992978309">
                  <w:marLeft w:val="0"/>
                  <w:marRight w:val="0"/>
                  <w:marTop w:val="0"/>
                  <w:marBottom w:val="0"/>
                  <w:divBdr>
                    <w:top w:val="none" w:sz="0" w:space="0" w:color="auto"/>
                    <w:left w:val="none" w:sz="0" w:space="0" w:color="auto"/>
                    <w:bottom w:val="none" w:sz="0" w:space="0" w:color="auto"/>
                    <w:right w:val="none" w:sz="0" w:space="0" w:color="auto"/>
                  </w:divBdr>
                  <w:divsChild>
                    <w:div w:id="1416783259">
                      <w:marLeft w:val="0"/>
                      <w:marRight w:val="0"/>
                      <w:marTop w:val="0"/>
                      <w:marBottom w:val="0"/>
                      <w:divBdr>
                        <w:top w:val="none" w:sz="0" w:space="0" w:color="auto"/>
                        <w:left w:val="none" w:sz="0" w:space="0" w:color="auto"/>
                        <w:bottom w:val="none" w:sz="0" w:space="0" w:color="auto"/>
                        <w:right w:val="none" w:sz="0" w:space="0" w:color="auto"/>
                      </w:divBdr>
                    </w:div>
                    <w:div w:id="788276890">
                      <w:marLeft w:val="0"/>
                      <w:marRight w:val="0"/>
                      <w:marTop w:val="0"/>
                      <w:marBottom w:val="0"/>
                      <w:divBdr>
                        <w:top w:val="none" w:sz="0" w:space="0" w:color="auto"/>
                        <w:left w:val="none" w:sz="0" w:space="0" w:color="auto"/>
                        <w:bottom w:val="none" w:sz="0" w:space="0" w:color="auto"/>
                        <w:right w:val="none" w:sz="0" w:space="0" w:color="auto"/>
                      </w:divBdr>
                      <w:divsChild>
                        <w:div w:id="1762948315">
                          <w:marLeft w:val="0"/>
                          <w:marRight w:val="0"/>
                          <w:marTop w:val="0"/>
                          <w:marBottom w:val="0"/>
                          <w:divBdr>
                            <w:top w:val="none" w:sz="0" w:space="0" w:color="auto"/>
                            <w:left w:val="none" w:sz="0" w:space="0" w:color="auto"/>
                            <w:bottom w:val="none" w:sz="0" w:space="0" w:color="auto"/>
                            <w:right w:val="none" w:sz="0" w:space="0" w:color="auto"/>
                          </w:divBdr>
                          <w:divsChild>
                            <w:div w:id="585696029">
                              <w:marLeft w:val="0"/>
                              <w:marRight w:val="0"/>
                              <w:marTop w:val="0"/>
                              <w:marBottom w:val="0"/>
                              <w:divBdr>
                                <w:top w:val="none" w:sz="0" w:space="0" w:color="auto"/>
                                <w:left w:val="none" w:sz="0" w:space="0" w:color="auto"/>
                                <w:bottom w:val="none" w:sz="0" w:space="0" w:color="auto"/>
                                <w:right w:val="none" w:sz="0" w:space="0" w:color="auto"/>
                              </w:divBdr>
                              <w:divsChild>
                                <w:div w:id="52548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rwick.ac.uk/fac/soc/cte/pintra/schooldirect/communications/2021sdbriefing/"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te.admissions@warwick.ac.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soc/cte/sdpartners/"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ctecoordinators@warwick.ac.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tecoordinators@warwick.ac.uk"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93247-5EC7-4889-B0F8-6757166DF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4</TotalTime>
  <Pages>2</Pages>
  <Words>545</Words>
  <Characters>3111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2021-10-07T15:21:00Z</cp:lastPrinted>
  <dcterms:created xsi:type="dcterms:W3CDTF">2021-11-08T08:11:00Z</dcterms:created>
  <dcterms:modified xsi:type="dcterms:W3CDTF">2021-11-08T08:11:00Z</dcterms:modified>
</cp:coreProperties>
</file>