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5000" w:type="pct"/>
        <w:shd w:val="clear" w:color="auto" w:fill="FFFFFF"/>
        <w:tblCellMar>
          <w:left w:w="0" w:type="dxa"/>
          <w:right w:w="0" w:type="dxa"/>
        </w:tblCellMar>
        <w:tblLook w:val="04A0" w:firstRow="1" w:lastRow="0" w:firstColumn="1" w:lastColumn="0" w:noHBand="0" w:noVBand="1"/>
      </w:tblPr>
      <w:tblGrid>
        <w:gridCol w:w="9026"/>
      </w:tblGrid>
      <w:tr w:rsidR="000B608E" w:rsidRPr="000B608E" w14:paraId="778467DA" w14:textId="77777777" w:rsidTr="000B608E">
        <w:tc>
          <w:tcPr>
            <w:tcW w:w="0" w:type="auto"/>
            <w:shd w:val="clear" w:color="auto" w:fill="FFFFFF"/>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26"/>
            </w:tblGrid>
            <w:tr w:rsidR="000B608E" w:rsidRPr="000B608E" w14:paraId="6550EA21" w14:textId="77777777">
              <w:tc>
                <w:tcPr>
                  <w:tcW w:w="0" w:type="auto"/>
                  <w:tcMar>
                    <w:top w:w="135" w:type="dxa"/>
                    <w:left w:w="270" w:type="dxa"/>
                    <w:bottom w:w="135" w:type="dxa"/>
                    <w:right w:w="270" w:type="dxa"/>
                  </w:tcMar>
                  <w:vAlign w:val="center"/>
                  <w:hideMark/>
                </w:tcPr>
                <w:tbl>
                  <w:tblPr>
                    <w:tblW w:w="5000" w:type="pct"/>
                    <w:tblCellMar>
                      <w:top w:w="15" w:type="dxa"/>
                      <w:left w:w="15" w:type="dxa"/>
                      <w:bottom w:w="15" w:type="dxa"/>
                      <w:right w:w="15" w:type="dxa"/>
                    </w:tblCellMar>
                    <w:tblLook w:val="04A0" w:firstRow="1" w:lastRow="0" w:firstColumn="1" w:lastColumn="0" w:noHBand="0" w:noVBand="1"/>
                  </w:tblPr>
                  <w:tblGrid>
                    <w:gridCol w:w="8486"/>
                  </w:tblGrid>
                  <w:tr w:rsidR="000B608E" w:rsidRPr="000B608E" w14:paraId="1366D891" w14:textId="77777777">
                    <w:tc>
                      <w:tcPr>
                        <w:tcW w:w="0" w:type="auto"/>
                        <w:tcMar>
                          <w:top w:w="270" w:type="dxa"/>
                          <w:left w:w="270" w:type="dxa"/>
                          <w:bottom w:w="270" w:type="dxa"/>
                          <w:right w:w="270" w:type="dxa"/>
                        </w:tcMar>
                        <w:hideMark/>
                      </w:tcPr>
                      <w:p w14:paraId="42D8D4C1" w14:textId="653F2688" w:rsidR="000B608E" w:rsidRPr="000B608E" w:rsidRDefault="000B608E" w:rsidP="000B608E">
                        <w:pPr>
                          <w:spacing w:after="0" w:line="540" w:lineRule="atLeast"/>
                          <w:jc w:val="center"/>
                          <w:outlineLvl w:val="0"/>
                          <w:rPr>
                            <w:rFonts w:eastAsia="Times New Roman" w:cstheme="minorHAnsi"/>
                            <w:b/>
                            <w:bCs/>
                            <w:color w:val="222222"/>
                            <w:kern w:val="36"/>
                            <w:sz w:val="36"/>
                            <w:szCs w:val="36"/>
                            <w:lang w:eastAsia="en-GB"/>
                          </w:rPr>
                        </w:pPr>
                        <w:r w:rsidRPr="000B608E">
                          <w:rPr>
                            <w:rFonts w:eastAsia="Times New Roman" w:cstheme="minorHAnsi"/>
                            <w:b/>
                            <w:bCs/>
                            <w:color w:val="222222"/>
                            <w:kern w:val="36"/>
                            <w:sz w:val="45"/>
                            <w:szCs w:val="45"/>
                            <w:bdr w:val="none" w:sz="0" w:space="0" w:color="auto" w:frame="1"/>
                            <w:lang w:eastAsia="en-GB"/>
                          </w:rPr>
                          <w:t>School Direct Admissions Briefing </w:t>
                        </w:r>
                        <w:r w:rsidRPr="000B608E">
                          <w:rPr>
                            <w:rFonts w:eastAsia="Times New Roman" w:cstheme="minorHAnsi"/>
                            <w:b/>
                            <w:bCs/>
                            <w:color w:val="222222"/>
                            <w:kern w:val="36"/>
                            <w:sz w:val="36"/>
                            <w:szCs w:val="36"/>
                            <w:lang w:eastAsia="en-GB"/>
                          </w:rPr>
                          <w:br/>
                        </w:r>
                        <w:r w:rsidRPr="000B608E">
                          <w:rPr>
                            <w:rFonts w:eastAsia="Times New Roman" w:cstheme="minorHAnsi"/>
                            <w:b/>
                            <w:bCs/>
                            <w:color w:val="222222"/>
                            <w:kern w:val="36"/>
                            <w:sz w:val="27"/>
                            <w:szCs w:val="27"/>
                            <w:bdr w:val="none" w:sz="0" w:space="0" w:color="auto" w:frame="1"/>
                            <w:lang w:eastAsia="en-GB"/>
                          </w:rPr>
                          <w:t>March 2021</w:t>
                        </w:r>
                        <w:r w:rsidRPr="000B608E">
                          <w:rPr>
                            <w:rFonts w:eastAsia="Times New Roman" w:cstheme="minorHAnsi"/>
                            <w:b/>
                            <w:bCs/>
                            <w:color w:val="222222"/>
                            <w:kern w:val="36"/>
                            <w:sz w:val="36"/>
                            <w:szCs w:val="36"/>
                            <w:lang w:eastAsia="en-GB"/>
                          </w:rPr>
                          <w:br/>
                        </w:r>
                        <w:r w:rsidRPr="000B608E">
                          <w:rPr>
                            <w:rFonts w:eastAsia="Times New Roman" w:cstheme="minorHAnsi"/>
                            <w:b/>
                            <w:bCs/>
                            <w:color w:val="222222"/>
                            <w:kern w:val="36"/>
                            <w:sz w:val="36"/>
                            <w:szCs w:val="36"/>
                            <w:lang w:eastAsia="en-GB"/>
                          </w:rPr>
                          <w:br/>
                        </w:r>
                        <w:r w:rsidRPr="000B608E">
                          <w:rPr>
                            <w:rFonts w:eastAsia="Times New Roman" w:cstheme="minorHAnsi"/>
                            <w:b/>
                            <w:bCs/>
                            <w:noProof/>
                            <w:color w:val="222222"/>
                            <w:kern w:val="36"/>
                            <w:sz w:val="36"/>
                            <w:szCs w:val="36"/>
                            <w:lang w:eastAsia="en-GB"/>
                          </w:rPr>
                          <w:drawing>
                            <wp:inline distT="0" distB="0" distL="0" distR="0" wp14:anchorId="554B3FBB" wp14:editId="4F0DF364">
                              <wp:extent cx="4953000" cy="1581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953000" cy="1581150"/>
                                      </a:xfrm>
                                      <a:prstGeom prst="rect">
                                        <a:avLst/>
                                      </a:prstGeom>
                                      <a:noFill/>
                                      <a:ln>
                                        <a:noFill/>
                                      </a:ln>
                                    </pic:spPr>
                                  </pic:pic>
                                </a:graphicData>
                              </a:graphic>
                            </wp:inline>
                          </w:drawing>
                        </w:r>
                      </w:p>
                    </w:tc>
                  </w:tr>
                </w:tbl>
                <w:p w14:paraId="6B8EEE17" w14:textId="77777777" w:rsidR="000B608E" w:rsidRPr="000B608E" w:rsidRDefault="000B608E" w:rsidP="000B608E">
                  <w:pPr>
                    <w:spacing w:after="0" w:line="240" w:lineRule="auto"/>
                    <w:rPr>
                      <w:rFonts w:eastAsia="Times New Roman" w:cstheme="minorHAnsi"/>
                      <w:sz w:val="24"/>
                      <w:szCs w:val="24"/>
                      <w:lang w:eastAsia="en-GB"/>
                    </w:rPr>
                  </w:pPr>
                </w:p>
              </w:tc>
            </w:tr>
          </w:tbl>
          <w:p w14:paraId="6C32E4E7" w14:textId="77777777" w:rsidR="000B608E" w:rsidRPr="000B608E" w:rsidRDefault="000B608E" w:rsidP="000B608E">
            <w:pPr>
              <w:spacing w:after="0" w:line="240" w:lineRule="auto"/>
              <w:rPr>
                <w:rFonts w:eastAsia="Times New Roman" w:cstheme="minorHAnsi"/>
                <w:color w:val="201F1E"/>
                <w:sz w:val="23"/>
                <w:szCs w:val="23"/>
                <w:lang w:eastAsia="en-GB"/>
              </w:rPr>
            </w:pPr>
          </w:p>
        </w:tc>
      </w:tr>
    </w:tbl>
    <w:p w14:paraId="2D9112CD" w14:textId="77777777" w:rsidR="000B608E" w:rsidRPr="000B608E" w:rsidRDefault="000B608E" w:rsidP="000B608E">
      <w:pPr>
        <w:spacing w:after="0" w:line="240" w:lineRule="auto"/>
        <w:rPr>
          <w:rFonts w:ascii="Times New Roman" w:eastAsia="Times New Roman" w:hAnsi="Times New Roman" w:cs="Times New Roman"/>
          <w:vanish/>
          <w:sz w:val="24"/>
          <w:szCs w:val="24"/>
          <w:lang w:eastAsia="en-GB"/>
        </w:rPr>
      </w:pPr>
    </w:p>
    <w:tbl>
      <w:tblPr>
        <w:tblW w:w="5000" w:type="pct"/>
        <w:shd w:val="clear" w:color="auto" w:fill="FFFFFF"/>
        <w:tblCellMar>
          <w:left w:w="0" w:type="dxa"/>
          <w:right w:w="0" w:type="dxa"/>
        </w:tblCellMar>
        <w:tblLook w:val="04A0" w:firstRow="1" w:lastRow="0" w:firstColumn="1" w:lastColumn="0" w:noHBand="0" w:noVBand="1"/>
      </w:tblPr>
      <w:tblGrid>
        <w:gridCol w:w="9026"/>
      </w:tblGrid>
      <w:tr w:rsidR="000B608E" w:rsidRPr="000B608E" w14:paraId="6B00A72B" w14:textId="77777777" w:rsidTr="000B608E">
        <w:tc>
          <w:tcPr>
            <w:tcW w:w="0" w:type="auto"/>
            <w:shd w:val="clear" w:color="auto" w:fill="FFFFFF"/>
            <w:tcMar>
              <w:top w:w="135" w:type="dxa"/>
              <w:left w:w="0" w:type="dxa"/>
              <w:bottom w:w="0" w:type="dxa"/>
              <w:right w:w="0" w:type="dxa"/>
            </w:tcMar>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9026"/>
            </w:tblGrid>
            <w:tr w:rsidR="000B608E" w:rsidRPr="000B608E" w14:paraId="322420D0" w14:textId="77777777">
              <w:tc>
                <w:tcPr>
                  <w:tcW w:w="0" w:type="auto"/>
                  <w:tcMar>
                    <w:top w:w="0" w:type="dxa"/>
                    <w:left w:w="270" w:type="dxa"/>
                    <w:bottom w:w="135" w:type="dxa"/>
                    <w:right w:w="270" w:type="dxa"/>
                  </w:tcMar>
                  <w:hideMark/>
                </w:tcPr>
                <w:p w14:paraId="318B1F03"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color w:val="000000"/>
                      <w:bdr w:val="none" w:sz="0" w:space="0" w:color="auto" w:frame="1"/>
                      <w:lang w:eastAsia="en-GB"/>
                    </w:rPr>
                    <w:t>Please visit CTE’s School Direct Admissions pages, where you will find key information and regular updates: </w:t>
                  </w:r>
                  <w:hyperlink r:id="rId6" w:tgtFrame="_blank" w:history="1">
                    <w:r w:rsidRPr="000B608E">
                      <w:rPr>
                        <w:rFonts w:eastAsia="Times New Roman" w:cstheme="minorHAnsi"/>
                        <w:color w:val="000000"/>
                        <w:u w:val="single"/>
                        <w:bdr w:val="none" w:sz="0" w:space="0" w:color="auto" w:frame="1"/>
                        <w:lang w:eastAsia="en-GB"/>
                      </w:rPr>
                      <w:t>https://warwick.ac.uk/fac/soc/cte/pintra/schooldirect/</w:t>
                    </w:r>
                  </w:hyperlink>
                </w:p>
                <w:p w14:paraId="41317614"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i/>
                      <w:iCs/>
                      <w:color w:val="000000"/>
                      <w:bdr w:val="none" w:sz="0" w:space="0" w:color="auto" w:frame="1"/>
                      <w:lang w:eastAsia="en-GB"/>
                    </w:rPr>
                    <w:t>This link is password protected. The password is: </w:t>
                  </w:r>
                  <w:proofErr w:type="spellStart"/>
                  <w:r w:rsidRPr="000B608E">
                    <w:rPr>
                      <w:rFonts w:eastAsia="Times New Roman" w:cstheme="minorHAnsi"/>
                      <w:b/>
                      <w:bCs/>
                      <w:i/>
                      <w:iCs/>
                      <w:color w:val="000000"/>
                      <w:bdr w:val="none" w:sz="0" w:space="0" w:color="auto" w:frame="1"/>
                      <w:lang w:eastAsia="en-GB"/>
                    </w:rPr>
                    <w:t>PartnerCTE</w:t>
                  </w:r>
                  <w:proofErr w:type="spellEnd"/>
                  <w:r w:rsidRPr="000B608E">
                    <w:rPr>
                      <w:rFonts w:eastAsia="Times New Roman" w:cstheme="minorHAnsi"/>
                      <w:color w:val="757575"/>
                      <w:sz w:val="24"/>
                      <w:szCs w:val="24"/>
                      <w:lang w:eastAsia="en-GB"/>
                    </w:rPr>
                    <w:br/>
                  </w:r>
                  <w:r w:rsidRPr="000B608E">
                    <w:rPr>
                      <w:rFonts w:eastAsia="Times New Roman" w:cstheme="minorHAnsi"/>
                      <w:color w:val="757575"/>
                      <w:sz w:val="24"/>
                      <w:szCs w:val="24"/>
                      <w:lang w:eastAsia="en-GB"/>
                    </w:rPr>
                    <w:br/>
                  </w:r>
                  <w:r w:rsidRPr="000B608E">
                    <w:rPr>
                      <w:rFonts w:eastAsia="Times New Roman" w:cstheme="minorHAnsi"/>
                      <w:b/>
                      <w:bCs/>
                      <w:color w:val="000000"/>
                      <w:sz w:val="28"/>
                      <w:szCs w:val="28"/>
                      <w:u w:val="single"/>
                      <w:bdr w:val="none" w:sz="0" w:space="0" w:color="auto" w:frame="1"/>
                      <w:lang w:eastAsia="en-GB"/>
                    </w:rPr>
                    <w:t>Student Visa Sponsorship – School Direct (Tuition-Fee)</w:t>
                  </w:r>
                </w:p>
                <w:p w14:paraId="218BBBC1"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color w:val="000000"/>
                      <w:bdr w:val="none" w:sz="0" w:space="0" w:color="auto" w:frame="1"/>
                      <w:lang w:eastAsia="en-GB"/>
                    </w:rPr>
                    <w:t>From 1 January 2021, overseas nationals wishing to undertake their PGCE from October 2021 onwards </w:t>
                  </w:r>
                  <w:r w:rsidRPr="000B608E">
                    <w:rPr>
                      <w:rFonts w:eastAsia="Times New Roman" w:cstheme="minorHAnsi"/>
                      <w:b/>
                      <w:bCs/>
                      <w:i/>
                      <w:iCs/>
                      <w:color w:val="000000"/>
                      <w:u w:val="single"/>
                      <w:bdr w:val="none" w:sz="0" w:space="0" w:color="auto" w:frame="1"/>
                      <w:lang w:eastAsia="en-GB"/>
                    </w:rPr>
                    <w:t>who do not hold EU settled or pre-settled status</w:t>
                  </w:r>
                  <w:r w:rsidRPr="000B608E">
                    <w:rPr>
                      <w:rFonts w:eastAsia="Times New Roman" w:cstheme="minorHAnsi"/>
                      <w:color w:val="000000"/>
                      <w:bdr w:val="none" w:sz="0" w:space="0" w:color="auto" w:frame="1"/>
                      <w:lang w:eastAsia="en-GB"/>
                    </w:rPr>
                    <w:t> from 1 January 2021 (including those from the European Economic Area (EEA) and Switzerland) will come under the UK’s points-based immigration system and must obtain student visa sponsorship.</w:t>
                  </w:r>
                </w:p>
                <w:p w14:paraId="08AE9077"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color w:val="000000"/>
                      <w:bdr w:val="none" w:sz="0" w:space="0" w:color="auto" w:frame="1"/>
                      <w:lang w:eastAsia="en-GB"/>
                    </w:rPr>
                    <w:t>DfE guidance “</w:t>
                  </w:r>
                  <w:hyperlink r:id="rId7" w:tgtFrame="_blank" w:history="1">
                    <w:r w:rsidRPr="000B608E">
                      <w:rPr>
                        <w:rFonts w:eastAsia="Times New Roman" w:cstheme="minorHAnsi"/>
                        <w:color w:val="000000"/>
                        <w:u w:val="single"/>
                        <w:bdr w:val="none" w:sz="0" w:space="0" w:color="auto" w:frame="1"/>
                        <w:lang w:eastAsia="en-GB"/>
                      </w:rPr>
                      <w:t>Recruit trainee teachers from overseas: accredited ITT providers</w:t>
                    </w:r>
                  </w:hyperlink>
                  <w:r w:rsidRPr="000B608E">
                    <w:rPr>
                      <w:rFonts w:eastAsia="Times New Roman" w:cstheme="minorHAnsi"/>
                      <w:color w:val="000000"/>
                      <w:bdr w:val="none" w:sz="0" w:space="0" w:color="auto" w:frame="1"/>
                      <w:lang w:eastAsia="en-GB"/>
                    </w:rPr>
                    <w:t>” (published September 2020) indicates that trainees who are not UK or Irish nationals may be eligible for Student Visa sponsorship on unsalaried routes.</w:t>
                  </w:r>
                </w:p>
                <w:p w14:paraId="2BE8E54C"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i/>
                      <w:iCs/>
                      <w:color w:val="000000"/>
                      <w:bdr w:val="none" w:sz="0" w:space="0" w:color="auto" w:frame="1"/>
                      <w:lang w:eastAsia="en-GB"/>
                    </w:rPr>
                    <w:t>Note: Students opting to apply for the School Direct (Salaried) route are subject to different visa rules and can apply for a </w:t>
                  </w:r>
                  <w:hyperlink r:id="rId8" w:tgtFrame="_blank" w:history="1">
                    <w:r w:rsidRPr="000B608E">
                      <w:rPr>
                        <w:rFonts w:eastAsia="Times New Roman" w:cstheme="minorHAnsi"/>
                        <w:i/>
                        <w:iCs/>
                        <w:color w:val="000000"/>
                        <w:u w:val="single"/>
                        <w:bdr w:val="none" w:sz="0" w:space="0" w:color="auto" w:frame="1"/>
                        <w:lang w:eastAsia="en-GB"/>
                      </w:rPr>
                      <w:t>Skilled Worker visa</w:t>
                    </w:r>
                  </w:hyperlink>
                  <w:r w:rsidRPr="000B608E">
                    <w:rPr>
                      <w:rFonts w:eastAsia="Times New Roman" w:cstheme="minorHAnsi"/>
                      <w:i/>
                      <w:iCs/>
                      <w:color w:val="000000"/>
                      <w:bdr w:val="none" w:sz="0" w:space="0" w:color="auto" w:frame="1"/>
                      <w:lang w:eastAsia="en-GB"/>
                    </w:rPr>
                    <w:t> to train to teach in England</w:t>
                  </w:r>
                </w:p>
                <w:p w14:paraId="20B153B4"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color w:val="000000"/>
                      <w:bdr w:val="none" w:sz="0" w:space="0" w:color="auto" w:frame="1"/>
                      <w:lang w:eastAsia="en-GB"/>
                    </w:rPr>
                    <w:t>Student Visa Sponsorship requires that Students spend more than 50% of the time on work placement, and that their placement location is monitored monthly.</w:t>
                  </w:r>
                </w:p>
                <w:p w14:paraId="4DE4D19E"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b/>
                      <w:bCs/>
                      <w:color w:val="000000"/>
                      <w:bdr w:val="none" w:sz="0" w:space="0" w:color="auto" w:frame="1"/>
                      <w:lang w:eastAsia="en-GB"/>
                    </w:rPr>
                    <w:t>Proposed monitoring of student engagement while on placement:</w:t>
                  </w:r>
                </w:p>
                <w:p w14:paraId="5E4A8133"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color w:val="000000"/>
                      <w:bdr w:val="none" w:sz="0" w:space="0" w:color="auto" w:frame="1"/>
                      <w:lang w:eastAsia="en-GB"/>
                    </w:rPr>
                    <w:t xml:space="preserve">Email contact will be made by CTE </w:t>
                  </w:r>
                  <w:proofErr w:type="gramStart"/>
                  <w:r w:rsidRPr="000B608E">
                    <w:rPr>
                      <w:rFonts w:eastAsia="Times New Roman" w:cstheme="minorHAnsi"/>
                      <w:color w:val="000000"/>
                      <w:bdr w:val="none" w:sz="0" w:space="0" w:color="auto" w:frame="1"/>
                      <w:lang w:eastAsia="en-GB"/>
                    </w:rPr>
                    <w:t>on a monthly basis</w:t>
                  </w:r>
                  <w:proofErr w:type="gramEnd"/>
                  <w:r w:rsidRPr="000B608E">
                    <w:rPr>
                      <w:rFonts w:eastAsia="Times New Roman" w:cstheme="minorHAnsi"/>
                      <w:color w:val="000000"/>
                      <w:bdr w:val="none" w:sz="0" w:space="0" w:color="auto" w:frame="1"/>
                      <w:lang w:eastAsia="en-GB"/>
                    </w:rPr>
                    <w:t xml:space="preserve"> with any school hosting a trainee who holds a Student Visa to confirm that they continue to engage with their Professional Practice placement. A copy of the confirmation email received from the school will be saved to the student’s profile for monitoring by the University’s Student Immigration Compliance team.</w:t>
                  </w:r>
                  <w:r w:rsidRPr="000B608E">
                    <w:rPr>
                      <w:rFonts w:eastAsia="Times New Roman" w:cstheme="minorHAnsi"/>
                      <w:color w:val="757575"/>
                      <w:sz w:val="24"/>
                      <w:szCs w:val="24"/>
                      <w:lang w:eastAsia="en-GB"/>
                    </w:rPr>
                    <w:br/>
                  </w:r>
                  <w:r w:rsidRPr="000B608E">
                    <w:rPr>
                      <w:rFonts w:eastAsia="Times New Roman" w:cstheme="minorHAnsi"/>
                      <w:color w:val="757575"/>
                      <w:bdr w:val="none" w:sz="0" w:space="0" w:color="auto" w:frame="1"/>
                      <w:lang w:eastAsia="en-GB"/>
                    </w:rPr>
                    <w:t> </w:t>
                  </w:r>
                </w:p>
                <w:p w14:paraId="6B4B6375"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b/>
                      <w:bCs/>
                      <w:color w:val="000000"/>
                      <w:sz w:val="28"/>
                      <w:szCs w:val="28"/>
                      <w:u w:val="single"/>
                      <w:bdr w:val="none" w:sz="0" w:space="0" w:color="auto" w:frame="1"/>
                      <w:lang w:eastAsia="en-GB"/>
                    </w:rPr>
                    <w:t>Subject Knowledge Enhancement (SKE)</w:t>
                  </w:r>
                  <w:r w:rsidRPr="000B608E">
                    <w:rPr>
                      <w:rFonts w:eastAsia="Times New Roman" w:cstheme="minorHAnsi"/>
                      <w:color w:val="757575"/>
                      <w:sz w:val="20"/>
                      <w:szCs w:val="20"/>
                      <w:bdr w:val="none" w:sz="0" w:space="0" w:color="auto" w:frame="1"/>
                      <w:lang w:eastAsia="en-GB"/>
                    </w:rPr>
                    <w:br/>
                  </w:r>
                  <w:r w:rsidRPr="000B608E">
                    <w:rPr>
                      <w:rFonts w:eastAsia="Times New Roman" w:cstheme="minorHAnsi"/>
                      <w:color w:val="000000"/>
                      <w:bdr w:val="none" w:sz="0" w:space="0" w:color="auto" w:frame="1"/>
                      <w:lang w:eastAsia="en-GB"/>
                    </w:rPr>
                    <w:t xml:space="preserve">The DfE have confirmed that, if an offer holder’s degree is an exact match to their chosen </w:t>
                  </w:r>
                  <w:r w:rsidRPr="000B608E">
                    <w:rPr>
                      <w:rFonts w:eastAsia="Times New Roman" w:cstheme="minorHAnsi"/>
                      <w:color w:val="000000"/>
                      <w:bdr w:val="none" w:sz="0" w:space="0" w:color="auto" w:frame="1"/>
                      <w:lang w:eastAsia="en-GB"/>
                    </w:rPr>
                    <w:lastRenderedPageBreak/>
                    <w:t>PGCE subject </w:t>
                  </w:r>
                  <w:r w:rsidRPr="000B608E">
                    <w:rPr>
                      <w:rFonts w:eastAsia="Times New Roman" w:cstheme="minorHAnsi"/>
                      <w:b/>
                      <w:bCs/>
                      <w:i/>
                      <w:iCs/>
                      <w:color w:val="000000"/>
                      <w:bdr w:val="none" w:sz="0" w:space="0" w:color="auto" w:frame="1"/>
                      <w:lang w:eastAsia="en-GB"/>
                    </w:rPr>
                    <w:t>and</w:t>
                  </w:r>
                  <w:r w:rsidRPr="000B608E">
                    <w:rPr>
                      <w:rFonts w:eastAsia="Times New Roman" w:cstheme="minorHAnsi"/>
                      <w:color w:val="000000"/>
                      <w:bdr w:val="none" w:sz="0" w:space="0" w:color="auto" w:frame="1"/>
                      <w:lang w:eastAsia="en-GB"/>
                    </w:rPr>
                    <w:t> has been completed within the last 5 years, then an SKE should </w:t>
                  </w:r>
                  <w:r w:rsidRPr="000B608E">
                    <w:rPr>
                      <w:rFonts w:eastAsia="Times New Roman" w:cstheme="minorHAnsi"/>
                      <w:b/>
                      <w:bCs/>
                      <w:i/>
                      <w:iCs/>
                      <w:color w:val="000000"/>
                      <w:bdr w:val="none" w:sz="0" w:space="0" w:color="auto" w:frame="1"/>
                      <w:lang w:eastAsia="en-GB"/>
                    </w:rPr>
                    <w:t>not</w:t>
                  </w:r>
                  <w:r w:rsidRPr="000B608E">
                    <w:rPr>
                      <w:rFonts w:eastAsia="Times New Roman" w:cstheme="minorHAnsi"/>
                      <w:color w:val="000000"/>
                      <w:bdr w:val="none" w:sz="0" w:space="0" w:color="auto" w:frame="1"/>
                      <w:lang w:eastAsia="en-GB"/>
                    </w:rPr>
                    <w:t> be recommended.</w:t>
                  </w:r>
                </w:p>
                <w:p w14:paraId="463368DA"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color w:val="000000"/>
                      <w:bdr w:val="none" w:sz="0" w:space="0" w:color="auto" w:frame="1"/>
                      <w:lang w:eastAsia="en-GB"/>
                    </w:rPr>
                    <w:t>Please note that, if the subject an applicant intends to teach is different to their degree subject, an ‘A’ level grade B or above is required.</w:t>
                  </w:r>
                </w:p>
                <w:p w14:paraId="3D4A5C05"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color w:val="000000"/>
                      <w:bdr w:val="none" w:sz="0" w:space="0" w:color="auto" w:frame="1"/>
                      <w:lang w:eastAsia="en-GB"/>
                    </w:rPr>
                    <w:t xml:space="preserve">SKEs (apart from Physics) will not commence until April. Offer holders can apply in </w:t>
                  </w:r>
                  <w:proofErr w:type="gramStart"/>
                  <w:r w:rsidRPr="000B608E">
                    <w:rPr>
                      <w:rFonts w:eastAsia="Times New Roman" w:cstheme="minorHAnsi"/>
                      <w:color w:val="000000"/>
                      <w:bdr w:val="none" w:sz="0" w:space="0" w:color="auto" w:frame="1"/>
                      <w:lang w:eastAsia="en-GB"/>
                    </w:rPr>
                    <w:t>advance, but</w:t>
                  </w:r>
                  <w:proofErr w:type="gramEnd"/>
                  <w:r w:rsidRPr="000B608E">
                    <w:rPr>
                      <w:rFonts w:eastAsia="Times New Roman" w:cstheme="minorHAnsi"/>
                      <w:color w:val="000000"/>
                      <w:bdr w:val="none" w:sz="0" w:space="0" w:color="auto" w:frame="1"/>
                      <w:lang w:eastAsia="en-GB"/>
                    </w:rPr>
                    <w:t xml:space="preserve"> will not be able to start their SKE course until April. Physics is the only exception to this and can start immediately.</w:t>
                  </w:r>
                  <w:r w:rsidRPr="000B608E">
                    <w:rPr>
                      <w:rFonts w:eastAsia="Times New Roman" w:cstheme="minorHAnsi"/>
                      <w:color w:val="757575"/>
                      <w:sz w:val="24"/>
                      <w:szCs w:val="24"/>
                      <w:lang w:eastAsia="en-GB"/>
                    </w:rPr>
                    <w:br/>
                  </w:r>
                  <w:r w:rsidRPr="000B608E">
                    <w:rPr>
                      <w:rFonts w:eastAsia="Times New Roman" w:cstheme="minorHAnsi"/>
                      <w:color w:val="757575"/>
                      <w:bdr w:val="none" w:sz="0" w:space="0" w:color="auto" w:frame="1"/>
                      <w:lang w:eastAsia="en-GB"/>
                    </w:rPr>
                    <w:t> </w:t>
                  </w:r>
                </w:p>
                <w:p w14:paraId="68B90A13"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b/>
                      <w:bCs/>
                      <w:color w:val="000000"/>
                      <w:sz w:val="28"/>
                      <w:szCs w:val="28"/>
                      <w:u w:val="single"/>
                      <w:bdr w:val="none" w:sz="0" w:space="0" w:color="auto" w:frame="1"/>
                      <w:lang w:eastAsia="en-GB"/>
                    </w:rPr>
                    <w:t>GCSE Evidence</w:t>
                  </w:r>
                  <w:r w:rsidRPr="000B608E">
                    <w:rPr>
                      <w:rFonts w:eastAsia="Times New Roman" w:cstheme="minorHAnsi"/>
                      <w:color w:val="757575"/>
                      <w:sz w:val="20"/>
                      <w:szCs w:val="20"/>
                      <w:bdr w:val="none" w:sz="0" w:space="0" w:color="auto" w:frame="1"/>
                      <w:lang w:eastAsia="en-GB"/>
                    </w:rPr>
                    <w:br/>
                  </w:r>
                  <w:r w:rsidRPr="000B608E">
                    <w:rPr>
                      <w:rFonts w:eastAsia="Times New Roman" w:cstheme="minorHAnsi"/>
                      <w:color w:val="000000"/>
                      <w:bdr w:val="none" w:sz="0" w:space="0" w:color="auto" w:frame="1"/>
                      <w:lang w:eastAsia="en-GB"/>
                    </w:rPr>
                    <w:t xml:space="preserve">Please note that a provisional result or official letter from the school, detailing </w:t>
                  </w:r>
                  <w:proofErr w:type="gramStart"/>
                  <w:r w:rsidRPr="000B608E">
                    <w:rPr>
                      <w:rFonts w:eastAsia="Times New Roman" w:cstheme="minorHAnsi"/>
                      <w:color w:val="000000"/>
                      <w:bdr w:val="none" w:sz="0" w:space="0" w:color="auto" w:frame="1"/>
                      <w:lang w:eastAsia="en-GB"/>
                    </w:rPr>
                    <w:t>subject</w:t>
                  </w:r>
                  <w:proofErr w:type="gramEnd"/>
                  <w:r w:rsidRPr="000B608E">
                    <w:rPr>
                      <w:rFonts w:eastAsia="Times New Roman" w:cstheme="minorHAnsi"/>
                      <w:color w:val="000000"/>
                      <w:bdr w:val="none" w:sz="0" w:space="0" w:color="auto" w:frame="1"/>
                      <w:lang w:eastAsia="en-GB"/>
                    </w:rPr>
                    <w:t xml:space="preserve"> and grade, will be accepted as evidence of a GCSE result in the interim. We await further guidance from the DfE regarding the need/timing for sight of certificates.</w:t>
                  </w:r>
                  <w:r w:rsidRPr="000B608E">
                    <w:rPr>
                      <w:rFonts w:eastAsia="Times New Roman" w:cstheme="minorHAnsi"/>
                      <w:color w:val="757575"/>
                      <w:sz w:val="24"/>
                      <w:szCs w:val="24"/>
                      <w:lang w:eastAsia="en-GB"/>
                    </w:rPr>
                    <w:br/>
                  </w:r>
                  <w:r w:rsidRPr="000B608E">
                    <w:rPr>
                      <w:rFonts w:eastAsia="Times New Roman" w:cstheme="minorHAnsi"/>
                      <w:color w:val="757575"/>
                      <w:bdr w:val="none" w:sz="0" w:space="0" w:color="auto" w:frame="1"/>
                      <w:lang w:eastAsia="en-GB"/>
                    </w:rPr>
                    <w:t> </w:t>
                  </w:r>
                </w:p>
                <w:p w14:paraId="1DC46813"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b/>
                      <w:bCs/>
                      <w:color w:val="000000"/>
                      <w:sz w:val="28"/>
                      <w:szCs w:val="28"/>
                      <w:u w:val="single"/>
                      <w:bdr w:val="none" w:sz="0" w:space="0" w:color="auto" w:frame="1"/>
                      <w:lang w:eastAsia="en-GB"/>
                    </w:rPr>
                    <w:t>GCSE Equivalency Tests</w:t>
                  </w:r>
                  <w:r w:rsidRPr="000B608E">
                    <w:rPr>
                      <w:rFonts w:eastAsia="Times New Roman" w:cstheme="minorHAnsi"/>
                      <w:color w:val="757575"/>
                      <w:sz w:val="20"/>
                      <w:szCs w:val="20"/>
                      <w:bdr w:val="none" w:sz="0" w:space="0" w:color="auto" w:frame="1"/>
                      <w:lang w:eastAsia="en-GB"/>
                    </w:rPr>
                    <w:br/>
                  </w:r>
                  <w:r w:rsidRPr="000B608E">
                    <w:rPr>
                      <w:rFonts w:eastAsia="Times New Roman" w:cstheme="minorHAnsi"/>
                      <w:color w:val="000000"/>
                      <w:bdr w:val="none" w:sz="0" w:space="0" w:color="auto" w:frame="1"/>
                      <w:lang w:eastAsia="en-GB"/>
                    </w:rPr>
                    <w:t>Where the required GCSE has not been attained by an applicant, CTE will accept the result of an Equivalency Test carried out by the following bodies:</w:t>
                  </w:r>
                  <w:r w:rsidRPr="000B608E">
                    <w:rPr>
                      <w:rFonts w:eastAsia="Times New Roman" w:cstheme="minorHAnsi"/>
                      <w:color w:val="757575"/>
                      <w:sz w:val="20"/>
                      <w:szCs w:val="20"/>
                      <w:bdr w:val="none" w:sz="0" w:space="0" w:color="auto" w:frame="1"/>
                      <w:lang w:eastAsia="en-GB"/>
                    </w:rPr>
                    <w:br/>
                  </w:r>
                  <w:r w:rsidRPr="000B608E">
                    <w:rPr>
                      <w:rFonts w:eastAsia="Times New Roman" w:cstheme="minorHAnsi"/>
                      <w:color w:val="757575"/>
                      <w:sz w:val="20"/>
                      <w:szCs w:val="20"/>
                      <w:bdr w:val="none" w:sz="0" w:space="0" w:color="auto" w:frame="1"/>
                      <w:lang w:eastAsia="en-GB"/>
                    </w:rPr>
                    <w:br/>
                  </w:r>
                  <w:hyperlink r:id="rId9" w:tgtFrame="_blank" w:history="1">
                    <w:r w:rsidRPr="000B608E">
                      <w:rPr>
                        <w:rFonts w:eastAsia="Times New Roman" w:cstheme="minorHAnsi"/>
                        <w:color w:val="000000"/>
                        <w:u w:val="single"/>
                        <w:bdr w:val="none" w:sz="0" w:space="0" w:color="auto" w:frame="1"/>
                        <w:lang w:eastAsia="en-GB"/>
                      </w:rPr>
                      <w:t>https://www.equivalencytesting.com/</w:t>
                    </w:r>
                  </w:hyperlink>
                  <w:r w:rsidRPr="000B608E">
                    <w:rPr>
                      <w:rFonts w:eastAsia="Times New Roman" w:cstheme="minorHAnsi"/>
                      <w:color w:val="757575"/>
                      <w:sz w:val="20"/>
                      <w:szCs w:val="20"/>
                      <w:bdr w:val="none" w:sz="0" w:space="0" w:color="auto" w:frame="1"/>
                      <w:lang w:eastAsia="en-GB"/>
                    </w:rPr>
                    <w:br/>
                  </w:r>
                  <w:hyperlink r:id="rId10" w:tgtFrame="_blank" w:history="1">
                    <w:r w:rsidRPr="000B608E">
                      <w:rPr>
                        <w:rFonts w:eastAsia="Times New Roman" w:cstheme="minorHAnsi"/>
                        <w:color w:val="000000"/>
                        <w:u w:val="single"/>
                        <w:bdr w:val="none" w:sz="0" w:space="0" w:color="auto" w:frame="1"/>
                        <w:lang w:eastAsia="en-GB"/>
                      </w:rPr>
                      <w:t>https://astarequivalency.co.uk/</w:t>
                    </w:r>
                  </w:hyperlink>
                  <w:r w:rsidRPr="000B608E">
                    <w:rPr>
                      <w:rFonts w:eastAsia="Times New Roman" w:cstheme="minorHAnsi"/>
                      <w:color w:val="757575"/>
                      <w:sz w:val="24"/>
                      <w:szCs w:val="24"/>
                      <w:lang w:eastAsia="en-GB"/>
                    </w:rPr>
                    <w:br/>
                  </w:r>
                  <w:r w:rsidRPr="000B608E">
                    <w:rPr>
                      <w:rFonts w:eastAsia="Times New Roman" w:cstheme="minorHAnsi"/>
                      <w:color w:val="757575"/>
                      <w:bdr w:val="none" w:sz="0" w:space="0" w:color="auto" w:frame="1"/>
                      <w:lang w:eastAsia="en-GB"/>
                    </w:rPr>
                    <w:t> </w:t>
                  </w:r>
                </w:p>
                <w:p w14:paraId="12D96D55"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b/>
                      <w:bCs/>
                      <w:color w:val="000000"/>
                      <w:sz w:val="28"/>
                      <w:szCs w:val="28"/>
                      <w:u w:val="single"/>
                      <w:bdr w:val="none" w:sz="0" w:space="0" w:color="auto" w:frame="1"/>
                      <w:lang w:eastAsia="en-GB"/>
                    </w:rPr>
                    <w:t>How CTE is monitoring offer holders’ outstanding conditions</w:t>
                  </w:r>
                  <w:r w:rsidRPr="000B608E">
                    <w:rPr>
                      <w:rFonts w:eastAsia="Times New Roman" w:cstheme="minorHAnsi"/>
                      <w:color w:val="757575"/>
                      <w:sz w:val="20"/>
                      <w:szCs w:val="20"/>
                      <w:bdr w:val="none" w:sz="0" w:space="0" w:color="auto" w:frame="1"/>
                      <w:lang w:eastAsia="en-GB"/>
                    </w:rPr>
                    <w:br/>
                  </w:r>
                  <w:r w:rsidRPr="000B608E">
                    <w:rPr>
                      <w:rFonts w:eastAsia="Times New Roman" w:cstheme="minorHAnsi"/>
                      <w:color w:val="000000"/>
                      <w:bdr w:val="none" w:sz="0" w:space="0" w:color="auto" w:frame="1"/>
                      <w:lang w:eastAsia="en-GB"/>
                    </w:rPr>
                    <w:t>CTE Admissions continue to monitor all outstanding conditions, now utilising improved management reports to ensure priority conditions are chased regularly with the offer holder. These include Suitability Declaration, DBS engagement and Capacity to Teach.</w:t>
                  </w:r>
                  <w:r w:rsidRPr="000B608E">
                    <w:rPr>
                      <w:rFonts w:eastAsia="Times New Roman" w:cstheme="minorHAnsi"/>
                      <w:color w:val="757575"/>
                      <w:sz w:val="24"/>
                      <w:szCs w:val="24"/>
                      <w:lang w:eastAsia="en-GB"/>
                    </w:rPr>
                    <w:br/>
                  </w:r>
                  <w:r w:rsidRPr="000B608E">
                    <w:rPr>
                      <w:rFonts w:eastAsia="Times New Roman" w:cstheme="minorHAnsi"/>
                      <w:color w:val="757575"/>
                      <w:bdr w:val="none" w:sz="0" w:space="0" w:color="auto" w:frame="1"/>
                      <w:lang w:eastAsia="en-GB"/>
                    </w:rPr>
                    <w:t> </w:t>
                  </w:r>
                </w:p>
                <w:p w14:paraId="3A4413D8"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b/>
                      <w:bCs/>
                      <w:color w:val="000000"/>
                      <w:sz w:val="28"/>
                      <w:szCs w:val="28"/>
                      <w:u w:val="single"/>
                      <w:bdr w:val="none" w:sz="0" w:space="0" w:color="auto" w:frame="1"/>
                      <w:lang w:eastAsia="en-GB"/>
                    </w:rPr>
                    <w:t>Documents checked by the school</w:t>
                  </w:r>
                  <w:r w:rsidRPr="000B608E">
                    <w:rPr>
                      <w:rFonts w:eastAsia="Times New Roman" w:cstheme="minorHAnsi"/>
                      <w:color w:val="757575"/>
                      <w:sz w:val="20"/>
                      <w:szCs w:val="20"/>
                      <w:bdr w:val="none" w:sz="0" w:space="0" w:color="auto" w:frame="1"/>
                      <w:lang w:eastAsia="en-GB"/>
                    </w:rPr>
                    <w:br/>
                  </w:r>
                  <w:r w:rsidRPr="000B608E">
                    <w:rPr>
                      <w:rFonts w:eastAsia="Times New Roman" w:cstheme="minorHAnsi"/>
                      <w:color w:val="000000"/>
                      <w:bdr w:val="none" w:sz="0" w:space="0" w:color="auto" w:frame="1"/>
                      <w:lang w:eastAsia="en-GB"/>
                    </w:rPr>
                    <w:t>Please remember that, if document checks are carried out by the school, confirmation of which documents have been checked needs to be sent to </w:t>
                  </w:r>
                  <w:hyperlink r:id="rId11" w:tgtFrame="_blank" w:history="1">
                    <w:r w:rsidRPr="000B608E">
                      <w:rPr>
                        <w:rFonts w:eastAsia="Times New Roman" w:cstheme="minorHAnsi"/>
                        <w:color w:val="000000"/>
                        <w:u w:val="single"/>
                        <w:bdr w:val="none" w:sz="0" w:space="0" w:color="auto" w:frame="1"/>
                        <w:lang w:eastAsia="en-GB"/>
                      </w:rPr>
                      <w:t>cte.admissions@warwick.ac.uk</w:t>
                    </w:r>
                  </w:hyperlink>
                  <w:r w:rsidRPr="000B608E">
                    <w:rPr>
                      <w:rFonts w:eastAsia="Times New Roman" w:cstheme="minorHAnsi"/>
                      <w:color w:val="000000"/>
                      <w:bdr w:val="none" w:sz="0" w:space="0" w:color="auto" w:frame="1"/>
                      <w:lang w:eastAsia="en-GB"/>
                    </w:rPr>
                    <w:t> to ensure our records are current and complete. CTE also require receipt of all ID documents and certificates seen at interview.</w:t>
                  </w:r>
                </w:p>
                <w:p w14:paraId="60BA27A0"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color w:val="000000"/>
                      <w:bdr w:val="none" w:sz="0" w:space="0" w:color="auto" w:frame="1"/>
                      <w:lang w:eastAsia="en-GB"/>
                    </w:rPr>
                    <w:t>For Capacity to Teach (CTT) and Confirmation of Understanding (COU) please only use the </w:t>
                  </w:r>
                  <w:r w:rsidRPr="000B608E">
                    <w:rPr>
                      <w:rFonts w:eastAsia="Times New Roman" w:cstheme="minorHAnsi"/>
                      <w:b/>
                      <w:bCs/>
                      <w:color w:val="000000"/>
                      <w:bdr w:val="none" w:sz="0" w:space="0" w:color="auto" w:frame="1"/>
                      <w:lang w:eastAsia="en-GB"/>
                    </w:rPr>
                    <w:t>online forms</w:t>
                  </w:r>
                  <w:r w:rsidRPr="000B608E">
                    <w:rPr>
                      <w:rFonts w:eastAsia="Times New Roman" w:cstheme="minorHAnsi"/>
                      <w:color w:val="000000"/>
                      <w:bdr w:val="none" w:sz="0" w:space="0" w:color="auto" w:frame="1"/>
                      <w:lang w:eastAsia="en-GB"/>
                    </w:rPr>
                    <w:t>, to avoid these conditions being logged as outstanding for the offer holder.</w:t>
                  </w:r>
                  <w:r w:rsidRPr="000B608E">
                    <w:rPr>
                      <w:rFonts w:eastAsia="Times New Roman" w:cstheme="minorHAnsi"/>
                      <w:color w:val="757575"/>
                      <w:sz w:val="24"/>
                      <w:szCs w:val="24"/>
                      <w:lang w:eastAsia="en-GB"/>
                    </w:rPr>
                    <w:br/>
                  </w:r>
                  <w:r w:rsidRPr="000B608E">
                    <w:rPr>
                      <w:rFonts w:eastAsia="Times New Roman" w:cstheme="minorHAnsi"/>
                      <w:color w:val="757575"/>
                      <w:bdr w:val="none" w:sz="0" w:space="0" w:color="auto" w:frame="1"/>
                      <w:lang w:eastAsia="en-GB"/>
                    </w:rPr>
                    <w:t> </w:t>
                  </w:r>
                </w:p>
                <w:p w14:paraId="608EFD04"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b/>
                      <w:bCs/>
                      <w:color w:val="000000"/>
                      <w:sz w:val="28"/>
                      <w:szCs w:val="28"/>
                      <w:u w:val="single"/>
                      <w:bdr w:val="none" w:sz="0" w:space="0" w:color="auto" w:frame="1"/>
                      <w:lang w:eastAsia="en-GB"/>
                    </w:rPr>
                    <w:t>DfE Apply</w:t>
                  </w:r>
                  <w:r w:rsidRPr="000B608E">
                    <w:rPr>
                      <w:rFonts w:eastAsia="Times New Roman" w:cstheme="minorHAnsi"/>
                      <w:color w:val="757575"/>
                      <w:sz w:val="20"/>
                      <w:szCs w:val="20"/>
                      <w:bdr w:val="none" w:sz="0" w:space="0" w:color="auto" w:frame="1"/>
                      <w:lang w:eastAsia="en-GB"/>
                    </w:rPr>
                    <w:br/>
                  </w:r>
                  <w:r w:rsidRPr="000B608E">
                    <w:rPr>
                      <w:rFonts w:eastAsia="Times New Roman" w:cstheme="minorHAnsi"/>
                      <w:color w:val="000000"/>
                      <w:bdr w:val="none" w:sz="0" w:space="0" w:color="auto" w:frame="1"/>
                      <w:lang w:eastAsia="en-GB"/>
                    </w:rPr>
                    <w:t>For those schools receiving applications via DfE Apply, please ensure all recommendations are recorded as either ‘offer’ or ‘reject’ through the University’s Qualtrics form and </w:t>
                  </w:r>
                  <w:r w:rsidRPr="000B608E">
                    <w:rPr>
                      <w:rFonts w:eastAsia="Times New Roman" w:cstheme="minorHAnsi"/>
                      <w:b/>
                      <w:bCs/>
                      <w:i/>
                      <w:iCs/>
                      <w:color w:val="000000"/>
                      <w:bdr w:val="none" w:sz="0" w:space="0" w:color="auto" w:frame="1"/>
                      <w:lang w:eastAsia="en-GB"/>
                    </w:rPr>
                    <w:t>not directly through the DfE Apply system</w:t>
                  </w:r>
                  <w:r w:rsidRPr="000B608E">
                    <w:rPr>
                      <w:rFonts w:eastAsia="Times New Roman" w:cstheme="minorHAnsi"/>
                      <w:color w:val="000000"/>
                      <w:bdr w:val="none" w:sz="0" w:space="0" w:color="auto" w:frame="1"/>
                      <w:lang w:eastAsia="en-GB"/>
                    </w:rPr>
                    <w:t xml:space="preserve">. This will ensure that all decisions are recorded and reported by </w:t>
                  </w:r>
                  <w:r w:rsidRPr="000B608E">
                    <w:rPr>
                      <w:rFonts w:eastAsia="Times New Roman" w:cstheme="minorHAnsi"/>
                      <w:color w:val="000000"/>
                      <w:bdr w:val="none" w:sz="0" w:space="0" w:color="auto" w:frame="1"/>
                      <w:lang w:eastAsia="en-GB"/>
                    </w:rPr>
                    <w:lastRenderedPageBreak/>
                    <w:t>the University of Warwick.</w:t>
                  </w:r>
                  <w:r w:rsidRPr="000B608E">
                    <w:rPr>
                      <w:rFonts w:eastAsia="Times New Roman" w:cstheme="minorHAnsi"/>
                      <w:color w:val="757575"/>
                      <w:sz w:val="24"/>
                      <w:szCs w:val="24"/>
                      <w:lang w:eastAsia="en-GB"/>
                    </w:rPr>
                    <w:br/>
                  </w:r>
                  <w:r w:rsidRPr="000B608E">
                    <w:rPr>
                      <w:rFonts w:eastAsia="Times New Roman" w:cstheme="minorHAnsi"/>
                      <w:color w:val="757575"/>
                      <w:bdr w:val="none" w:sz="0" w:space="0" w:color="auto" w:frame="1"/>
                      <w:lang w:eastAsia="en-GB"/>
                    </w:rPr>
                    <w:t> </w:t>
                  </w:r>
                </w:p>
                <w:p w14:paraId="688D5EC3"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b/>
                      <w:bCs/>
                      <w:color w:val="000000"/>
                      <w:sz w:val="28"/>
                      <w:szCs w:val="28"/>
                      <w:u w:val="single"/>
                      <w:bdr w:val="none" w:sz="0" w:space="0" w:color="auto" w:frame="1"/>
                      <w:lang w:eastAsia="en-GB"/>
                    </w:rPr>
                    <w:t>School Direct (Salaried) Right to Study</w:t>
                  </w:r>
                  <w:r w:rsidRPr="000B608E">
                    <w:rPr>
                      <w:rFonts w:eastAsia="Times New Roman" w:cstheme="minorHAnsi"/>
                      <w:color w:val="757575"/>
                      <w:sz w:val="20"/>
                      <w:szCs w:val="20"/>
                      <w:bdr w:val="none" w:sz="0" w:space="0" w:color="auto" w:frame="1"/>
                      <w:lang w:eastAsia="en-GB"/>
                    </w:rPr>
                    <w:br/>
                  </w:r>
                  <w:r w:rsidRPr="000B608E">
                    <w:rPr>
                      <w:rFonts w:eastAsia="Times New Roman" w:cstheme="minorHAnsi"/>
                      <w:color w:val="000000"/>
                      <w:bdr w:val="none" w:sz="0" w:space="0" w:color="auto" w:frame="1"/>
                      <w:lang w:eastAsia="en-GB"/>
                    </w:rPr>
                    <w:t>A reminder please to ensure that a copy of the documents required for any SDS applicant who is offered a place is sent to </w:t>
                  </w:r>
                  <w:hyperlink r:id="rId12" w:tgtFrame="_blank" w:history="1">
                    <w:r w:rsidRPr="000B608E">
                      <w:rPr>
                        <w:rFonts w:eastAsia="Times New Roman" w:cstheme="minorHAnsi"/>
                        <w:color w:val="000000"/>
                        <w:u w:val="single"/>
                        <w:bdr w:val="none" w:sz="0" w:space="0" w:color="auto" w:frame="1"/>
                        <w:lang w:eastAsia="en-GB"/>
                      </w:rPr>
                      <w:t>cte.admissions@warwick.ac.uk</w:t>
                    </w:r>
                  </w:hyperlink>
                  <w:r w:rsidRPr="000B608E">
                    <w:rPr>
                      <w:rFonts w:eastAsia="Times New Roman" w:cstheme="minorHAnsi"/>
                      <w:color w:val="000000"/>
                      <w:bdr w:val="none" w:sz="0" w:space="0" w:color="auto" w:frame="1"/>
                      <w:lang w:eastAsia="en-GB"/>
                    </w:rPr>
                    <w:t xml:space="preserve"> as their Right to Study </w:t>
                  </w:r>
                  <w:proofErr w:type="gramStart"/>
                  <w:r w:rsidRPr="000B608E">
                    <w:rPr>
                      <w:rFonts w:eastAsia="Times New Roman" w:cstheme="minorHAnsi"/>
                      <w:color w:val="000000"/>
                      <w:bdr w:val="none" w:sz="0" w:space="0" w:color="auto" w:frame="1"/>
                      <w:lang w:eastAsia="en-GB"/>
                    </w:rPr>
                    <w:t>has to</w:t>
                  </w:r>
                  <w:proofErr w:type="gramEnd"/>
                  <w:r w:rsidRPr="000B608E">
                    <w:rPr>
                      <w:rFonts w:eastAsia="Times New Roman" w:cstheme="minorHAnsi"/>
                      <w:color w:val="000000"/>
                      <w:bdr w:val="none" w:sz="0" w:space="0" w:color="auto" w:frame="1"/>
                      <w:lang w:eastAsia="en-GB"/>
                    </w:rPr>
                    <w:t xml:space="preserve"> be evidenced – please see below:</w:t>
                  </w:r>
                </w:p>
                <w:p w14:paraId="127956A7" w14:textId="77777777" w:rsidR="000B608E" w:rsidRPr="000B608E" w:rsidRDefault="000B608E" w:rsidP="000B608E">
                  <w:pPr>
                    <w:numPr>
                      <w:ilvl w:val="0"/>
                      <w:numId w:val="1"/>
                    </w:numPr>
                    <w:spacing w:beforeAutospacing="1" w:after="0" w:afterAutospacing="1" w:line="360" w:lineRule="atLeast"/>
                    <w:rPr>
                      <w:rFonts w:eastAsia="Times New Roman" w:cstheme="minorHAnsi"/>
                      <w:color w:val="757575"/>
                      <w:sz w:val="24"/>
                      <w:szCs w:val="24"/>
                      <w:lang w:eastAsia="en-GB"/>
                    </w:rPr>
                  </w:pPr>
                  <w:r w:rsidRPr="000B608E">
                    <w:rPr>
                      <w:rFonts w:eastAsia="Times New Roman" w:cstheme="minorHAnsi"/>
                      <w:color w:val="000000"/>
                      <w:bdr w:val="none" w:sz="0" w:space="0" w:color="auto" w:frame="1"/>
                      <w:lang w:eastAsia="en-GB"/>
                    </w:rPr>
                    <w:t>an EEA and Swiss National Passport (for a list of EEA countries, look online here): </w:t>
                  </w:r>
                  <w:hyperlink r:id="rId13" w:tgtFrame="_blank" w:history="1">
                    <w:r w:rsidRPr="000B608E">
                      <w:rPr>
                        <w:rFonts w:eastAsia="Times New Roman" w:cstheme="minorHAnsi"/>
                        <w:color w:val="000000"/>
                        <w:u w:val="single"/>
                        <w:bdr w:val="none" w:sz="0" w:space="0" w:color="auto" w:frame="1"/>
                        <w:lang w:eastAsia="en-GB"/>
                      </w:rPr>
                      <w:t>https://www.gov.uk/eu-eea</w:t>
                    </w:r>
                  </w:hyperlink>
                </w:p>
                <w:p w14:paraId="53FE0927" w14:textId="77777777" w:rsidR="000B608E" w:rsidRPr="000B608E" w:rsidRDefault="000B608E" w:rsidP="000B608E">
                  <w:pPr>
                    <w:numPr>
                      <w:ilvl w:val="0"/>
                      <w:numId w:val="1"/>
                    </w:numPr>
                    <w:spacing w:beforeAutospacing="1" w:after="0" w:afterAutospacing="1" w:line="360" w:lineRule="atLeast"/>
                    <w:rPr>
                      <w:rFonts w:eastAsia="Times New Roman" w:cstheme="minorHAnsi"/>
                      <w:color w:val="757575"/>
                      <w:sz w:val="24"/>
                      <w:szCs w:val="24"/>
                      <w:lang w:eastAsia="en-GB"/>
                    </w:rPr>
                  </w:pPr>
                  <w:r w:rsidRPr="000B608E">
                    <w:rPr>
                      <w:rFonts w:eastAsia="Times New Roman" w:cstheme="minorHAnsi"/>
                      <w:color w:val="000000"/>
                      <w:bdr w:val="none" w:sz="0" w:space="0" w:color="auto" w:frame="1"/>
                      <w:lang w:eastAsia="en-GB"/>
                    </w:rPr>
                    <w:t>a UK Passport</w:t>
                  </w:r>
                </w:p>
                <w:p w14:paraId="53B1F7C1" w14:textId="77777777" w:rsidR="000B608E" w:rsidRPr="000B608E" w:rsidRDefault="000B608E" w:rsidP="000B608E">
                  <w:pPr>
                    <w:numPr>
                      <w:ilvl w:val="0"/>
                      <w:numId w:val="1"/>
                    </w:numPr>
                    <w:spacing w:beforeAutospacing="1" w:after="0" w:afterAutospacing="1" w:line="360" w:lineRule="atLeast"/>
                    <w:rPr>
                      <w:rFonts w:eastAsia="Times New Roman" w:cstheme="minorHAnsi"/>
                      <w:color w:val="757575"/>
                      <w:sz w:val="24"/>
                      <w:szCs w:val="24"/>
                      <w:lang w:eastAsia="en-GB"/>
                    </w:rPr>
                  </w:pPr>
                  <w:r w:rsidRPr="000B608E">
                    <w:rPr>
                      <w:rFonts w:eastAsia="Times New Roman" w:cstheme="minorHAnsi"/>
                      <w:color w:val="000000"/>
                      <w:bdr w:val="none" w:sz="0" w:space="0" w:color="auto" w:frame="1"/>
                      <w:lang w:eastAsia="en-GB"/>
                    </w:rPr>
                    <w:t>a Biometric Residential Permit or Biometric Residence Card</w:t>
                  </w:r>
                </w:p>
                <w:p w14:paraId="6D7A981A" w14:textId="77777777" w:rsidR="000B608E" w:rsidRPr="000B608E" w:rsidRDefault="000B608E" w:rsidP="000B608E">
                  <w:pPr>
                    <w:numPr>
                      <w:ilvl w:val="0"/>
                      <w:numId w:val="1"/>
                    </w:numPr>
                    <w:spacing w:beforeAutospacing="1" w:after="0" w:afterAutospacing="1" w:line="360" w:lineRule="atLeast"/>
                    <w:rPr>
                      <w:rFonts w:eastAsia="Times New Roman" w:cstheme="minorHAnsi"/>
                      <w:color w:val="757575"/>
                      <w:sz w:val="24"/>
                      <w:szCs w:val="24"/>
                      <w:lang w:eastAsia="en-GB"/>
                    </w:rPr>
                  </w:pPr>
                  <w:r w:rsidRPr="000B608E">
                    <w:rPr>
                      <w:rFonts w:eastAsia="Times New Roman" w:cstheme="minorHAnsi"/>
                      <w:color w:val="000000"/>
                      <w:bdr w:val="none" w:sz="0" w:space="0" w:color="auto" w:frame="1"/>
                      <w:lang w:eastAsia="en-GB"/>
                    </w:rPr>
                    <w:t>If you are a British National without a passport, a Birth (or Adoption) Certificate AND an official letter or document from a Government agency (such as HMRC) showing your name and National Insurance number.</w:t>
                  </w:r>
                </w:p>
                <w:p w14:paraId="132A1A5B"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b/>
                      <w:bCs/>
                      <w:color w:val="000000"/>
                      <w:sz w:val="28"/>
                      <w:szCs w:val="28"/>
                      <w:u w:val="single"/>
                      <w:bdr w:val="none" w:sz="0" w:space="0" w:color="auto" w:frame="1"/>
                      <w:lang w:eastAsia="en-GB"/>
                    </w:rPr>
                    <w:t>Physical document checks</w:t>
                  </w:r>
                  <w:r w:rsidRPr="000B608E">
                    <w:rPr>
                      <w:rFonts w:eastAsia="Times New Roman" w:cstheme="minorHAnsi"/>
                      <w:color w:val="757575"/>
                      <w:sz w:val="20"/>
                      <w:szCs w:val="20"/>
                      <w:bdr w:val="none" w:sz="0" w:space="0" w:color="auto" w:frame="1"/>
                      <w:lang w:eastAsia="en-GB"/>
                    </w:rPr>
                    <w:br/>
                  </w:r>
                  <w:r w:rsidRPr="000B608E">
                    <w:rPr>
                      <w:rFonts w:eastAsia="Times New Roman" w:cstheme="minorHAnsi"/>
                      <w:color w:val="000000"/>
                      <w:bdr w:val="none" w:sz="0" w:space="0" w:color="auto" w:frame="1"/>
                      <w:lang w:eastAsia="en-GB"/>
                    </w:rPr>
                    <w:t>As soon as is practical within COVID-19 protocols, please arrange to conduct a physical check of any documents received electronically for all offer holders. This will avoid any risk of delayed enrolment onto the course.</w:t>
                  </w:r>
                  <w:r w:rsidRPr="000B608E">
                    <w:rPr>
                      <w:rFonts w:eastAsia="Times New Roman" w:cstheme="minorHAnsi"/>
                      <w:color w:val="757575"/>
                      <w:sz w:val="24"/>
                      <w:szCs w:val="24"/>
                      <w:lang w:eastAsia="en-GB"/>
                    </w:rPr>
                    <w:br/>
                  </w:r>
                  <w:r w:rsidRPr="000B608E">
                    <w:rPr>
                      <w:rFonts w:eastAsia="Times New Roman" w:cstheme="minorHAnsi"/>
                      <w:color w:val="757575"/>
                      <w:bdr w:val="none" w:sz="0" w:space="0" w:color="auto" w:frame="1"/>
                      <w:lang w:eastAsia="en-GB"/>
                    </w:rPr>
                    <w:t> </w:t>
                  </w:r>
                </w:p>
                <w:p w14:paraId="5141C0BE"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b/>
                      <w:bCs/>
                      <w:color w:val="000000"/>
                      <w:sz w:val="28"/>
                      <w:szCs w:val="28"/>
                      <w:u w:val="single"/>
                      <w:bdr w:val="none" w:sz="0" w:space="0" w:color="auto" w:frame="1"/>
                      <w:lang w:eastAsia="en-GB"/>
                    </w:rPr>
                    <w:t>Launch of DfE Apply</w:t>
                  </w:r>
                  <w:r w:rsidRPr="000B608E">
                    <w:rPr>
                      <w:rFonts w:eastAsia="Times New Roman" w:cstheme="minorHAnsi"/>
                      <w:color w:val="757575"/>
                      <w:sz w:val="20"/>
                      <w:szCs w:val="20"/>
                      <w:bdr w:val="none" w:sz="0" w:space="0" w:color="auto" w:frame="1"/>
                      <w:lang w:eastAsia="en-GB"/>
                    </w:rPr>
                    <w:br/>
                  </w:r>
                  <w:r w:rsidRPr="000B608E">
                    <w:rPr>
                      <w:rFonts w:eastAsia="Times New Roman" w:cstheme="minorHAnsi"/>
                      <w:color w:val="000000"/>
                      <w:bdr w:val="none" w:sz="0" w:space="0" w:color="auto" w:frame="1"/>
                      <w:lang w:eastAsia="en-GB"/>
                    </w:rPr>
                    <w:t xml:space="preserve">The University’s Central Services team are holding meetings with CTE to ensure the national launch of DfE Apply runs as smoothly as possible, and we intend to invite Lead Schools to a briefing </w:t>
                  </w:r>
                  <w:proofErr w:type="gramStart"/>
                  <w:r w:rsidRPr="000B608E">
                    <w:rPr>
                      <w:rFonts w:eastAsia="Times New Roman" w:cstheme="minorHAnsi"/>
                      <w:color w:val="000000"/>
                      <w:bdr w:val="none" w:sz="0" w:space="0" w:color="auto" w:frame="1"/>
                      <w:lang w:eastAsia="en-GB"/>
                    </w:rPr>
                    <w:t>in the near future</w:t>
                  </w:r>
                  <w:proofErr w:type="gramEnd"/>
                  <w:r w:rsidRPr="000B608E">
                    <w:rPr>
                      <w:rFonts w:eastAsia="Times New Roman" w:cstheme="minorHAnsi"/>
                      <w:color w:val="000000"/>
                      <w:bdr w:val="none" w:sz="0" w:space="0" w:color="auto" w:frame="1"/>
                      <w:lang w:eastAsia="en-GB"/>
                    </w:rPr>
                    <w:t>.</w:t>
                  </w:r>
                  <w:r w:rsidRPr="000B608E">
                    <w:rPr>
                      <w:rFonts w:eastAsia="Times New Roman" w:cstheme="minorHAnsi"/>
                      <w:color w:val="757575"/>
                      <w:sz w:val="24"/>
                      <w:szCs w:val="24"/>
                      <w:lang w:eastAsia="en-GB"/>
                    </w:rPr>
                    <w:br/>
                  </w:r>
                  <w:r w:rsidRPr="000B608E">
                    <w:rPr>
                      <w:rFonts w:eastAsia="Times New Roman" w:cstheme="minorHAnsi"/>
                      <w:color w:val="757575"/>
                      <w:bdr w:val="none" w:sz="0" w:space="0" w:color="auto" w:frame="1"/>
                      <w:lang w:eastAsia="en-GB"/>
                    </w:rPr>
                    <w:t> </w:t>
                  </w:r>
                </w:p>
                <w:p w14:paraId="628C0EE4" w14:textId="77777777" w:rsidR="000B608E" w:rsidRPr="000B608E" w:rsidRDefault="000B608E" w:rsidP="000B608E">
                  <w:pPr>
                    <w:spacing w:after="0" w:line="360" w:lineRule="atLeast"/>
                    <w:rPr>
                      <w:rFonts w:eastAsia="Times New Roman" w:cstheme="minorHAnsi"/>
                      <w:color w:val="757575"/>
                      <w:sz w:val="24"/>
                      <w:szCs w:val="24"/>
                      <w:lang w:eastAsia="en-GB"/>
                    </w:rPr>
                  </w:pPr>
                  <w:r w:rsidRPr="000B608E">
                    <w:rPr>
                      <w:rFonts w:eastAsia="Times New Roman" w:cstheme="minorHAnsi"/>
                      <w:b/>
                      <w:bCs/>
                      <w:color w:val="000000"/>
                      <w:sz w:val="28"/>
                      <w:szCs w:val="28"/>
                      <w:u w:val="single"/>
                      <w:bdr w:val="none" w:sz="0" w:space="0" w:color="auto" w:frame="1"/>
                      <w:lang w:eastAsia="en-GB"/>
                    </w:rPr>
                    <w:t>Deferred offer holders</w:t>
                  </w:r>
                  <w:r w:rsidRPr="000B608E">
                    <w:rPr>
                      <w:rFonts w:eastAsia="Times New Roman" w:cstheme="minorHAnsi"/>
                      <w:color w:val="757575"/>
                      <w:sz w:val="20"/>
                      <w:szCs w:val="20"/>
                      <w:bdr w:val="none" w:sz="0" w:space="0" w:color="auto" w:frame="1"/>
                      <w:lang w:eastAsia="en-GB"/>
                    </w:rPr>
                    <w:br/>
                  </w:r>
                  <w:r w:rsidRPr="000B608E">
                    <w:rPr>
                      <w:rFonts w:eastAsia="Times New Roman" w:cstheme="minorHAnsi"/>
                      <w:color w:val="000000"/>
                      <w:bdr w:val="none" w:sz="0" w:space="0" w:color="auto" w:frame="1"/>
                      <w:lang w:eastAsia="en-GB"/>
                    </w:rPr>
                    <w:t>Whilst CTE is in contact with offer holders who deferred their place to 2021/22, a number have not responded. If you have had recent contact from a deferred offer holder, or know of any who have indicated that they intend to withdraw, please let us know by contacting </w:t>
                  </w:r>
                  <w:hyperlink r:id="rId14" w:tgtFrame="_blank" w:history="1">
                    <w:r w:rsidRPr="000B608E">
                      <w:rPr>
                        <w:rFonts w:eastAsia="Times New Roman" w:cstheme="minorHAnsi"/>
                        <w:color w:val="000000"/>
                        <w:u w:val="single"/>
                        <w:bdr w:val="none" w:sz="0" w:space="0" w:color="auto" w:frame="1"/>
                        <w:lang w:eastAsia="en-GB"/>
                      </w:rPr>
                      <w:t>ctecurrentstudents@warwick.ac.uk</w:t>
                    </w:r>
                  </w:hyperlink>
                </w:p>
              </w:tc>
            </w:tr>
          </w:tbl>
          <w:p w14:paraId="2F0B9931" w14:textId="77777777" w:rsidR="000B608E" w:rsidRPr="000B608E" w:rsidRDefault="000B608E" w:rsidP="000B608E">
            <w:pPr>
              <w:spacing w:after="0" w:line="240" w:lineRule="auto"/>
              <w:rPr>
                <w:rFonts w:eastAsia="Times New Roman" w:cstheme="minorHAnsi"/>
                <w:color w:val="201F1E"/>
                <w:sz w:val="23"/>
                <w:szCs w:val="23"/>
                <w:lang w:eastAsia="en-GB"/>
              </w:rPr>
            </w:pPr>
          </w:p>
        </w:tc>
      </w:tr>
    </w:tbl>
    <w:p w14:paraId="13AAD61D" w14:textId="77777777" w:rsidR="00236A5C" w:rsidRPr="000B608E" w:rsidRDefault="00236A5C">
      <w:pPr>
        <w:rPr>
          <w:rFonts w:cstheme="minorHAnsi"/>
        </w:rPr>
      </w:pPr>
    </w:p>
    <w:sectPr w:rsidR="00236A5C" w:rsidRPr="000B608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9D43DA6"/>
    <w:multiLevelType w:val="multilevel"/>
    <w:tmpl w:val="B25AC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608E"/>
    <w:rsid w:val="000B608E"/>
    <w:rsid w:val="00236A5C"/>
    <w:rsid w:val="00ED26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F87D52"/>
  <w15:chartTrackingRefBased/>
  <w15:docId w15:val="{B2B9E3C0-EFCD-47E1-A592-5D87393DF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0B608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608E"/>
    <w:rPr>
      <w:rFonts w:ascii="Times New Roman" w:eastAsia="Times New Roman" w:hAnsi="Times New Roman" w:cs="Times New Roman"/>
      <w:b/>
      <w:bCs/>
      <w:kern w:val="36"/>
      <w:sz w:val="48"/>
      <w:szCs w:val="48"/>
      <w:lang w:eastAsia="en-GB"/>
    </w:rPr>
  </w:style>
  <w:style w:type="paragraph" w:styleId="NormalWeb">
    <w:name w:val="Normal (Web)"/>
    <w:basedOn w:val="Normal"/>
    <w:uiPriority w:val="99"/>
    <w:semiHidden/>
    <w:unhideWhenUsed/>
    <w:rsid w:val="000B608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0B608E"/>
    <w:rPr>
      <w:color w:val="0000FF"/>
      <w:u w:val="single"/>
    </w:rPr>
  </w:style>
  <w:style w:type="character" w:styleId="Emphasis">
    <w:name w:val="Emphasis"/>
    <w:basedOn w:val="DefaultParagraphFont"/>
    <w:uiPriority w:val="20"/>
    <w:qFormat/>
    <w:rsid w:val="000B608E"/>
    <w:rPr>
      <w:i/>
      <w:iCs/>
    </w:rPr>
  </w:style>
  <w:style w:type="character" w:styleId="Strong">
    <w:name w:val="Strong"/>
    <w:basedOn w:val="DefaultParagraphFont"/>
    <w:uiPriority w:val="22"/>
    <w:qFormat/>
    <w:rsid w:val="000B608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50834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skilled-worker-visa" TargetMode="External"/><Relationship Id="rId13" Type="http://schemas.openxmlformats.org/officeDocument/2006/relationships/hyperlink" Target="https://www.gov.uk/eu-eea" TargetMode="External"/><Relationship Id="rId3" Type="http://schemas.openxmlformats.org/officeDocument/2006/relationships/settings" Target="settings.xml"/><Relationship Id="rId7" Type="http://schemas.openxmlformats.org/officeDocument/2006/relationships/hyperlink" Target="https://www.gov.uk/guidance/recruit-trainee-teachers-from-overseas-accredited-itt-providers" TargetMode="External"/><Relationship Id="rId12" Type="http://schemas.openxmlformats.org/officeDocument/2006/relationships/hyperlink" Target="mailto:cte.admissions@warwick.ac.uk"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arwick.ac.uk/fac/soc/cte/pintra/schooldirect/" TargetMode="External"/><Relationship Id="rId11" Type="http://schemas.openxmlformats.org/officeDocument/2006/relationships/hyperlink" Target="mailto:cte.admissions@warwick.ac.uk" TargetMode="External"/><Relationship Id="rId5" Type="http://schemas.openxmlformats.org/officeDocument/2006/relationships/image" Target="media/image1.jpeg"/><Relationship Id="rId15" Type="http://schemas.openxmlformats.org/officeDocument/2006/relationships/fontTable" Target="fontTable.xml"/><Relationship Id="rId10" Type="http://schemas.openxmlformats.org/officeDocument/2006/relationships/hyperlink" Target="https://astarequivalency.co.uk/" TargetMode="External"/><Relationship Id="rId4" Type="http://schemas.openxmlformats.org/officeDocument/2006/relationships/webSettings" Target="webSettings.xml"/><Relationship Id="rId9" Type="http://schemas.openxmlformats.org/officeDocument/2006/relationships/hyperlink" Target="https://www.equivalencytesting.com/" TargetMode="External"/><Relationship Id="rId14" Type="http://schemas.openxmlformats.org/officeDocument/2006/relationships/hyperlink" Target="mailto:ctecurrentstudents@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899</Words>
  <Characters>5128</Characters>
  <Application>Microsoft Office Word</Application>
  <DocSecurity>0</DocSecurity>
  <Lines>42</Lines>
  <Paragraphs>12</Paragraphs>
  <ScaleCrop>false</ScaleCrop>
  <Company>University of Warwick</Company>
  <LinksUpToDate>false</LinksUpToDate>
  <CharactersWithSpaces>6015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Walker, Alexandra</dc:creator>
  <cp:keywords/>
  <dc:description/>
  <cp:lastModifiedBy>Walker, Alexandra</cp:lastModifiedBy>
  <cp:revision>1</cp:revision>
  <dcterms:created xsi:type="dcterms:W3CDTF">2021-03-02T08:53:00Z</dcterms:created>
  <dcterms:modified xsi:type="dcterms:W3CDTF">2021-03-02T08:54:00Z</dcterms:modified>
</cp:coreProperties>
</file>