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media/image1.png" ContentType="image/png"/>
  <Override PartName="/word/media/image2.png" ContentType="image/png"/>
  <Override PartName="/word/media/image4.jpeg" ContentType="image/jpeg"/>
  <Override PartName="/word/media/image3.jpeg" ContentType="image/jpeg"/>
  <Override PartName="/word/media/image5.png" ContentType="image/png"/>
  <Override PartName="/word/media/image6.png" ContentType="image/png"/>
  <Override PartName="/word/numbering.xml" ContentType="application/vnd.openxmlformats-officedocument.wordprocessingml.numbering+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Override PartName="/customXml/item1.xml" ContentType="application/xml"/>
  <Override PartName="/customXml/itemProps1.xml" ContentType="application/vnd.openxmlformats-officedocument.customXmlProperties+xml"/>
  <Override PartName="/customXml/_rels/item1.xml.rels" ContentType="application/vnd.openxmlformats-package.relationship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body>
    <w:p>
      <w:pPr>
        <w:pStyle w:val="Normal"/>
        <w:spacing w:lineRule="auto" w:line="240"/>
        <w:jc w:val="center"/>
        <w:rPr>
          <w:sz w:val="44"/>
          <w:szCs w:val="44"/>
        </w:rPr>
      </w:pPr>
      <w:r>
        <w:drawing>
          <wp:anchor behindDoc="0" distT="0" distB="0" distL="0" distR="0" simplePos="0" locked="0" layoutInCell="0" allowOverlap="1" relativeHeight="2">
            <wp:simplePos x="0" y="0"/>
            <wp:positionH relativeFrom="column">
              <wp:posOffset>-21590</wp:posOffset>
            </wp:positionH>
            <wp:positionV relativeFrom="paragraph">
              <wp:posOffset>85725</wp:posOffset>
            </wp:positionV>
            <wp:extent cx="1402080" cy="884555"/>
            <wp:effectExtent l="0" t="0" r="0" b="0"/>
            <wp:wrapSquare wrapText="largest"/>
            <wp:docPr id="1" name="Image1"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1" descr=""/>
                    <pic:cNvPicPr>
                      <a:picLocks noChangeAspect="1" noChangeArrowheads="1"/>
                    </pic:cNvPicPr>
                  </pic:nvPicPr>
                  <pic:blipFill>
                    <a:blip r:embed="rId2"/>
                    <a:stretch>
                      <a:fillRect/>
                    </a:stretch>
                  </pic:blipFill>
                  <pic:spPr bwMode="auto">
                    <a:xfrm>
                      <a:off x="0" y="0"/>
                      <a:ext cx="1402080" cy="884555"/>
                    </a:xfrm>
                    <a:prstGeom prst="rect">
                      <a:avLst/>
                    </a:prstGeom>
                  </pic:spPr>
                </pic:pic>
              </a:graphicData>
            </a:graphic>
          </wp:anchor>
        </w:drawing>
      </w:r>
      <w:r>
        <w:rPr>
          <w:rFonts w:ascii="Calibri" w:hAnsi="Calibri"/>
          <w:b/>
          <w:bCs/>
          <w:i/>
          <w:iCs/>
          <w:color w:val="000000"/>
          <w:sz w:val="44"/>
          <w:szCs w:val="44"/>
        </w:rPr>
        <w:t>W</w:t>
      </w:r>
      <w:r>
        <w:rPr>
          <w:rFonts w:ascii="Calibri" w:hAnsi="Calibri"/>
          <w:b/>
          <w:bCs/>
          <w:i/>
          <w:iCs/>
          <w:color w:val="000000"/>
          <w:sz w:val="44"/>
          <w:szCs w:val="44"/>
        </w:rPr>
        <w:t xml:space="preserve">ARWICK TEACHER RESEARCHER NETWORK NEWS </w:t>
      </w:r>
    </w:p>
    <w:p>
      <w:pPr>
        <w:pStyle w:val="Normal"/>
        <w:spacing w:lineRule="auto" w:line="240"/>
        <w:jc w:val="center"/>
        <w:rPr>
          <w:sz w:val="44"/>
          <w:szCs w:val="44"/>
        </w:rPr>
      </w:pPr>
      <w:r>
        <w:rPr>
          <w:rFonts w:ascii="Calibri" w:hAnsi="Calibri"/>
          <w:b/>
          <w:bCs/>
          <w:i w:val="false"/>
          <w:iCs w:val="false"/>
          <w:color w:val="000000"/>
          <w:sz w:val="44"/>
          <w:szCs w:val="44"/>
        </w:rPr>
        <w:t xml:space="preserve">ISSUE 5: </w:t>
      </w:r>
      <w:r>
        <w:rPr>
          <w:rFonts w:eastAsia="NSimSun" w:cs="Lucida Sans" w:ascii="Calibri" w:hAnsi="Calibri"/>
          <w:b/>
          <w:bCs/>
          <w:i w:val="false"/>
          <w:iCs w:val="false"/>
          <w:color w:val="000000"/>
          <w:kern w:val="2"/>
          <w:sz w:val="44"/>
          <w:szCs w:val="44"/>
          <w:lang w:val="en-GB" w:eastAsia="zh-CN" w:bidi="hi-IN"/>
        </w:rPr>
        <w:t>20</w:t>
      </w:r>
      <w:r>
        <w:rPr>
          <w:rFonts w:eastAsia="NSimSun" w:cs="Lucida Sans" w:ascii="Calibri" w:hAnsi="Calibri"/>
          <w:b/>
          <w:bCs/>
          <w:i w:val="false"/>
          <w:iCs w:val="false"/>
          <w:color w:val="000000"/>
          <w:kern w:val="2"/>
          <w:sz w:val="44"/>
          <w:szCs w:val="44"/>
          <w:vertAlign w:val="superscript"/>
          <w:lang w:val="en-GB" w:eastAsia="zh-CN" w:bidi="hi-IN"/>
        </w:rPr>
        <w:t>th</w:t>
      </w:r>
      <w:r>
        <w:rPr>
          <w:rFonts w:eastAsia="NSimSun" w:cs="Lucida Sans" w:ascii="Calibri" w:hAnsi="Calibri"/>
          <w:b/>
          <w:bCs/>
          <w:i w:val="false"/>
          <w:iCs w:val="false"/>
          <w:color w:val="000000"/>
          <w:kern w:val="2"/>
          <w:sz w:val="44"/>
          <w:szCs w:val="44"/>
          <w:lang w:val="en-GB" w:eastAsia="zh-CN" w:bidi="hi-IN"/>
        </w:rPr>
        <w:t xml:space="preserve"> June</w:t>
      </w:r>
      <w:r>
        <w:rPr>
          <w:rFonts w:ascii="Calibri" w:hAnsi="Calibri"/>
          <w:b/>
          <w:bCs/>
          <w:i w:val="false"/>
          <w:iCs w:val="false"/>
          <w:color w:val="000000"/>
          <w:sz w:val="44"/>
          <w:szCs w:val="44"/>
        </w:rPr>
        <w:t xml:space="preserve"> 2022</w:t>
      </w:r>
    </w:p>
    <w:p>
      <w:pPr>
        <w:pStyle w:val="Heading4"/>
        <w:spacing w:lineRule="auto" w:line="240"/>
        <w:jc w:val="center"/>
        <w:rPr/>
      </w:pPr>
      <w:r>
        <w:rPr>
          <w:rFonts w:ascii="Calibri" w:hAnsi="Calibri"/>
          <w:color w:val="000000"/>
          <w:sz w:val="28"/>
          <w:szCs w:val="28"/>
        </w:rPr>
        <w:t>Welcome to the Warwick Teacher Researcher Network</w:t>
      </w:r>
    </w:p>
    <w:p>
      <w:pPr>
        <w:pStyle w:val="Normal"/>
        <w:spacing w:lineRule="auto" w:line="240"/>
        <w:rPr>
          <w:rFonts w:ascii="Calibri" w:hAnsi="Calibri"/>
        </w:rPr>
      </w:pPr>
      <w:r>
        <w:rPr>
          <w:rFonts w:cs="Calibri" w:ascii="Calibri" w:hAnsi="Calibri" w:asciiTheme="minorHAnsi" w:cstheme="minorHAnsi" w:hAnsiTheme="minorHAnsi"/>
          <w:i/>
          <w:iCs/>
          <w:color w:val="000000"/>
          <w:sz w:val="24"/>
          <w:szCs w:val="24"/>
        </w:rPr>
        <w:t xml:space="preserve">The WTRN is aimed at colleagues who are interested in close-to-practice research in schools, drawing together both university and school-based colleagues to support and enhance research culture. We are delighted to have secured funding from Research England’s Enhancing Research Culture fund to support the Research and Development People and Culture Strategy. The funding will support our drive to engage more people in research and provide access to research to our school partners. </w:t>
      </w:r>
      <w:r>
        <w:rPr>
          <w:rFonts w:cs="Calibri" w:ascii="Calibri" w:hAnsi="Calibri" w:asciiTheme="minorHAnsi" w:cstheme="minorHAnsi" w:hAnsiTheme="minorHAnsi"/>
          <w:b w:val="false"/>
          <w:i/>
          <w:iCs/>
          <w:caps w:val="false"/>
          <w:smallCaps w:val="false"/>
          <w:color w:val="000000"/>
          <w:spacing w:val="0"/>
          <w:sz w:val="24"/>
          <w:szCs w:val="24"/>
        </w:rPr>
        <w:t>Burnaford, Fischer, and Hobson (2001) neatly summarise the essence of teacher-research, describing a personal as well as a professional quest, "a journey towards making sense of and finding satisfaction in one's teaching”, emphasising the importance of seeing teaching and research as a joint enterprise.</w:t>
      </w:r>
      <w:r>
        <w:rPr>
          <w:rFonts w:cs="Calibri" w:ascii="Calibri" w:hAnsi="Calibri" w:asciiTheme="minorHAnsi" w:cstheme="minorHAnsi" w:hAnsiTheme="minorHAnsi"/>
          <w:i/>
          <w:iCs/>
          <w:color w:val="000000"/>
          <w:sz w:val="24"/>
          <w:szCs w:val="24"/>
        </w:rPr>
        <w:t xml:space="preserve"> </w:t>
      </w:r>
    </w:p>
    <w:p>
      <w:pPr>
        <w:pStyle w:val="Heading5"/>
        <w:spacing w:lineRule="auto" w:line="240"/>
        <w:rPr/>
      </w:pPr>
      <w:r>
        <w:rPr>
          <w:rStyle w:val="StrongEmphasis"/>
          <w:rFonts w:eastAsia="NSimSun" w:cs="Calibri" w:ascii="Calibri" w:hAnsi="Calibri" w:asciiTheme="minorHAnsi" w:cstheme="minorHAnsi" w:hAnsiTheme="minorHAnsi"/>
          <w:b/>
          <w:bCs/>
          <w:color w:val="000000"/>
          <w:kern w:val="2"/>
          <w:sz w:val="24"/>
          <w:szCs w:val="24"/>
          <w:u w:val="single"/>
          <w:lang w:val="en-GB" w:eastAsia="zh-CN" w:bidi="hi-IN"/>
        </w:rPr>
        <w:t>Our aims</w:t>
      </w:r>
      <w:r>
        <w:rPr>
          <w:rStyle w:val="StrongEmphasis"/>
          <w:rFonts w:cs="Calibri" w:ascii="Calibri" w:hAnsi="Calibri" w:asciiTheme="minorHAnsi" w:cstheme="minorHAnsi" w:hAnsiTheme="minorHAnsi"/>
          <w:b/>
          <w:color w:val="000000"/>
          <w:sz w:val="24"/>
          <w:szCs w:val="24"/>
          <w:u w:val="single"/>
        </w:rPr>
        <w:t>:</w:t>
      </w:r>
    </w:p>
    <w:p>
      <w:pPr>
        <w:pStyle w:val="TextBody"/>
        <w:widowControl/>
        <w:numPr>
          <w:ilvl w:val="0"/>
          <w:numId w:val="2"/>
        </w:numPr>
        <w:suppressAutoHyphens w:val="true"/>
        <w:bidi w:val="0"/>
        <w:spacing w:lineRule="auto" w:line="240" w:before="0" w:after="0"/>
        <w:ind w:left="283" w:right="0" w:hanging="283"/>
        <w:jc w:val="left"/>
        <w:rPr>
          <w:rFonts w:ascii="Calibri" w:hAnsi="Calibri"/>
        </w:rPr>
      </w:pPr>
      <w:r>
        <w:rPr>
          <w:rFonts w:cs="Calibri" w:ascii="Calibri" w:hAnsi="Calibri" w:asciiTheme="minorHAnsi" w:cstheme="minorHAnsi" w:hAnsiTheme="minorHAnsi"/>
          <w:color w:val="000000"/>
          <w:sz w:val="24"/>
          <w:szCs w:val="24"/>
        </w:rPr>
        <w:t>Improve access to and participation in research.</w:t>
      </w:r>
    </w:p>
    <w:p>
      <w:pPr>
        <w:pStyle w:val="TextBody"/>
        <w:widowControl/>
        <w:numPr>
          <w:ilvl w:val="0"/>
          <w:numId w:val="2"/>
        </w:numPr>
        <w:suppressAutoHyphens w:val="true"/>
        <w:bidi w:val="0"/>
        <w:spacing w:lineRule="auto" w:line="240" w:before="0" w:after="0"/>
        <w:ind w:left="283" w:right="0" w:hanging="283"/>
        <w:jc w:val="left"/>
        <w:rPr>
          <w:rFonts w:ascii="Calibri" w:hAnsi="Calibri"/>
        </w:rPr>
      </w:pPr>
      <w:r>
        <w:rPr>
          <w:rFonts w:cs="Calibri" w:ascii="Calibri" w:hAnsi="Calibri" w:asciiTheme="minorHAnsi" w:cstheme="minorHAnsi" w:hAnsiTheme="minorHAnsi"/>
          <w:color w:val="000000"/>
          <w:sz w:val="24"/>
          <w:szCs w:val="24"/>
        </w:rPr>
        <w:t>Improve research leadership skills across all career stages.</w:t>
      </w:r>
    </w:p>
    <w:p>
      <w:pPr>
        <w:pStyle w:val="TextBody"/>
        <w:widowControl/>
        <w:numPr>
          <w:ilvl w:val="0"/>
          <w:numId w:val="2"/>
        </w:numPr>
        <w:suppressAutoHyphens w:val="true"/>
        <w:bidi w:val="0"/>
        <w:spacing w:lineRule="auto" w:line="240" w:before="0" w:after="0"/>
        <w:ind w:left="283" w:right="0" w:hanging="283"/>
        <w:jc w:val="left"/>
        <w:rPr>
          <w:rFonts w:ascii="Calibri" w:hAnsi="Calibri"/>
        </w:rPr>
      </w:pPr>
      <w:r>
        <w:rPr>
          <w:rFonts w:cs="Calibri" w:ascii="Calibri" w:hAnsi="Calibri" w:asciiTheme="minorHAnsi" w:cstheme="minorHAnsi" w:hAnsiTheme="minorHAnsi"/>
          <w:color w:val="000000"/>
          <w:sz w:val="24"/>
          <w:szCs w:val="24"/>
        </w:rPr>
        <w:t>Create routes for collaboration and exchange with third sector organisations.</w:t>
      </w:r>
    </w:p>
    <w:p>
      <w:pPr>
        <w:pStyle w:val="TextBody"/>
        <w:widowControl/>
        <w:numPr>
          <w:ilvl w:val="0"/>
          <w:numId w:val="2"/>
        </w:numPr>
        <w:suppressAutoHyphens w:val="true"/>
        <w:bidi w:val="0"/>
        <w:spacing w:lineRule="auto" w:line="240" w:before="0" w:after="0"/>
        <w:ind w:left="283" w:right="0" w:hanging="283"/>
        <w:jc w:val="left"/>
        <w:rPr>
          <w:rFonts w:ascii="Calibri" w:hAnsi="Calibri"/>
        </w:rPr>
      </w:pPr>
      <w:r>
        <w:rPr>
          <w:rFonts w:cs="Calibri" w:ascii="Calibri" w:hAnsi="Calibri" w:asciiTheme="minorHAnsi" w:cstheme="minorHAnsi" w:hAnsiTheme="minorHAnsi"/>
          <w:color w:val="000000"/>
          <w:sz w:val="24"/>
          <w:szCs w:val="24"/>
        </w:rPr>
        <w:t>Deliver new approaches to public dialogue and community led research. The end of project report to be submitted in July 2022 would focus on whether engagement with his project contributed to these areas.</w:t>
      </w:r>
    </w:p>
    <w:p>
      <w:pPr>
        <w:pStyle w:val="HorizontalLine"/>
        <w:widowControl/>
        <w:numPr>
          <w:ilvl w:val="0"/>
          <w:numId w:val="0"/>
        </w:numPr>
        <w:suppressLineNumbers/>
        <w:pBdr>
          <w:bottom w:val="double" w:sz="2" w:space="0" w:color="808080"/>
        </w:pBdr>
        <w:suppressAutoHyphens w:val="true"/>
        <w:bidi w:val="0"/>
        <w:spacing w:lineRule="auto" w:line="240" w:before="0" w:after="283"/>
        <w:ind w:left="0" w:right="0" w:hanging="0"/>
        <w:jc w:val="left"/>
        <w:rPr>
          <w:rFonts w:ascii="Calibri" w:hAnsi="Calibri"/>
          <w:sz w:val="24"/>
          <w:szCs w:val="24"/>
        </w:rPr>
      </w:pPr>
      <w:r>
        <w:rPr>
          <w:rFonts w:ascii="Calibri" w:hAnsi="Calibri"/>
          <w:sz w:val="24"/>
          <w:szCs w:val="24"/>
        </w:rPr>
      </w:r>
    </w:p>
    <w:p>
      <w:pPr>
        <w:pStyle w:val="Heading5"/>
        <w:spacing w:lineRule="auto" w:line="240"/>
        <w:rPr/>
      </w:pPr>
      <w:r>
        <w:rPr>
          <w:rStyle w:val="StrongEmphasis"/>
          <w:rFonts w:cs="Calibri" w:ascii="Calibri" w:hAnsi="Calibri" w:asciiTheme="minorHAnsi" w:cstheme="minorHAnsi" w:hAnsiTheme="minorHAnsi"/>
          <w:b/>
          <w:bCs/>
          <w:color w:val="000000"/>
          <w:sz w:val="24"/>
          <w:szCs w:val="24"/>
          <w:u w:val="single"/>
        </w:rPr>
        <w:t xml:space="preserve">Proudly introducing the </w:t>
      </w:r>
      <w:r>
        <w:rPr>
          <w:rStyle w:val="StrongEmphasis"/>
          <w:rFonts w:cs="Calibri" w:ascii="Calibri" w:hAnsi="Calibri" w:asciiTheme="minorHAnsi" w:cstheme="minorHAnsi" w:hAnsiTheme="minorHAnsi"/>
          <w:b/>
          <w:color w:val="000000"/>
          <w:sz w:val="24"/>
          <w:szCs w:val="24"/>
          <w:u w:val="single"/>
        </w:rPr>
        <w:t>2022/23 Teacher Researchers, their Research Development Liaisons (in brackets), and Projects:</w:t>
      </w:r>
    </w:p>
    <w:p>
      <w:pPr>
        <w:pStyle w:val="TextBody"/>
        <w:widowControl/>
        <w:suppressAutoHyphens w:val="true"/>
        <w:bidi w:val="0"/>
        <w:spacing w:lineRule="auto" w:line="240" w:before="0" w:after="0"/>
        <w:ind w:left="0" w:right="0" w:hanging="0"/>
        <w:jc w:val="left"/>
        <w:rPr>
          <w:rFonts w:ascii="Calibri" w:hAnsi="Calibri"/>
        </w:rPr>
      </w:pPr>
      <w:r>
        <w:rPr>
          <w:rFonts w:cs="Calibri" w:ascii="Calibri" w:hAnsi="Calibri" w:asciiTheme="minorHAnsi" w:cstheme="minorHAnsi" w:hAnsiTheme="minorHAnsi"/>
          <w:b/>
          <w:bCs/>
          <w:color w:val="000000"/>
          <w:sz w:val="24"/>
          <w:szCs w:val="24"/>
        </w:rPr>
        <w:t xml:space="preserve">Iain Green (Kate Mawson) </w:t>
      </w:r>
      <w:r>
        <w:rPr>
          <w:rFonts w:cs="Calibri" w:ascii="Calibri" w:hAnsi="Calibri" w:asciiTheme="minorHAnsi" w:cstheme="minorHAnsi" w:hAnsiTheme="minorHAnsi"/>
          <w:color w:val="000000"/>
          <w:sz w:val="24"/>
          <w:szCs w:val="24"/>
        </w:rPr>
        <w:t xml:space="preserve">- </w:t>
      </w:r>
      <w:r>
        <w:rPr>
          <w:rFonts w:cs="Calibri" w:ascii="Calibri" w:hAnsi="Calibri" w:asciiTheme="minorHAnsi" w:cstheme="minorHAnsi" w:hAnsiTheme="minorHAnsi"/>
          <w:i/>
          <w:iCs/>
          <w:color w:val="000000"/>
          <w:sz w:val="24"/>
          <w:szCs w:val="24"/>
        </w:rPr>
        <w:t>‘Impact on culture of the development of a professional development strategy’.</w:t>
      </w:r>
    </w:p>
    <w:p>
      <w:pPr>
        <w:pStyle w:val="TextBody"/>
        <w:widowControl/>
        <w:suppressAutoHyphens w:val="true"/>
        <w:bidi w:val="0"/>
        <w:spacing w:lineRule="auto" w:line="240" w:before="0" w:after="0"/>
        <w:ind w:left="0" w:right="0" w:hanging="0"/>
        <w:jc w:val="left"/>
        <w:rPr>
          <w:rFonts w:ascii="Calibri" w:hAnsi="Calibri"/>
        </w:rPr>
      </w:pPr>
      <w:r>
        <w:rPr>
          <w:rFonts w:cs="Calibri" w:ascii="Calibri" w:hAnsi="Calibri" w:asciiTheme="minorHAnsi" w:cstheme="minorHAnsi" w:hAnsiTheme="minorHAnsi"/>
          <w:b/>
          <w:bCs/>
          <w:color w:val="000000"/>
          <w:sz w:val="24"/>
          <w:szCs w:val="24"/>
        </w:rPr>
        <w:t>Grace Laszlo (Andy Hind)</w:t>
      </w:r>
      <w:r>
        <w:rPr>
          <w:rFonts w:cs="Calibri" w:ascii="Calibri" w:hAnsi="Calibri" w:asciiTheme="minorHAnsi" w:cstheme="minorHAnsi" w:hAnsiTheme="minorHAnsi"/>
          <w:color w:val="000000"/>
          <w:sz w:val="24"/>
          <w:szCs w:val="24"/>
        </w:rPr>
        <w:t xml:space="preserve"> - ‘</w:t>
      </w:r>
      <w:r>
        <w:rPr>
          <w:rFonts w:cs="Calibri" w:ascii="Calibri" w:hAnsi="Calibri" w:asciiTheme="minorHAnsi" w:cstheme="minorHAnsi" w:hAnsiTheme="minorHAnsi"/>
          <w:i/>
          <w:iCs/>
          <w:color w:val="000000"/>
          <w:sz w:val="24"/>
          <w:szCs w:val="24"/>
        </w:rPr>
        <w:t>What wellbeing strategies do ECTs learn across the two years of their course, and how do these help them manage workload and mental wellbeing effectively?’.</w:t>
      </w:r>
    </w:p>
    <w:p>
      <w:pPr>
        <w:pStyle w:val="TextBody"/>
        <w:widowControl/>
        <w:suppressAutoHyphens w:val="true"/>
        <w:bidi w:val="0"/>
        <w:spacing w:lineRule="auto" w:line="240" w:before="0" w:after="0"/>
        <w:ind w:left="0" w:right="0" w:hanging="0"/>
        <w:jc w:val="left"/>
        <w:rPr>
          <w:rFonts w:ascii="Calibri" w:hAnsi="Calibri"/>
        </w:rPr>
      </w:pPr>
      <w:r>
        <w:rPr>
          <w:rFonts w:cs="Calibri" w:ascii="Calibri" w:hAnsi="Calibri" w:asciiTheme="minorHAnsi" w:cstheme="minorHAnsi" w:hAnsiTheme="minorHAnsi"/>
          <w:b/>
          <w:bCs/>
          <w:color w:val="000000"/>
          <w:sz w:val="24"/>
          <w:szCs w:val="24"/>
        </w:rPr>
        <w:t>Alison Marsh (Rebecca Friesen)</w:t>
      </w:r>
      <w:r>
        <w:rPr>
          <w:rFonts w:cs="Calibri" w:ascii="Calibri" w:hAnsi="Calibri" w:asciiTheme="minorHAnsi" w:cstheme="minorHAnsi" w:hAnsiTheme="minorHAnsi"/>
          <w:color w:val="000000"/>
          <w:sz w:val="24"/>
          <w:szCs w:val="24"/>
        </w:rPr>
        <w:t xml:space="preserve"> - ‘</w:t>
      </w:r>
      <w:r>
        <w:rPr>
          <w:rFonts w:cs="Calibri" w:ascii="Calibri" w:hAnsi="Calibri" w:asciiTheme="minorHAnsi" w:cstheme="minorHAnsi" w:hAnsiTheme="minorHAnsi"/>
          <w:i/>
          <w:iCs/>
          <w:color w:val="000000"/>
          <w:sz w:val="24"/>
          <w:szCs w:val="24"/>
        </w:rPr>
        <w:t>Cross-curricular teachers as experts in teaching reading: improving classroom approaches for teaching of reading to close the Covid gap’.</w:t>
      </w:r>
    </w:p>
    <w:p>
      <w:pPr>
        <w:pStyle w:val="TextBody"/>
        <w:widowControl/>
        <w:suppressAutoHyphens w:val="true"/>
        <w:bidi w:val="0"/>
        <w:spacing w:lineRule="auto" w:line="240" w:before="0" w:after="0"/>
        <w:ind w:left="0" w:right="0" w:hanging="0"/>
        <w:jc w:val="left"/>
        <w:rPr>
          <w:rFonts w:ascii="Calibri" w:hAnsi="Calibri"/>
        </w:rPr>
      </w:pPr>
      <w:r>
        <w:rPr>
          <w:rFonts w:cs="Calibri" w:ascii="Calibri" w:hAnsi="Calibri" w:asciiTheme="minorHAnsi" w:cstheme="minorHAnsi" w:hAnsiTheme="minorHAnsi"/>
          <w:b/>
          <w:bCs/>
          <w:color w:val="000000"/>
          <w:sz w:val="24"/>
          <w:szCs w:val="24"/>
        </w:rPr>
        <w:t>Helen Ward (</w:t>
      </w:r>
      <w:r>
        <w:rPr>
          <w:rFonts w:eastAsia="NSimSun" w:cs="Calibri" w:ascii="Calibri" w:hAnsi="Calibri" w:asciiTheme="minorHAnsi" w:cstheme="minorHAnsi" w:hAnsiTheme="minorHAnsi"/>
          <w:b/>
          <w:bCs/>
          <w:color w:val="000000"/>
          <w:kern w:val="2"/>
          <w:sz w:val="24"/>
          <w:szCs w:val="24"/>
          <w:lang w:val="en-GB" w:eastAsia="zh-CN" w:bidi="hi-IN"/>
        </w:rPr>
        <w:t>Jen Rowan-Lancaster</w:t>
      </w:r>
      <w:r>
        <w:rPr>
          <w:rFonts w:cs="Calibri" w:ascii="Calibri" w:hAnsi="Calibri" w:asciiTheme="minorHAnsi" w:cstheme="minorHAnsi" w:hAnsiTheme="minorHAnsi"/>
          <w:b/>
          <w:bCs/>
          <w:color w:val="000000"/>
          <w:sz w:val="24"/>
          <w:szCs w:val="24"/>
        </w:rPr>
        <w:t xml:space="preserve">) </w:t>
      </w:r>
      <w:r>
        <w:rPr>
          <w:rFonts w:cs="Calibri" w:ascii="Calibri" w:hAnsi="Calibri" w:asciiTheme="minorHAnsi" w:cstheme="minorHAnsi" w:hAnsiTheme="minorHAnsi"/>
          <w:color w:val="000000"/>
          <w:sz w:val="24"/>
          <w:szCs w:val="24"/>
        </w:rPr>
        <w:t xml:space="preserve">- </w:t>
      </w:r>
      <w:r>
        <w:rPr>
          <w:rFonts w:cs="Calibri" w:ascii="Calibri" w:hAnsi="Calibri" w:asciiTheme="minorHAnsi" w:cstheme="minorHAnsi" w:hAnsiTheme="minorHAnsi"/>
          <w:i/>
          <w:iCs/>
          <w:color w:val="000000"/>
          <w:sz w:val="24"/>
          <w:szCs w:val="24"/>
        </w:rPr>
        <w:t>‘Boys Achievement Action Research Group’.</w:t>
      </w:r>
    </w:p>
    <w:p>
      <w:pPr>
        <w:pStyle w:val="TextBody"/>
        <w:widowControl/>
        <w:suppressAutoHyphens w:val="true"/>
        <w:bidi w:val="0"/>
        <w:spacing w:lineRule="auto" w:line="240" w:before="0" w:after="0"/>
        <w:ind w:left="0" w:right="0" w:hanging="0"/>
        <w:jc w:val="left"/>
        <w:rPr>
          <w:rFonts w:ascii="Calibri" w:hAnsi="Calibri"/>
        </w:rPr>
      </w:pPr>
      <w:r>
        <w:rPr>
          <w:rFonts w:cs="Calibri" w:ascii="Calibri" w:hAnsi="Calibri" w:asciiTheme="minorHAnsi" w:cstheme="minorHAnsi" w:hAnsiTheme="minorHAnsi"/>
          <w:b/>
          <w:bCs/>
          <w:color w:val="000000"/>
          <w:sz w:val="24"/>
          <w:szCs w:val="24"/>
        </w:rPr>
        <w:t xml:space="preserve">Martyn Colliver (Will Haywood) </w:t>
      </w:r>
      <w:r>
        <w:rPr>
          <w:rFonts w:cs="Calibri" w:ascii="Calibri" w:hAnsi="Calibri" w:asciiTheme="minorHAnsi" w:cstheme="minorHAnsi" w:hAnsiTheme="minorHAnsi"/>
          <w:color w:val="000000"/>
          <w:sz w:val="24"/>
          <w:szCs w:val="24"/>
        </w:rPr>
        <w:t xml:space="preserve">- </w:t>
      </w:r>
      <w:r>
        <w:rPr>
          <w:rFonts w:cs="Calibri" w:ascii="Calibri" w:hAnsi="Calibri" w:asciiTheme="minorHAnsi" w:cstheme="minorHAnsi" w:hAnsiTheme="minorHAnsi"/>
          <w:i/>
          <w:iCs/>
          <w:color w:val="000000"/>
          <w:sz w:val="24"/>
          <w:szCs w:val="24"/>
        </w:rPr>
        <w:t>‘Linking Stem education to real-world industry for project-based learning – a case study around an energy from waste (eFw) plant’.</w:t>
      </w:r>
    </w:p>
    <w:p>
      <w:pPr>
        <w:pStyle w:val="TextBody"/>
        <w:widowControl/>
        <w:suppressAutoHyphens w:val="true"/>
        <w:bidi w:val="0"/>
        <w:spacing w:lineRule="auto" w:line="240" w:before="0" w:after="0"/>
        <w:ind w:left="0" w:right="0" w:hanging="0"/>
        <w:jc w:val="left"/>
        <w:rPr>
          <w:rFonts w:ascii="Calibri" w:hAnsi="Calibri"/>
        </w:rPr>
      </w:pPr>
      <w:r>
        <w:rPr>
          <w:rFonts w:cs="Calibri" w:ascii="Calibri" w:hAnsi="Calibri" w:asciiTheme="minorHAnsi" w:cstheme="minorHAnsi" w:hAnsiTheme="minorHAnsi"/>
          <w:b/>
          <w:bCs/>
          <w:color w:val="000000"/>
          <w:sz w:val="24"/>
          <w:szCs w:val="24"/>
        </w:rPr>
        <w:t>Matt Hornsey (Kirsty Weeks)</w:t>
      </w:r>
      <w:r>
        <w:rPr>
          <w:rFonts w:cs="Calibri" w:ascii="Calibri" w:hAnsi="Calibri" w:asciiTheme="minorHAnsi" w:cstheme="minorHAnsi" w:hAnsiTheme="minorHAnsi"/>
          <w:color w:val="000000"/>
          <w:sz w:val="24"/>
          <w:szCs w:val="24"/>
        </w:rPr>
        <w:t xml:space="preserve"> - </w:t>
      </w:r>
      <w:r>
        <w:rPr>
          <w:rFonts w:cs="Calibri" w:ascii="Calibri" w:hAnsi="Calibri" w:asciiTheme="minorHAnsi" w:cstheme="minorHAnsi" w:hAnsiTheme="minorHAnsi"/>
          <w:i/>
          <w:iCs/>
          <w:color w:val="000000"/>
          <w:sz w:val="24"/>
          <w:szCs w:val="24"/>
        </w:rPr>
        <w:t>‘Building solid foundations for Disadvantaged Pupils’.</w:t>
      </w:r>
    </w:p>
    <w:p>
      <w:pPr>
        <w:pStyle w:val="TextBody"/>
        <w:widowControl/>
        <w:suppressAutoHyphens w:val="true"/>
        <w:bidi w:val="0"/>
        <w:spacing w:lineRule="auto" w:line="240" w:before="0" w:after="0"/>
        <w:ind w:left="0" w:right="0" w:hanging="0"/>
        <w:jc w:val="left"/>
        <w:rPr>
          <w:rFonts w:ascii="Calibri" w:hAnsi="Calibri"/>
        </w:rPr>
      </w:pPr>
      <w:r>
        <w:rPr>
          <w:rFonts w:cs="Calibri" w:ascii="Calibri" w:hAnsi="Calibri" w:asciiTheme="minorHAnsi" w:cstheme="minorHAnsi" w:hAnsiTheme="minorHAnsi"/>
          <w:b/>
          <w:bCs/>
          <w:color w:val="000000"/>
          <w:sz w:val="24"/>
          <w:szCs w:val="24"/>
        </w:rPr>
        <w:t>Katie Collins (Rachel Cooper)</w:t>
      </w:r>
      <w:r>
        <w:rPr>
          <w:rFonts w:cs="Calibri" w:ascii="Calibri" w:hAnsi="Calibri" w:asciiTheme="minorHAnsi" w:cstheme="minorHAnsi" w:hAnsiTheme="minorHAnsi"/>
          <w:color w:val="000000"/>
          <w:sz w:val="24"/>
          <w:szCs w:val="24"/>
        </w:rPr>
        <w:t xml:space="preserve"> - </w:t>
      </w:r>
      <w:r>
        <w:rPr>
          <w:rFonts w:cs="Calibri" w:ascii="Calibri" w:hAnsi="Calibri" w:asciiTheme="minorHAnsi" w:cstheme="minorHAnsi" w:hAnsiTheme="minorHAnsi"/>
          <w:i/>
          <w:iCs/>
          <w:color w:val="000000"/>
          <w:sz w:val="24"/>
          <w:szCs w:val="24"/>
        </w:rPr>
        <w:t>‘Efficacy of school-based interventions to support the development of self-esteem in secondary school children to reduce suspension rates and negative behaviours’.</w:t>
      </w:r>
    </w:p>
    <w:p>
      <w:pPr>
        <w:pStyle w:val="TextBody"/>
        <w:widowControl/>
        <w:suppressAutoHyphens w:val="true"/>
        <w:bidi w:val="0"/>
        <w:spacing w:lineRule="auto" w:line="240" w:before="0" w:after="0"/>
        <w:ind w:left="0" w:right="0" w:hanging="0"/>
        <w:jc w:val="left"/>
        <w:rPr>
          <w:rFonts w:ascii="Calibri" w:hAnsi="Calibri"/>
        </w:rPr>
      </w:pPr>
      <w:r>
        <w:rPr>
          <w:rFonts w:cs="Calibri" w:ascii="Calibri" w:hAnsi="Calibri" w:asciiTheme="minorHAnsi" w:cstheme="minorHAnsi" w:hAnsiTheme="minorHAnsi"/>
          <w:b/>
          <w:bCs/>
          <w:color w:val="000000"/>
          <w:sz w:val="24"/>
          <w:szCs w:val="24"/>
        </w:rPr>
        <w:t>Helen Cooke (Kate Mawson)</w:t>
      </w:r>
      <w:r>
        <w:rPr>
          <w:rFonts w:cs="Calibri" w:ascii="Calibri" w:hAnsi="Calibri" w:asciiTheme="minorHAnsi" w:cstheme="minorHAnsi" w:hAnsiTheme="minorHAnsi"/>
          <w:color w:val="000000"/>
          <w:sz w:val="24"/>
          <w:szCs w:val="24"/>
        </w:rPr>
        <w:t xml:space="preserve"> - </w:t>
      </w:r>
      <w:r>
        <w:rPr>
          <w:rFonts w:cs="Calibri" w:ascii="Calibri" w:hAnsi="Calibri" w:asciiTheme="minorHAnsi" w:cstheme="minorHAnsi" w:hAnsiTheme="minorHAnsi"/>
          <w:i/>
          <w:iCs/>
          <w:color w:val="000000"/>
          <w:sz w:val="24"/>
          <w:szCs w:val="24"/>
        </w:rPr>
        <w:t>‘Instructional coaching using the Teaching WalkThrus’.</w:t>
      </w:r>
    </w:p>
    <w:p>
      <w:pPr>
        <w:pStyle w:val="TextBody"/>
        <w:widowControl/>
        <w:suppressAutoHyphens w:val="true"/>
        <w:bidi w:val="0"/>
        <w:spacing w:lineRule="auto" w:line="240" w:before="0" w:after="0"/>
        <w:ind w:left="0" w:right="0" w:hanging="0"/>
        <w:jc w:val="left"/>
        <w:rPr>
          <w:rFonts w:ascii="Calibri" w:hAnsi="Calibri"/>
        </w:rPr>
      </w:pPr>
      <w:r>
        <w:rPr>
          <w:rFonts w:cs="Calibri" w:ascii="Calibri" w:hAnsi="Calibri" w:asciiTheme="minorHAnsi" w:cstheme="minorHAnsi" w:hAnsiTheme="minorHAnsi"/>
          <w:b/>
          <w:bCs/>
          <w:color w:val="000000"/>
          <w:sz w:val="24"/>
          <w:szCs w:val="24"/>
        </w:rPr>
        <w:t>James Luton (Alison Morgan)</w:t>
      </w:r>
      <w:r>
        <w:rPr>
          <w:rFonts w:cs="Calibri" w:ascii="Calibri" w:hAnsi="Calibri" w:asciiTheme="minorHAnsi" w:cstheme="minorHAnsi" w:hAnsiTheme="minorHAnsi"/>
          <w:color w:val="000000"/>
          <w:sz w:val="24"/>
          <w:szCs w:val="24"/>
        </w:rPr>
        <w:t xml:space="preserve"> - </w:t>
      </w:r>
      <w:r>
        <w:rPr>
          <w:rFonts w:cs="Calibri" w:ascii="Calibri" w:hAnsi="Calibri" w:asciiTheme="minorHAnsi" w:cstheme="minorHAnsi" w:hAnsiTheme="minorHAnsi"/>
          <w:i/>
          <w:iCs/>
          <w:color w:val="000000"/>
          <w:sz w:val="24"/>
          <w:szCs w:val="24"/>
        </w:rPr>
        <w:t>‘Equality and Diversity’.</w:t>
      </w:r>
    </w:p>
    <w:p>
      <w:pPr>
        <w:pStyle w:val="TextBody"/>
        <w:spacing w:lineRule="auto" w:line="240" w:before="0" w:after="0"/>
        <w:rPr>
          <w:rFonts w:ascii="Calibri" w:hAnsi="Calibri" w:cs="Calibri" w:cstheme="minorHAnsi"/>
          <w:i/>
          <w:i/>
          <w:iCs/>
          <w:color w:val="000000"/>
          <w:sz w:val="24"/>
          <w:szCs w:val="24"/>
        </w:rPr>
      </w:pPr>
      <w:r>
        <w:rPr>
          <w:rFonts w:cs="Calibri" w:cstheme="minorHAnsi" w:ascii="Calibri" w:hAnsi="Calibri"/>
          <w:i/>
          <w:iCs/>
          <w:color w:val="000000"/>
          <w:sz w:val="24"/>
          <w:szCs w:val="24"/>
        </w:rPr>
      </w:r>
    </w:p>
    <w:p>
      <w:pPr>
        <w:pStyle w:val="TextBody"/>
        <w:widowControl/>
        <w:numPr>
          <w:ilvl w:val="0"/>
          <w:numId w:val="0"/>
        </w:numPr>
        <w:suppressAutoHyphens w:val="true"/>
        <w:bidi w:val="0"/>
        <w:spacing w:lineRule="auto" w:line="240" w:before="0" w:after="140"/>
        <w:ind w:left="0" w:right="0" w:hanging="0"/>
        <w:jc w:val="left"/>
        <w:rPr/>
      </w:pPr>
      <w:r>
        <w:rPr>
          <w:rStyle w:val="StrongEmphasis"/>
          <w:rFonts w:eastAsia="NSimSun" w:cs="Lucida Sans" w:ascii="Calibri" w:hAnsi="Calibri"/>
          <w:b w:val="false"/>
          <w:bCs w:val="false"/>
          <w:i w:val="false"/>
          <w:iCs w:val="false"/>
          <w:caps w:val="false"/>
          <w:smallCaps w:val="false"/>
          <w:color w:val="000000"/>
          <w:spacing w:val="0"/>
          <w:kern w:val="2"/>
          <w:sz w:val="24"/>
          <w:szCs w:val="24"/>
          <w:u w:val="none"/>
          <w:lang w:val="en-GB" w:eastAsia="zh-CN" w:bidi="hi-IN"/>
        </w:rPr>
        <w:t>L</w:t>
      </w:r>
      <w:r>
        <w:rPr>
          <w:rStyle w:val="StrongEmphasis"/>
          <w:rFonts w:cs="Calibri" w:ascii="Calibri" w:hAnsi="Calibri"/>
          <w:b w:val="false"/>
          <w:bCs w:val="false"/>
          <w:i w:val="false"/>
          <w:iCs w:val="false"/>
          <w:caps w:val="false"/>
          <w:smallCaps w:val="false"/>
          <w:color w:val="000000"/>
          <w:spacing w:val="0"/>
          <w:sz w:val="24"/>
          <w:szCs w:val="24"/>
          <w:u w:val="none"/>
        </w:rPr>
        <w:t xml:space="preserve">earn more about the rest of the 2022/23 WTRN and their projects via the </w:t>
      </w:r>
      <w:r>
        <w:rPr>
          <w:rStyle w:val="StrongEmphasis"/>
          <w:rFonts w:eastAsia="NSimSun" w:cs="Lucida Sans" w:ascii="Calibri" w:hAnsi="Calibri"/>
          <w:b w:val="false"/>
          <w:bCs w:val="false"/>
          <w:i w:val="false"/>
          <w:iCs w:val="false"/>
          <w:caps w:val="false"/>
          <w:smallCaps w:val="false"/>
          <w:color w:val="000000"/>
          <w:spacing w:val="0"/>
          <w:kern w:val="2"/>
          <w:sz w:val="24"/>
          <w:szCs w:val="24"/>
          <w:u w:val="none"/>
          <w:lang w:val="en-GB" w:eastAsia="zh-CN" w:bidi="hi-IN"/>
        </w:rPr>
        <w:t xml:space="preserve">community </w:t>
      </w:r>
      <w:r>
        <w:rPr>
          <w:rStyle w:val="StrongEmphasis"/>
          <w:rFonts w:cs="Calibri" w:ascii="Calibri" w:hAnsi="Calibri"/>
          <w:b w:val="false"/>
          <w:bCs w:val="false"/>
          <w:i w:val="false"/>
          <w:iCs w:val="false"/>
          <w:caps w:val="false"/>
          <w:smallCaps w:val="false"/>
          <w:color w:val="000000"/>
          <w:spacing w:val="0"/>
          <w:sz w:val="24"/>
          <w:szCs w:val="24"/>
          <w:u w:val="none"/>
        </w:rPr>
        <w:t>tab on the WTRN webpage:</w:t>
      </w:r>
      <w:r>
        <w:rPr>
          <w:rStyle w:val="StrongEmphasis"/>
          <w:rFonts w:cs="Calibri" w:ascii="Calibri" w:hAnsi="Calibri"/>
          <w:b w:val="false"/>
          <w:bCs w:val="false"/>
          <w:i/>
          <w:iCs/>
          <w:caps w:val="false"/>
          <w:smallCaps w:val="false"/>
          <w:color w:val="000000"/>
          <w:spacing w:val="0"/>
          <w:sz w:val="24"/>
          <w:szCs w:val="24"/>
          <w:u w:val="none"/>
        </w:rPr>
        <w:t xml:space="preserve"> </w:t>
      </w:r>
      <w:r>
        <w:rPr>
          <w:rStyle w:val="StrongEmphasis"/>
          <w:rFonts w:eastAsia="NSimSun" w:cs="Lucida Sans" w:ascii="Calibri" w:hAnsi="Calibri"/>
          <w:b w:val="false"/>
          <w:bCs w:val="false"/>
          <w:i/>
          <w:iCs/>
          <w:caps w:val="false"/>
          <w:smallCaps w:val="false"/>
          <w:color w:val="000000"/>
          <w:spacing w:val="0"/>
          <w:kern w:val="2"/>
          <w:sz w:val="24"/>
          <w:szCs w:val="24"/>
          <w:u w:val="none"/>
          <w:lang w:val="en-GB" w:eastAsia="zh-CN" w:bidi="hi-IN"/>
        </w:rPr>
        <w:t>www.</w:t>
      </w:r>
      <w:r>
        <w:rPr>
          <w:rStyle w:val="StrongEmphasis"/>
          <w:rFonts w:cs="Calibri" w:ascii="Calibri" w:hAnsi="Calibri"/>
          <w:b w:val="false"/>
          <w:bCs w:val="false"/>
          <w:i/>
          <w:iCs/>
          <w:caps w:val="false"/>
          <w:smallCaps w:val="false"/>
          <w:color w:val="000000"/>
          <w:spacing w:val="0"/>
          <w:sz w:val="24"/>
          <w:szCs w:val="24"/>
          <w:u w:val="none"/>
        </w:rPr>
        <w:t>warwick.ac.uk/fac/soc/cte/professionaldevelopment/trn/community/</w:t>
      </w:r>
    </w:p>
    <w:p>
      <w:pPr>
        <w:pStyle w:val="HorizontalLine"/>
        <w:spacing w:lineRule="auto" w:line="240"/>
        <w:rPr>
          <w:rFonts w:ascii="Calibri" w:hAnsi="Calibri"/>
          <w:sz w:val="24"/>
          <w:szCs w:val="24"/>
        </w:rPr>
      </w:pPr>
      <w:r>
        <w:rPr>
          <w:rFonts w:ascii="Calibri" w:hAnsi="Calibri"/>
          <w:sz w:val="24"/>
          <w:szCs w:val="24"/>
        </w:rPr>
      </w:r>
    </w:p>
    <w:p>
      <w:pPr>
        <w:pStyle w:val="TextBody"/>
        <w:spacing w:lineRule="auto" w:line="240"/>
        <w:ind w:left="0" w:hanging="0"/>
        <w:rPr>
          <w:rStyle w:val="StrongEmphasis"/>
          <w:rFonts w:ascii="Calibri" w:hAnsi="Calibri" w:eastAsia="NSimSun" w:cs="Calibri" w:cstheme="minorHAnsi"/>
          <w:b/>
          <w:b/>
          <w:bCs/>
          <w:i w:val="false"/>
          <w:i w:val="false"/>
          <w:iCs w:val="false"/>
          <w:caps w:val="false"/>
          <w:smallCaps w:val="false"/>
          <w:color w:val="000000"/>
          <w:spacing w:val="0"/>
          <w:kern w:val="2"/>
          <w:sz w:val="24"/>
          <w:szCs w:val="24"/>
          <w:u w:val="single"/>
          <w:lang w:val="en-GB" w:eastAsia="zh-CN" w:bidi="hi-IN"/>
        </w:rPr>
      </w:pPr>
      <w:r>
        <w:rPr>
          <w:rFonts w:eastAsia="NSimSun" w:cs="Calibri" w:cstheme="minorHAnsi" w:ascii="Calibri" w:hAnsi="Calibri"/>
          <w:b/>
          <w:bCs/>
          <w:i w:val="false"/>
          <w:iCs w:val="false"/>
          <w:caps w:val="false"/>
          <w:smallCaps w:val="false"/>
          <w:color w:val="000000"/>
          <w:spacing w:val="0"/>
          <w:kern w:val="2"/>
          <w:sz w:val="24"/>
          <w:szCs w:val="24"/>
          <w:u w:val="single"/>
          <w:lang w:val="en-GB" w:eastAsia="zh-CN" w:bidi="hi-IN"/>
        </w:rPr>
      </w:r>
    </w:p>
    <w:p>
      <w:pPr>
        <w:pStyle w:val="TextBody"/>
        <w:spacing w:lineRule="auto" w:line="240"/>
        <w:ind w:left="0" w:hanging="0"/>
        <w:rPr/>
      </w:pPr>
      <w:r>
        <w:rPr>
          <w:rStyle w:val="StrongEmphasis"/>
          <w:rFonts w:eastAsia="NSimSun" w:cs="Calibri" w:ascii="Calibri" w:hAnsi="Calibri" w:cstheme="minorHAnsi"/>
          <w:b/>
          <w:bCs/>
          <w:i w:val="false"/>
          <w:iCs w:val="false"/>
          <w:caps w:val="false"/>
          <w:smallCaps w:val="false"/>
          <w:color w:val="000000"/>
          <w:spacing w:val="0"/>
          <w:kern w:val="2"/>
          <w:sz w:val="24"/>
          <w:szCs w:val="24"/>
          <w:u w:val="single"/>
          <w:lang w:val="en-GB" w:eastAsia="zh-CN" w:bidi="hi-IN"/>
        </w:rPr>
        <w:t>Promoting Research Culture in schools</w:t>
      </w:r>
    </w:p>
    <w:p>
      <w:pPr>
        <w:pStyle w:val="TextBody"/>
        <w:widowControl/>
        <w:suppressAutoHyphens w:val="true"/>
        <w:bidi w:val="0"/>
        <w:spacing w:lineRule="auto" w:line="240" w:before="0" w:after="140"/>
        <w:ind w:left="283" w:right="283" w:hanging="0"/>
        <w:jc w:val="center"/>
        <w:rPr/>
      </w:pPr>
      <w:r>
        <w:rPr>
          <w:rStyle w:val="StrongEmphasis"/>
          <w:rFonts w:eastAsia="NSimSun" w:cs="Calibri" w:ascii="Calibri" w:hAnsi="Calibri" w:cstheme="minorHAnsi"/>
          <w:b w:val="false"/>
          <w:bCs w:val="false"/>
          <w:i/>
          <w:iCs/>
          <w:caps w:val="false"/>
          <w:smallCaps w:val="false"/>
          <w:color w:val="000000"/>
          <w:spacing w:val="0"/>
          <w:kern w:val="2"/>
          <w:sz w:val="24"/>
          <w:szCs w:val="24"/>
          <w:u w:val="none"/>
          <w:lang w:val="en-GB" w:eastAsia="zh-CN" w:bidi="hi-IN"/>
        </w:rPr>
        <w:t>“</w:t>
      </w:r>
      <w:r>
        <w:rPr>
          <w:rStyle w:val="StrongEmphasis"/>
          <w:rFonts w:eastAsia="NSimSun" w:cs="Calibri" w:ascii="Calibri" w:hAnsi="Calibri" w:cstheme="minorHAnsi"/>
          <w:b w:val="false"/>
          <w:bCs w:val="false"/>
          <w:i/>
          <w:iCs/>
          <w:caps w:val="false"/>
          <w:smallCaps w:val="false"/>
          <w:color w:val="000000"/>
          <w:spacing w:val="0"/>
          <w:kern w:val="2"/>
          <w:sz w:val="24"/>
          <w:szCs w:val="24"/>
          <w:u w:val="none"/>
          <w:lang w:val="en-GB" w:eastAsia="zh-CN" w:bidi="hi-IN"/>
        </w:rPr>
        <w:t>By engaging in research these teachers focussed on evidence they had collected, moving them from congenial (sharing) conversations to collegial or dialogic ones.”</w:t>
      </w:r>
      <w:r>
        <w:rPr>
          <w:rStyle w:val="StrongEmphasis"/>
          <w:rFonts w:eastAsia="NSimSun" w:cs="Calibri" w:ascii="Calibri" w:hAnsi="Calibri" w:cstheme="minorHAnsi"/>
          <w:b w:val="false"/>
          <w:bCs w:val="false"/>
          <w:i w:val="false"/>
          <w:iCs w:val="false"/>
          <w:caps w:val="false"/>
          <w:smallCaps w:val="false"/>
          <w:color w:val="000000"/>
          <w:spacing w:val="0"/>
          <w:kern w:val="2"/>
          <w:sz w:val="24"/>
          <w:szCs w:val="24"/>
          <w:u w:val="none"/>
          <w:lang w:val="en-GB" w:eastAsia="zh-CN" w:bidi="hi-IN"/>
        </w:rPr>
        <w:t xml:space="preserve"> - Val Poultney (University of Derby) </w:t>
      </w:r>
    </w:p>
    <w:p>
      <w:pPr>
        <w:pStyle w:val="TextBody"/>
        <w:widowControl/>
        <w:suppressAutoHyphens w:val="true"/>
        <w:bidi w:val="0"/>
        <w:spacing w:lineRule="auto" w:line="240" w:before="0" w:after="140"/>
        <w:ind w:left="283" w:right="283" w:hanging="0"/>
        <w:jc w:val="center"/>
        <w:rPr/>
      </w:pPr>
      <w:r>
        <w:rPr>
          <w:rStyle w:val="StrongEmphasis"/>
          <w:rFonts w:eastAsia="NSimSun" w:cs="Calibri" w:ascii="Calibri" w:hAnsi="Calibri" w:cstheme="minorHAnsi"/>
          <w:b w:val="false"/>
          <w:bCs w:val="false"/>
          <w:i/>
          <w:iCs/>
          <w:caps w:val="false"/>
          <w:smallCaps w:val="false"/>
          <w:color w:val="000000"/>
          <w:spacing w:val="0"/>
          <w:kern w:val="2"/>
          <w:sz w:val="24"/>
          <w:szCs w:val="24"/>
          <w:u w:val="none"/>
          <w:lang w:val="en-GB" w:eastAsia="zh-CN" w:bidi="hi-IN"/>
        </w:rPr>
        <w:t>“</w:t>
      </w:r>
      <w:r>
        <w:rPr>
          <w:rStyle w:val="StrongEmphasis"/>
          <w:rFonts w:eastAsia="NSimSun" w:cs="Calibri" w:ascii="Calibri" w:hAnsi="Calibri" w:cstheme="minorHAnsi"/>
          <w:b w:val="false"/>
          <w:bCs w:val="false"/>
          <w:i/>
          <w:iCs/>
          <w:caps w:val="false"/>
          <w:smallCaps w:val="false"/>
          <w:color w:val="000000"/>
          <w:spacing w:val="0"/>
          <w:kern w:val="2"/>
          <w:sz w:val="24"/>
          <w:szCs w:val="24"/>
          <w:u w:val="none"/>
          <w:lang w:val="en-GB" w:eastAsia="zh-CN" w:bidi="hi-IN"/>
        </w:rPr>
        <w:t xml:space="preserve">Research is becoming central to what schools strive to do: an increasing number are appointing research leads in senior roles, training teachers to become researchers and building centres to foster research initiatives.” </w:t>
      </w:r>
      <w:r>
        <w:rPr>
          <w:rStyle w:val="StrongEmphasis"/>
          <w:rFonts w:eastAsia="NSimSun" w:cs="Calibri" w:ascii="Calibri" w:hAnsi="Calibri" w:cstheme="minorHAnsi"/>
          <w:b w:val="false"/>
          <w:bCs w:val="false"/>
          <w:i w:val="false"/>
          <w:iCs w:val="false"/>
          <w:caps w:val="false"/>
          <w:smallCaps w:val="false"/>
          <w:color w:val="000000"/>
          <w:spacing w:val="0"/>
          <w:kern w:val="2"/>
          <w:sz w:val="24"/>
          <w:szCs w:val="24"/>
          <w:u w:val="none"/>
          <w:lang w:val="en-GB" w:eastAsia="zh-CN" w:bidi="hi-IN"/>
        </w:rPr>
        <w:t>- Iro Konstantinou (Tony Little Centre for Innovation &amp; Research in Learning, Eton College)</w:t>
      </w:r>
    </w:p>
    <w:p>
      <w:pPr>
        <w:pStyle w:val="TextBody"/>
        <w:widowControl/>
        <w:suppressAutoHyphens w:val="true"/>
        <w:bidi w:val="0"/>
        <w:spacing w:lineRule="auto" w:line="240" w:before="0" w:after="140"/>
        <w:ind w:left="283" w:right="283" w:hanging="0"/>
        <w:jc w:val="center"/>
        <w:rPr/>
      </w:pPr>
      <w:r>
        <w:rPr>
          <w:rStyle w:val="StrongEmphasis"/>
          <w:rFonts w:eastAsia="NSimSun" w:cs="Calibri" w:ascii="Calibri" w:hAnsi="Calibri" w:cstheme="minorHAnsi"/>
          <w:b w:val="false"/>
          <w:bCs/>
          <w:i/>
          <w:iCs/>
          <w:caps w:val="false"/>
          <w:smallCaps w:val="false"/>
          <w:color w:val="000000"/>
          <w:spacing w:val="0"/>
          <w:kern w:val="2"/>
          <w:sz w:val="24"/>
          <w:szCs w:val="24"/>
          <w:u w:val="none"/>
          <w:lang w:val="en-GB" w:eastAsia="zh-CN" w:bidi="hi-IN"/>
        </w:rPr>
        <w:t>“</w:t>
      </w:r>
      <w:r>
        <w:rPr>
          <w:rStyle w:val="StrongEmphasis"/>
          <w:rFonts w:eastAsia="NSimSun" w:cs="Calibri" w:ascii="Calibri" w:hAnsi="Calibri" w:cstheme="minorHAnsi"/>
          <w:b w:val="false"/>
          <w:bCs/>
          <w:i/>
          <w:iCs/>
          <w:caps w:val="false"/>
          <w:smallCaps w:val="false"/>
          <w:color w:val="000000"/>
          <w:spacing w:val="0"/>
          <w:kern w:val="2"/>
          <w:sz w:val="24"/>
          <w:szCs w:val="24"/>
          <w:u w:val="none"/>
          <w:lang w:val="en-GB" w:eastAsia="zh-CN" w:bidi="hi-IN"/>
        </w:rPr>
        <w:t>Placing the use of research practices and evidence at the heart of a school improvement journey enriches day-today decision-making, and enables the development of strong professional capital and a framework for self-extending transformation.”</w:t>
      </w:r>
      <w:r>
        <w:rPr>
          <w:rStyle w:val="StrongEmphasis"/>
          <w:rFonts w:eastAsia="NSimSun" w:cs="Calibri" w:ascii="Calibri" w:hAnsi="Calibri" w:cstheme="minorHAnsi"/>
          <w:b w:val="false"/>
          <w:bCs/>
          <w:i w:val="false"/>
          <w:iCs w:val="false"/>
          <w:caps w:val="false"/>
          <w:smallCaps w:val="false"/>
          <w:color w:val="000000"/>
          <w:spacing w:val="0"/>
          <w:kern w:val="2"/>
          <w:sz w:val="24"/>
          <w:szCs w:val="24"/>
          <w:u w:val="none"/>
          <w:lang w:val="en-GB" w:eastAsia="zh-CN" w:bidi="hi-IN"/>
        </w:rPr>
        <w:t xml:space="preserve"> - Megan Dixon (Aspire Educational Trust)</w:t>
      </w:r>
    </w:p>
    <w:p>
      <w:pPr>
        <w:pStyle w:val="TextBody"/>
        <w:spacing w:lineRule="auto" w:line="240"/>
        <w:ind w:left="0" w:hanging="0"/>
        <w:rPr/>
      </w:pPr>
      <w:r>
        <w:rPr>
          <w:rStyle w:val="StrongEmphasis"/>
          <w:rFonts w:eastAsia="NSimSun" w:cs="Calibri" w:ascii="Calibri" w:hAnsi="Calibri" w:cstheme="minorHAnsi"/>
          <w:b w:val="false"/>
          <w:bCs/>
          <w:i w:val="false"/>
          <w:iCs w:val="false"/>
          <w:caps w:val="false"/>
          <w:smallCaps w:val="false"/>
          <w:color w:val="000000"/>
          <w:spacing w:val="0"/>
          <w:kern w:val="2"/>
          <w:sz w:val="24"/>
          <w:szCs w:val="24"/>
          <w:u w:val="none"/>
          <w:lang w:val="en-GB" w:eastAsia="zh-CN" w:bidi="hi-IN"/>
        </w:rPr>
        <w:t xml:space="preserve">On our WTRN webpage, </w:t>
      </w:r>
      <w:r>
        <w:rPr>
          <w:rStyle w:val="StrongEmphasis"/>
          <w:rFonts w:eastAsia="NSimSun" w:cs="Calibri" w:ascii="Calibri" w:hAnsi="Calibri"/>
          <w:b w:val="false"/>
          <w:bCs w:val="false"/>
          <w:i w:val="false"/>
          <w:iCs w:val="false"/>
          <w:caps w:val="false"/>
          <w:smallCaps w:val="false"/>
          <w:color w:val="000000"/>
          <w:spacing w:val="0"/>
          <w:kern w:val="2"/>
          <w:sz w:val="24"/>
          <w:szCs w:val="24"/>
          <w:u w:val="none"/>
          <w:lang w:val="en-GB" w:eastAsia="zh-CN" w:bidi="hi-IN"/>
        </w:rPr>
        <w:t>you can find various helpful guidance resources on promoting and nurturing an inclusive and supportive research culture within schools, including:</w:t>
      </w:r>
    </w:p>
    <w:p>
      <w:pPr>
        <w:pStyle w:val="TextBody"/>
        <w:widowControl/>
        <w:numPr>
          <w:ilvl w:val="0"/>
          <w:numId w:val="3"/>
        </w:numPr>
        <w:tabs>
          <w:tab w:val="clear" w:pos="709"/>
          <w:tab w:val="left" w:pos="288" w:leader="none"/>
        </w:tabs>
        <w:suppressAutoHyphens w:val="true"/>
        <w:bidi w:val="0"/>
        <w:spacing w:lineRule="auto" w:line="240" w:before="0" w:after="140"/>
        <w:ind w:left="0" w:right="0" w:hanging="0"/>
        <w:jc w:val="left"/>
        <w:rPr/>
      </w:pPr>
      <w:r>
        <w:rPr>
          <w:rStyle w:val="StrongEmphasis"/>
          <w:rFonts w:eastAsia="NSimSun" w:cs="Calibri" w:ascii="Calibri" w:hAnsi="Calibri"/>
          <w:b w:val="false"/>
          <w:bCs w:val="false"/>
          <w:i w:val="false"/>
          <w:iCs w:val="false"/>
          <w:caps w:val="false"/>
          <w:smallCaps w:val="false"/>
          <w:color w:val="000000"/>
          <w:spacing w:val="0"/>
          <w:kern w:val="2"/>
          <w:sz w:val="24"/>
          <w:szCs w:val="24"/>
          <w:u w:val="none"/>
          <w:lang w:val="en-GB" w:eastAsia="zh-CN" w:bidi="hi-IN"/>
        </w:rPr>
        <w:t xml:space="preserve">A link to issue 5 of the </w:t>
      </w:r>
      <w:r>
        <w:rPr>
          <w:rStyle w:val="StrongEmphasis"/>
          <w:rFonts w:eastAsia="NSimSun" w:cs="Calibri" w:ascii="Calibri" w:hAnsi="Calibri" w:cstheme="minorHAnsi"/>
          <w:b w:val="false"/>
          <w:bCs/>
          <w:i w:val="false"/>
          <w:iCs w:val="false"/>
          <w:caps w:val="false"/>
          <w:smallCaps w:val="false"/>
          <w:color w:val="000000"/>
          <w:spacing w:val="0"/>
          <w:kern w:val="2"/>
          <w:sz w:val="24"/>
          <w:szCs w:val="24"/>
          <w:u w:val="none"/>
          <w:lang w:val="en-GB" w:eastAsia="zh-CN" w:bidi="hi-IN"/>
        </w:rPr>
        <w:t>BERA Bites series (‘</w:t>
      </w:r>
      <w:r>
        <w:rPr>
          <w:rStyle w:val="StrongEmphasis"/>
          <w:rFonts w:eastAsia="NSimSun" w:cs="Calibri" w:ascii="Calibri" w:hAnsi="Calibri" w:cstheme="minorHAnsi"/>
          <w:b w:val="false"/>
          <w:bCs/>
          <w:i/>
          <w:iCs/>
          <w:caps w:val="false"/>
          <w:smallCaps w:val="false"/>
          <w:color w:val="000000"/>
          <w:spacing w:val="0"/>
          <w:kern w:val="2"/>
          <w:sz w:val="24"/>
          <w:szCs w:val="24"/>
          <w:u w:val="none"/>
          <w:lang w:val="en-GB" w:eastAsia="zh-CN" w:bidi="hi-IN"/>
        </w:rPr>
        <w:t>Research used or produced in schools: Which informs practitioners most?</w:t>
      </w:r>
      <w:r>
        <w:rPr>
          <w:rStyle w:val="StrongEmphasis"/>
          <w:rFonts w:eastAsia="NSimSun" w:cs="Calibri" w:ascii="Calibri" w:hAnsi="Calibri" w:cstheme="minorHAnsi"/>
          <w:b w:val="false"/>
          <w:bCs/>
          <w:i w:val="false"/>
          <w:iCs w:val="false"/>
          <w:caps w:val="false"/>
          <w:smallCaps w:val="false"/>
          <w:color w:val="000000"/>
          <w:spacing w:val="0"/>
          <w:kern w:val="2"/>
          <w:sz w:val="24"/>
          <w:szCs w:val="24"/>
          <w:u w:val="none"/>
          <w:lang w:val="en-GB" w:eastAsia="zh-CN" w:bidi="hi-IN"/>
        </w:rPr>
        <w:t xml:space="preserve">’) which presents selected articles from the BERA blog on key topics in education including: </w:t>
      </w:r>
    </w:p>
    <w:p>
      <w:pPr>
        <w:pStyle w:val="TextBody"/>
        <w:widowControl/>
        <w:numPr>
          <w:ilvl w:val="0"/>
          <w:numId w:val="0"/>
        </w:numPr>
        <w:suppressAutoHyphens w:val="true"/>
        <w:bidi w:val="0"/>
        <w:spacing w:lineRule="auto" w:line="240" w:before="0" w:after="36"/>
        <w:ind w:left="2268" w:right="0" w:hanging="0"/>
        <w:jc w:val="left"/>
        <w:rPr/>
      </w:pPr>
      <w:r>
        <w:drawing>
          <wp:anchor behindDoc="0" distT="0" distB="0" distL="0" distR="0" simplePos="0" locked="0" layoutInCell="0" allowOverlap="1" relativeHeight="6">
            <wp:simplePos x="0" y="0"/>
            <wp:positionH relativeFrom="column">
              <wp:posOffset>-22860</wp:posOffset>
            </wp:positionH>
            <wp:positionV relativeFrom="paragraph">
              <wp:posOffset>40005</wp:posOffset>
            </wp:positionV>
            <wp:extent cx="1319530" cy="1890395"/>
            <wp:effectExtent l="0" t="0" r="0" b="0"/>
            <wp:wrapSquare wrapText="largest"/>
            <wp:docPr id="2" name="Image3"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3" descr=""/>
                    <pic:cNvPicPr>
                      <a:picLocks noChangeAspect="1" noChangeArrowheads="1"/>
                    </pic:cNvPicPr>
                  </pic:nvPicPr>
                  <pic:blipFill>
                    <a:blip r:embed="rId3"/>
                    <a:stretch>
                      <a:fillRect/>
                    </a:stretch>
                  </pic:blipFill>
                  <pic:spPr bwMode="auto">
                    <a:xfrm>
                      <a:off x="0" y="0"/>
                      <a:ext cx="1319530" cy="1890395"/>
                    </a:xfrm>
                    <a:prstGeom prst="rect">
                      <a:avLst/>
                    </a:prstGeom>
                  </pic:spPr>
                </pic:pic>
              </a:graphicData>
            </a:graphic>
          </wp:anchor>
        </w:drawing>
      </w:r>
      <w:r>
        <w:rPr>
          <w:rFonts w:ascii="Calibri" w:hAnsi="Calibri"/>
          <w:b w:val="false"/>
          <w:i w:val="false"/>
          <w:iCs w:val="false"/>
          <w:caps w:val="false"/>
          <w:smallCaps w:val="false"/>
          <w:color w:val="000000"/>
          <w:spacing w:val="0"/>
          <w:sz w:val="24"/>
          <w:szCs w:val="24"/>
        </w:rPr>
        <w:t>-</w:t>
      </w:r>
      <w:r>
        <w:rPr>
          <w:rFonts w:ascii="Calibri" w:hAnsi="Calibri"/>
          <w:b w:val="false"/>
          <w:i w:val="false"/>
          <w:iCs w:val="false"/>
          <w:caps w:val="false"/>
          <w:smallCaps w:val="false"/>
          <w:color w:val="000000"/>
          <w:spacing w:val="0"/>
          <w:sz w:val="24"/>
          <w:szCs w:val="24"/>
        </w:rPr>
        <w:t xml:space="preserve"> Educational research as continuing professional development, and ‘self-improvement’, for teachers.</w:t>
      </w:r>
    </w:p>
    <w:p>
      <w:pPr>
        <w:pStyle w:val="TextBody"/>
        <w:widowControl/>
        <w:numPr>
          <w:ilvl w:val="0"/>
          <w:numId w:val="0"/>
        </w:numPr>
        <w:suppressAutoHyphens w:val="true"/>
        <w:bidi w:val="0"/>
        <w:spacing w:lineRule="auto" w:line="240" w:before="0" w:after="36"/>
        <w:ind w:left="2268" w:right="0" w:hanging="0"/>
        <w:jc w:val="left"/>
        <w:rPr/>
      </w:pPr>
      <w:r>
        <w:rPr>
          <w:rFonts w:ascii="Calibri" w:hAnsi="Calibri"/>
          <w:b w:val="false"/>
          <w:i w:val="false"/>
          <w:iCs w:val="false"/>
          <w:caps w:val="false"/>
          <w:smallCaps w:val="false"/>
          <w:color w:val="000000"/>
          <w:spacing w:val="0"/>
          <w:sz w:val="24"/>
          <w:szCs w:val="24"/>
        </w:rPr>
        <w:t>- The challenges of encouraging teachers and schools to become ‘research literate’.</w:t>
      </w:r>
    </w:p>
    <w:p>
      <w:pPr>
        <w:pStyle w:val="TextBody"/>
        <w:widowControl/>
        <w:numPr>
          <w:ilvl w:val="0"/>
          <w:numId w:val="0"/>
        </w:numPr>
        <w:suppressAutoHyphens w:val="true"/>
        <w:bidi w:val="0"/>
        <w:spacing w:lineRule="auto" w:line="240" w:before="0" w:after="36"/>
        <w:ind w:left="2268" w:right="0" w:hanging="0"/>
        <w:jc w:val="left"/>
        <w:rPr/>
      </w:pPr>
      <w:r>
        <w:rPr>
          <w:rFonts w:ascii="Calibri" w:hAnsi="Calibri"/>
          <w:b w:val="false"/>
          <w:i w:val="false"/>
          <w:iCs w:val="false"/>
          <w:caps w:val="false"/>
          <w:smallCaps w:val="false"/>
          <w:color w:val="000000"/>
          <w:spacing w:val="0"/>
          <w:sz w:val="24"/>
          <w:szCs w:val="24"/>
        </w:rPr>
        <w:t>- The importance of fostering a culture of research and research-use, particularly for school leaders.</w:t>
      </w:r>
    </w:p>
    <w:p>
      <w:pPr>
        <w:pStyle w:val="TextBody"/>
        <w:widowControl/>
        <w:numPr>
          <w:ilvl w:val="0"/>
          <w:numId w:val="0"/>
        </w:numPr>
        <w:suppressAutoHyphens w:val="true"/>
        <w:bidi w:val="0"/>
        <w:spacing w:lineRule="auto" w:line="240" w:before="0" w:after="36"/>
        <w:ind w:left="2268" w:right="0" w:hanging="0"/>
        <w:jc w:val="left"/>
        <w:rPr/>
      </w:pPr>
      <w:r>
        <w:rPr>
          <w:rFonts w:ascii="Calibri" w:hAnsi="Calibri"/>
          <w:b w:val="false"/>
          <w:i w:val="false"/>
          <w:iCs w:val="false"/>
          <w:caps w:val="false"/>
          <w:smallCaps w:val="false"/>
          <w:color w:val="000000"/>
          <w:spacing w:val="0"/>
          <w:sz w:val="24"/>
          <w:szCs w:val="24"/>
        </w:rPr>
        <w:t>- How schools can work with the university sector and other schools to create ‘collaborative spaces’ between research and practice.</w:t>
      </w:r>
    </w:p>
    <w:p>
      <w:pPr>
        <w:pStyle w:val="TextBody"/>
        <w:widowControl/>
        <w:numPr>
          <w:ilvl w:val="0"/>
          <w:numId w:val="0"/>
        </w:numPr>
        <w:suppressAutoHyphens w:val="true"/>
        <w:bidi w:val="0"/>
        <w:spacing w:lineRule="auto" w:line="240" w:before="0" w:after="36"/>
        <w:ind w:left="2268" w:right="0" w:hanging="0"/>
        <w:jc w:val="left"/>
        <w:rPr/>
      </w:pPr>
      <w:r>
        <w:rPr>
          <w:rFonts w:ascii="Calibri" w:hAnsi="Calibri"/>
          <w:b w:val="false"/>
          <w:i w:val="false"/>
          <w:iCs w:val="false"/>
          <w:caps w:val="false"/>
          <w:smallCaps w:val="false"/>
          <w:color w:val="000000"/>
          <w:spacing w:val="0"/>
          <w:sz w:val="24"/>
          <w:szCs w:val="24"/>
        </w:rPr>
        <w:t>- Ethical issues and ‘risk-taking’ in research-active schools.</w:t>
      </w:r>
    </w:p>
    <w:p>
      <w:pPr>
        <w:pStyle w:val="TextBody"/>
        <w:widowControl/>
        <w:numPr>
          <w:ilvl w:val="0"/>
          <w:numId w:val="0"/>
        </w:numPr>
        <w:suppressAutoHyphens w:val="true"/>
        <w:bidi w:val="0"/>
        <w:spacing w:lineRule="auto" w:line="240" w:before="0" w:after="36"/>
        <w:ind w:left="2268" w:right="0" w:hanging="0"/>
        <w:jc w:val="left"/>
        <w:rPr/>
      </w:pPr>
      <w:r>
        <w:rPr>
          <w:rFonts w:ascii="Calibri" w:hAnsi="Calibri"/>
          <w:b w:val="false"/>
          <w:i w:val="false"/>
          <w:iCs w:val="false"/>
          <w:caps w:val="false"/>
          <w:smallCaps w:val="false"/>
          <w:color w:val="000000"/>
          <w:spacing w:val="0"/>
          <w:sz w:val="24"/>
          <w:szCs w:val="24"/>
        </w:rPr>
        <w:t>- Professional doctorates and the power of insider research.</w:t>
      </w:r>
    </w:p>
    <w:p>
      <w:pPr>
        <w:pStyle w:val="TextBody"/>
        <w:widowControl/>
        <w:numPr>
          <w:ilvl w:val="0"/>
          <w:numId w:val="0"/>
        </w:numPr>
        <w:suppressAutoHyphens w:val="true"/>
        <w:bidi w:val="0"/>
        <w:spacing w:lineRule="auto" w:line="240" w:before="0" w:after="36"/>
        <w:ind w:left="2268" w:right="0" w:hanging="0"/>
        <w:jc w:val="left"/>
        <w:rPr>
          <w:rFonts w:ascii="Calibri" w:hAnsi="Calibri"/>
          <w:b w:val="false"/>
          <w:b w:val="false"/>
          <w:i w:val="false"/>
          <w:i w:val="false"/>
          <w:iCs w:val="false"/>
          <w:caps w:val="false"/>
          <w:smallCaps w:val="false"/>
          <w:color w:val="000000"/>
          <w:spacing w:val="0"/>
          <w:sz w:val="24"/>
          <w:szCs w:val="24"/>
        </w:rPr>
      </w:pPr>
      <w:r>
        <w:rPr/>
      </w:r>
    </w:p>
    <w:p>
      <w:pPr>
        <w:pStyle w:val="TextBody"/>
        <w:widowControl/>
        <w:numPr>
          <w:ilvl w:val="0"/>
          <w:numId w:val="4"/>
        </w:numPr>
        <w:tabs>
          <w:tab w:val="clear" w:pos="709"/>
          <w:tab w:val="left" w:pos="288" w:leader="none"/>
        </w:tabs>
        <w:suppressAutoHyphens w:val="true"/>
        <w:bidi w:val="0"/>
        <w:spacing w:lineRule="auto" w:line="240" w:before="0" w:after="36"/>
        <w:ind w:left="0" w:right="0" w:hanging="0"/>
        <w:jc w:val="left"/>
        <w:rPr/>
      </w:pPr>
      <w:r>
        <w:rPr>
          <w:rFonts w:eastAsia="NSimSun" w:cs="Calibri" w:ascii="Calibri" w:hAnsi="Calibri" w:cstheme="minorHAnsi"/>
          <w:b w:val="false"/>
          <w:bCs/>
          <w:i w:val="false"/>
          <w:iCs w:val="false"/>
          <w:caps w:val="false"/>
          <w:smallCaps w:val="false"/>
          <w:color w:val="000000"/>
          <w:spacing w:val="0"/>
          <w:kern w:val="2"/>
          <w:sz w:val="24"/>
          <w:szCs w:val="24"/>
          <w:u w:val="none"/>
          <w:lang w:val="en-GB" w:eastAsia="zh-CN" w:bidi="hi-IN"/>
        </w:rPr>
        <w:t xml:space="preserve">A call-for-research partnership page to promote yourself and your research to attract and establish future research partnerships and opportunities within schools. Both Georgios Pazaitis and Charlie Atkins, for example, are undergraduate research students from the University of Warwick’s </w:t>
      </w:r>
      <w:r>
        <w:rPr>
          <w:rStyle w:val="StrongEmphasis"/>
          <w:rFonts w:eastAsia="NSimSun" w:cs="Calibri" w:ascii="Calibri" w:hAnsi="Calibri" w:cstheme="minorHAnsi"/>
          <w:b w:val="false"/>
          <w:bCs/>
          <w:i w:val="false"/>
          <w:iCs w:val="false"/>
          <w:caps w:val="false"/>
          <w:smallCaps w:val="false"/>
          <w:color w:val="000000"/>
          <w:spacing w:val="0"/>
          <w:kern w:val="2"/>
          <w:sz w:val="24"/>
          <w:szCs w:val="24"/>
          <w:u w:val="none"/>
          <w:lang w:val="en-GB" w:eastAsia="zh-CN" w:bidi="hi-IN"/>
        </w:rPr>
        <w:t xml:space="preserve">Education Studies course: </w:t>
      </w:r>
    </w:p>
    <w:p>
      <w:pPr>
        <w:pStyle w:val="TextBody"/>
        <w:widowControl/>
        <w:tabs>
          <w:tab w:val="clear" w:pos="709"/>
          <w:tab w:val="left" w:pos="288" w:leader="none"/>
        </w:tabs>
        <w:suppressAutoHyphens w:val="true"/>
        <w:bidi w:val="0"/>
        <w:spacing w:lineRule="auto" w:line="240" w:before="0" w:after="36"/>
        <w:ind w:left="0" w:right="0" w:hanging="0"/>
        <w:jc w:val="left"/>
        <w:rPr>
          <w:rFonts w:ascii="Calibri" w:hAnsi="Calibri" w:eastAsia="NSimSun" w:cs="Calibri" w:cstheme="minorHAnsi"/>
          <w:b/>
          <w:b/>
          <w:bCs/>
          <w:i w:val="false"/>
          <w:i w:val="false"/>
          <w:iCs w:val="false"/>
          <w:caps w:val="false"/>
          <w:smallCaps w:val="false"/>
          <w:color w:val="000000"/>
          <w:spacing w:val="0"/>
          <w:kern w:val="2"/>
          <w:sz w:val="24"/>
          <w:szCs w:val="24"/>
          <w:u w:val="none"/>
          <w:lang w:val="en-GB" w:eastAsia="zh-CN" w:bidi="hi-IN"/>
        </w:rPr>
      </w:pPr>
      <w:r>
        <w:rPr>
          <w:rFonts w:eastAsia="NSimSun" w:cs="Calibri" w:cstheme="minorHAnsi" w:ascii="Calibri" w:hAnsi="Calibri"/>
          <w:b/>
          <w:bCs/>
          <w:i w:val="false"/>
          <w:iCs w:val="false"/>
          <w:caps w:val="false"/>
          <w:smallCaps w:val="false"/>
          <w:color w:val="000000"/>
          <w:spacing w:val="0"/>
          <w:kern w:val="2"/>
          <w:sz w:val="24"/>
          <w:szCs w:val="24"/>
          <w:u w:val="none"/>
          <w:lang w:val="en-GB" w:eastAsia="zh-CN" w:bidi="hi-IN"/>
        </w:rPr>
      </w:r>
    </w:p>
    <w:p>
      <w:pPr>
        <w:pStyle w:val="TextBody"/>
        <w:widowControl/>
        <w:tabs>
          <w:tab w:val="clear" w:pos="709"/>
          <w:tab w:val="left" w:pos="288" w:leader="none"/>
        </w:tabs>
        <w:suppressAutoHyphens w:val="true"/>
        <w:bidi w:val="0"/>
        <w:spacing w:lineRule="auto" w:line="240" w:before="0" w:after="36"/>
        <w:ind w:left="0" w:right="0" w:hanging="0"/>
        <w:jc w:val="left"/>
        <w:rPr>
          <w:rFonts w:ascii="Calibri" w:hAnsi="Calibri" w:eastAsia="NSimSun" w:cs="Calibri" w:cstheme="minorHAnsi"/>
          <w:b w:val="false"/>
          <w:b w:val="false"/>
          <w:bCs/>
          <w:i w:val="false"/>
          <w:i w:val="false"/>
          <w:iCs w:val="false"/>
          <w:caps w:val="false"/>
          <w:smallCaps w:val="false"/>
          <w:color w:val="000000"/>
          <w:spacing w:val="0"/>
          <w:kern w:val="2"/>
          <w:sz w:val="24"/>
          <w:szCs w:val="24"/>
          <w:u w:val="none"/>
          <w:lang w:val="en-GB" w:eastAsia="zh-CN" w:bidi="hi-IN"/>
        </w:rPr>
      </w:pPr>
      <w:r>
        <w:rPr>
          <w:rStyle w:val="StrongEmphasis"/>
          <w:rFonts w:eastAsia="NSimSun" w:cs="Calibri" w:ascii="Calibri" w:hAnsi="Calibri" w:cstheme="minorHAnsi"/>
          <w:b/>
          <w:bCs/>
          <w:i w:val="false"/>
          <w:iCs w:val="false"/>
          <w:caps w:val="false"/>
          <w:smallCaps w:val="false"/>
          <w:color w:val="000000"/>
          <w:spacing w:val="0"/>
          <w:kern w:val="2"/>
          <w:sz w:val="24"/>
          <w:szCs w:val="24"/>
          <w:u w:val="single"/>
          <w:lang w:val="en-GB" w:eastAsia="zh-CN" w:bidi="hi-IN"/>
        </w:rPr>
        <w:t>"</w:t>
      </w:r>
      <w:r>
        <w:rPr>
          <w:rStyle w:val="StrongEmphasis"/>
          <w:rFonts w:eastAsia="NSimSun" w:cs="Calibri" w:ascii="Calibri" w:hAnsi="Calibri" w:cstheme="minorHAnsi"/>
          <w:b/>
          <w:bCs/>
          <w:i/>
          <w:iCs w:val="false"/>
          <w:caps w:val="false"/>
          <w:smallCaps w:val="false"/>
          <w:color w:val="000000"/>
          <w:spacing w:val="0"/>
          <w:kern w:val="2"/>
          <w:sz w:val="24"/>
          <w:szCs w:val="24"/>
          <w:u w:val="single"/>
          <w:lang w:val="en-GB" w:eastAsia="zh-CN" w:bidi="hi-IN"/>
        </w:rPr>
        <w:t>'When in the blaze, build windmills' - Headteacher Practice, the Role of Pragmatism, and the Issue of System Change in UK Education</w:t>
      </w:r>
      <w:r>
        <w:rPr>
          <w:rStyle w:val="StrongEmphasis"/>
          <w:rFonts w:eastAsia="NSimSun" w:cs="Calibri" w:ascii="Calibri" w:hAnsi="Calibri" w:cstheme="minorHAnsi"/>
          <w:b/>
          <w:bCs/>
          <w:i w:val="false"/>
          <w:iCs w:val="false"/>
          <w:caps w:val="false"/>
          <w:smallCaps w:val="false"/>
          <w:color w:val="000000"/>
          <w:spacing w:val="0"/>
          <w:kern w:val="2"/>
          <w:sz w:val="24"/>
          <w:szCs w:val="24"/>
          <w:u w:val="single"/>
          <w:lang w:val="en-GB" w:eastAsia="zh-CN" w:bidi="hi-IN"/>
        </w:rPr>
        <w:t>"</w:t>
      </w:r>
    </w:p>
    <w:p>
      <w:pPr>
        <w:pStyle w:val="TextBody"/>
        <w:widowControl/>
        <w:numPr>
          <w:ilvl w:val="0"/>
          <w:numId w:val="0"/>
        </w:numPr>
        <w:suppressAutoHyphens w:val="true"/>
        <w:bidi w:val="0"/>
        <w:spacing w:lineRule="auto" w:line="240" w:before="0" w:after="36"/>
        <w:ind w:left="0" w:right="0" w:hanging="0"/>
        <w:jc w:val="left"/>
        <w:rPr/>
      </w:pPr>
      <w:r>
        <w:rPr>
          <w:rStyle w:val="StrongEmphasis"/>
          <w:rFonts w:eastAsia="NSimSun" w:cs="Calibri" w:ascii="Calibri" w:hAnsi="Calibri" w:cstheme="minorHAnsi"/>
          <w:b w:val="false"/>
          <w:bCs/>
          <w:i/>
          <w:iCs/>
          <w:caps w:val="false"/>
          <w:smallCaps w:val="false"/>
          <w:color w:val="000000"/>
          <w:spacing w:val="0"/>
          <w:kern w:val="2"/>
          <w:sz w:val="24"/>
          <w:szCs w:val="24"/>
          <w:u w:val="none"/>
          <w:lang w:val="en-GB" w:eastAsia="zh-CN" w:bidi="hi-IN"/>
        </w:rPr>
        <w:t>With the support of Warwick's Undergraduate Research Support Scheme, I am con</w:t>
      </w:r>
      <w:r>
        <w:drawing>
          <wp:anchor behindDoc="0" distT="0" distB="0" distL="0" distR="0" simplePos="0" locked="0" layoutInCell="0" allowOverlap="1" relativeHeight="7">
            <wp:simplePos x="0" y="0"/>
            <wp:positionH relativeFrom="column">
              <wp:posOffset>5031740</wp:posOffset>
            </wp:positionH>
            <wp:positionV relativeFrom="paragraph">
              <wp:posOffset>34925</wp:posOffset>
            </wp:positionV>
            <wp:extent cx="1088390" cy="1016635"/>
            <wp:effectExtent l="0" t="0" r="0" b="0"/>
            <wp:wrapSquare wrapText="largest"/>
            <wp:docPr id="3" name="Image5"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age5" descr=""/>
                    <pic:cNvPicPr>
                      <a:picLocks noChangeAspect="1" noChangeArrowheads="1"/>
                    </pic:cNvPicPr>
                  </pic:nvPicPr>
                  <pic:blipFill>
                    <a:blip r:embed="rId4"/>
                    <a:stretch>
                      <a:fillRect/>
                    </a:stretch>
                  </pic:blipFill>
                  <pic:spPr bwMode="auto">
                    <a:xfrm>
                      <a:off x="0" y="0"/>
                      <a:ext cx="1088390" cy="1016635"/>
                    </a:xfrm>
                    <a:prstGeom prst="rect">
                      <a:avLst/>
                    </a:prstGeom>
                  </pic:spPr>
                </pic:pic>
              </a:graphicData>
            </a:graphic>
          </wp:anchor>
        </w:drawing>
      </w:r>
      <w:r>
        <w:rPr>
          <w:rStyle w:val="StrongEmphasis"/>
          <w:rFonts w:eastAsia="NSimSun" w:cs="Calibri" w:ascii="Calibri" w:hAnsi="Calibri" w:cstheme="minorHAnsi"/>
          <w:b w:val="false"/>
          <w:bCs/>
          <w:i/>
          <w:iCs/>
          <w:caps w:val="false"/>
          <w:smallCaps w:val="false"/>
          <w:color w:val="000000"/>
          <w:spacing w:val="0"/>
          <w:kern w:val="2"/>
          <w:sz w:val="24"/>
          <w:szCs w:val="24"/>
          <w:u w:val="none"/>
          <w:lang w:val="en-GB" w:eastAsia="zh-CN" w:bidi="hi-IN"/>
        </w:rPr>
        <w:t>d</w:t>
      </w:r>
      <w:r>
        <w:rPr>
          <w:rStyle w:val="StrongEmphasis"/>
          <w:rFonts w:eastAsia="NSimSun" w:cs="Calibri" w:ascii="Calibri" w:hAnsi="Calibri" w:cstheme="minorHAnsi"/>
          <w:b w:val="false"/>
          <w:bCs/>
          <w:i/>
          <w:iCs/>
          <w:caps w:val="false"/>
          <w:smallCaps w:val="false"/>
          <w:color w:val="000000"/>
          <w:spacing w:val="0"/>
          <w:kern w:val="2"/>
          <w:sz w:val="24"/>
          <w:szCs w:val="24"/>
          <w:u w:val="none"/>
          <w:lang w:val="en-GB" w:eastAsia="zh-CN" w:bidi="hi-IN"/>
        </w:rPr>
        <w:t xml:space="preserve">ucting research into the praxis of headteachers in the UK. Working closely with practitioners, I aim to understand the discourses and practices successful headteachers draw upon to run excellent schools, while at the same time interrogating the potential of the headteacher role in effecting change beyond the school level, with a specific focus on marketisation and academisation. For this project, I am hoping to shadow the work of a headteacher for a certain time period to gain insights into their tasks and the issues they face. The exact timeframe and scope of the project would be collaboratively developed with the school. For inquiries, please contact me at </w:t>
      </w:r>
      <w:hyperlink r:id="rId5">
        <w:r>
          <w:rPr>
            <w:rStyle w:val="InternetLink"/>
            <w:rFonts w:eastAsia="NSimSun" w:cs="Calibri" w:ascii="Calibri" w:hAnsi="Calibri" w:cstheme="minorHAnsi"/>
            <w:b/>
            <w:bCs/>
            <w:i/>
            <w:iCs/>
            <w:caps w:val="false"/>
            <w:smallCaps w:val="false"/>
            <w:color w:val="000000"/>
            <w:spacing w:val="0"/>
            <w:kern w:val="2"/>
            <w:sz w:val="24"/>
            <w:szCs w:val="24"/>
            <w:u w:val="none"/>
            <w:lang w:val="en-GB" w:eastAsia="zh-CN" w:bidi="hi-IN"/>
          </w:rPr>
          <w:t>Georgios.Pazaitis@warwick.ac.uk</w:t>
        </w:r>
      </w:hyperlink>
    </w:p>
    <w:p>
      <w:pPr>
        <w:pStyle w:val="TextBody"/>
        <w:widowControl/>
        <w:numPr>
          <w:ilvl w:val="0"/>
          <w:numId w:val="0"/>
        </w:numPr>
        <w:suppressAutoHyphens w:val="true"/>
        <w:bidi w:val="0"/>
        <w:spacing w:lineRule="auto" w:line="240" w:before="0" w:after="36"/>
        <w:ind w:left="0" w:right="567" w:hanging="0"/>
        <w:jc w:val="left"/>
        <w:rPr>
          <w:caps w:val="false"/>
          <w:smallCaps w:val="false"/>
          <w:color w:val="000000"/>
          <w:spacing w:val="0"/>
        </w:rPr>
      </w:pPr>
      <w:r>
        <w:rPr>
          <w:rStyle w:val="StrongEmphasis"/>
          <w:rFonts w:eastAsia="NSimSun" w:cs="Calibri" w:ascii="Calibri" w:hAnsi="Calibri" w:cstheme="minorHAnsi"/>
          <w:b/>
          <w:bCs/>
          <w:i w:val="false"/>
          <w:iCs/>
          <w:caps w:val="false"/>
          <w:smallCaps w:val="false"/>
          <w:color w:val="000000"/>
          <w:spacing w:val="0"/>
          <w:kern w:val="2"/>
          <w:sz w:val="24"/>
          <w:szCs w:val="24"/>
          <w:u w:val="single"/>
          <w:lang w:val="en-GB" w:eastAsia="zh-CN" w:bidi="hi-IN"/>
        </w:rPr>
        <w:t>The Factors Affecting Social Capital A</w:t>
      </w:r>
      <w:r>
        <w:drawing>
          <wp:anchor behindDoc="0" distT="0" distB="0" distL="0" distR="0" simplePos="0" locked="0" layoutInCell="0" allowOverlap="1" relativeHeight="5">
            <wp:simplePos x="0" y="0"/>
            <wp:positionH relativeFrom="column">
              <wp:posOffset>3902075</wp:posOffset>
            </wp:positionH>
            <wp:positionV relativeFrom="paragraph">
              <wp:posOffset>24130</wp:posOffset>
            </wp:positionV>
            <wp:extent cx="2205355" cy="1105535"/>
            <wp:effectExtent l="0" t="0" r="0" b="0"/>
            <wp:wrapSquare wrapText="largest"/>
            <wp:docPr id="4" name="Image6"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6" descr=""/>
                    <pic:cNvPicPr>
                      <a:picLocks noChangeAspect="1" noChangeArrowheads="1"/>
                    </pic:cNvPicPr>
                  </pic:nvPicPr>
                  <pic:blipFill>
                    <a:blip r:embed="rId6"/>
                    <a:stretch>
                      <a:fillRect/>
                    </a:stretch>
                  </pic:blipFill>
                  <pic:spPr bwMode="auto">
                    <a:xfrm>
                      <a:off x="0" y="0"/>
                      <a:ext cx="2205355" cy="1105535"/>
                    </a:xfrm>
                    <a:prstGeom prst="rect">
                      <a:avLst/>
                    </a:prstGeom>
                  </pic:spPr>
                </pic:pic>
              </a:graphicData>
            </a:graphic>
          </wp:anchor>
        </w:drawing>
      </w:r>
      <w:r>
        <w:rPr>
          <w:rStyle w:val="StrongEmphasis"/>
          <w:rFonts w:eastAsia="NSimSun" w:cs="Calibri" w:ascii="Calibri" w:hAnsi="Calibri" w:cstheme="minorHAnsi"/>
          <w:b/>
          <w:bCs/>
          <w:i w:val="false"/>
          <w:iCs/>
          <w:caps w:val="false"/>
          <w:smallCaps w:val="false"/>
          <w:color w:val="000000"/>
          <w:spacing w:val="0"/>
          <w:kern w:val="2"/>
          <w:sz w:val="24"/>
          <w:szCs w:val="24"/>
          <w:u w:val="single"/>
          <w:lang w:val="en-GB" w:eastAsia="zh-CN" w:bidi="hi-IN"/>
        </w:rPr>
        <w:t>m</w:t>
      </w:r>
      <w:r>
        <w:rPr>
          <w:rStyle w:val="StrongEmphasis"/>
          <w:rFonts w:eastAsia="NSimSun" w:cs="Calibri" w:ascii="Calibri" w:hAnsi="Calibri" w:cstheme="minorHAnsi"/>
          <w:b/>
          <w:bCs/>
          <w:i w:val="false"/>
          <w:iCs/>
          <w:caps w:val="false"/>
          <w:smallCaps w:val="false"/>
          <w:color w:val="000000"/>
          <w:spacing w:val="0"/>
          <w:kern w:val="2"/>
          <w:sz w:val="24"/>
          <w:szCs w:val="24"/>
          <w:u w:val="single"/>
          <w:lang w:val="en-GB" w:eastAsia="zh-CN" w:bidi="hi-IN"/>
        </w:rPr>
        <w:t>ong Students</w:t>
      </w:r>
    </w:p>
    <w:p>
      <w:pPr>
        <w:pStyle w:val="TextBody"/>
        <w:widowControl/>
        <w:numPr>
          <w:ilvl w:val="0"/>
          <w:numId w:val="0"/>
        </w:numPr>
        <w:suppressAutoHyphens w:val="true"/>
        <w:bidi w:val="0"/>
        <w:spacing w:lineRule="auto" w:line="240" w:before="0" w:after="36"/>
        <w:ind w:left="0" w:right="0" w:hanging="0"/>
        <w:jc w:val="left"/>
        <w:rPr/>
      </w:pPr>
      <w:r>
        <w:rPr>
          <w:rStyle w:val="StrongEmphasis"/>
          <w:rFonts w:eastAsia="NSimSun" w:cs="Calibri" w:ascii="Calibri" w:hAnsi="Calibri" w:cstheme="minorHAnsi"/>
          <w:b w:val="false"/>
          <w:bCs w:val="false"/>
          <w:i/>
          <w:iCs/>
          <w:caps w:val="false"/>
          <w:smallCaps w:val="false"/>
          <w:color w:val="000000"/>
          <w:spacing w:val="0"/>
          <w:kern w:val="2"/>
          <w:sz w:val="24"/>
          <w:szCs w:val="24"/>
          <w:u w:val="none"/>
          <w:lang w:val="en-GB" w:eastAsia="zh-CN" w:bidi="hi-IN"/>
        </w:rPr>
        <w:t xml:space="preserve">Through the Undergraduate Research Support Scheme (URSS), Warwick has granted me funding to complete research focusing on Years 10 to 13 (KS4/5). I hope that the study will identify ways we can support students' access to social capital and meaningful networks. </w:t>
      </w:r>
      <w:r>
        <w:rPr>
          <w:rFonts w:ascii="Calibri" w:hAnsi="Calibri"/>
          <w:b w:val="false"/>
          <w:bCs w:val="false"/>
          <w:i/>
          <w:iCs/>
          <w:caps w:val="false"/>
          <w:smallCaps w:val="false"/>
          <w:color w:val="000000"/>
          <w:spacing w:val="0"/>
          <w:sz w:val="24"/>
          <w:szCs w:val="24"/>
        </w:rPr>
        <w:t xml:space="preserve">The study involves a 10-minute online student questionnaire and small focus groups (non-essential). I am keen to collaborate with the schools to share findings and recommendations on completing the study. This study has received ethical approval from the Department of Education Studies at the University of Warwick, and the data collected is anonymous. For more information, please visit: </w:t>
      </w:r>
      <w:r>
        <w:rPr>
          <w:rStyle w:val="InternetLink"/>
          <w:rFonts w:ascii="Calibri" w:hAnsi="Calibri"/>
          <w:b w:val="false"/>
          <w:bCs w:val="false"/>
          <w:i/>
          <w:iCs/>
          <w:caps w:val="false"/>
          <w:smallCaps w:val="false"/>
          <w:color w:val="000000"/>
          <w:spacing w:val="0"/>
          <w:sz w:val="24"/>
          <w:szCs w:val="24"/>
          <w:u w:val="none"/>
        </w:rPr>
        <w:t>www.inspireyourfuture.co.uk/factorsaffectingsocialcapital</w:t>
      </w:r>
    </w:p>
    <w:p>
      <w:pPr>
        <w:pStyle w:val="TextBody"/>
        <w:widowControl/>
        <w:spacing w:before="0" w:after="0"/>
        <w:ind w:left="0" w:right="0" w:hanging="0"/>
        <w:rPr>
          <w:rFonts w:ascii="Calibri" w:hAnsi="Calibri"/>
          <w:sz w:val="24"/>
          <w:szCs w:val="24"/>
          <w:u w:val="single"/>
        </w:rPr>
      </w:pPr>
      <w:r>
        <w:rPr>
          <w:rFonts w:ascii="Calibri" w:hAnsi="Calibri"/>
          <w:b w:val="false"/>
          <w:i w:val="false"/>
          <w:caps w:val="false"/>
          <w:smallCaps w:val="false"/>
          <w:color w:val="000000"/>
          <w:spacing w:val="0"/>
          <w:sz w:val="24"/>
          <w:szCs w:val="24"/>
          <w:u w:val="single"/>
        </w:rPr>
        <w:t xml:space="preserve">Contact: </w:t>
      </w:r>
    </w:p>
    <w:p>
      <w:pPr>
        <w:pStyle w:val="TextBody"/>
        <w:widowControl/>
        <w:spacing w:before="0" w:after="0"/>
        <w:ind w:left="0" w:right="0" w:hanging="0"/>
        <w:rPr>
          <w:rFonts w:ascii="Calibri" w:hAnsi="Calibri"/>
          <w:sz w:val="24"/>
          <w:szCs w:val="24"/>
        </w:rPr>
      </w:pPr>
      <w:r>
        <w:rPr>
          <w:rFonts w:ascii="Calibri" w:hAnsi="Calibri"/>
          <w:b w:val="false"/>
          <w:i w:val="false"/>
          <w:caps w:val="false"/>
          <w:smallCaps w:val="false"/>
          <w:color w:val="000000"/>
          <w:spacing w:val="0"/>
          <w:sz w:val="24"/>
          <w:szCs w:val="24"/>
        </w:rPr>
        <w:t xml:space="preserve">Charlie Atkins (Researcher): </w:t>
      </w:r>
      <w:r>
        <w:rPr>
          <w:rFonts w:ascii="Calibri" w:hAnsi="Calibri"/>
          <w:b/>
          <w:bCs/>
          <w:i/>
          <w:iCs/>
          <w:caps w:val="false"/>
          <w:smallCaps w:val="false"/>
          <w:color w:val="000000"/>
          <w:spacing w:val="0"/>
          <w:sz w:val="24"/>
          <w:szCs w:val="24"/>
        </w:rPr>
        <w:t>charlie.atkins@warwick.ac.uk</w:t>
      </w:r>
    </w:p>
    <w:p>
      <w:pPr>
        <w:pStyle w:val="TextBody"/>
        <w:widowControl/>
        <w:spacing w:before="0" w:after="0"/>
        <w:ind w:left="0" w:right="0" w:hanging="0"/>
        <w:rPr>
          <w:rFonts w:ascii="Calibri" w:hAnsi="Calibri"/>
          <w:sz w:val="24"/>
          <w:szCs w:val="24"/>
        </w:rPr>
      </w:pPr>
      <w:r>
        <w:rPr>
          <w:rFonts w:ascii="Calibri" w:hAnsi="Calibri"/>
          <w:b w:val="false"/>
          <w:i w:val="false"/>
          <w:caps w:val="false"/>
          <w:smallCaps w:val="false"/>
          <w:color w:val="000000"/>
          <w:spacing w:val="0"/>
          <w:sz w:val="24"/>
          <w:szCs w:val="24"/>
        </w:rPr>
        <w:t xml:space="preserve">Dr Rebecca Morris (Supervisor): </w:t>
      </w:r>
      <w:r>
        <w:rPr>
          <w:rStyle w:val="InternetLink"/>
          <w:rFonts w:ascii="Calibri" w:hAnsi="Calibri"/>
          <w:b/>
          <w:bCs/>
          <w:i/>
          <w:iCs/>
          <w:caps w:val="false"/>
          <w:smallCaps w:val="false"/>
          <w:color w:val="000000"/>
          <w:spacing w:val="0"/>
          <w:sz w:val="24"/>
          <w:szCs w:val="24"/>
          <w:u w:val="none"/>
        </w:rPr>
        <w:t>rebecca.e.morris@warwick.ac.uk</w:t>
      </w:r>
    </w:p>
    <w:p>
      <w:pPr>
        <w:pStyle w:val="TextBody"/>
        <w:widowControl/>
        <w:spacing w:before="0" w:after="0"/>
        <w:ind w:left="0" w:right="0" w:hanging="0"/>
        <w:rPr>
          <w:rFonts w:ascii="Calibri" w:hAnsi="Calibri"/>
          <w:sz w:val="24"/>
          <w:szCs w:val="24"/>
        </w:rPr>
      </w:pPr>
      <w:r>
        <w:rPr>
          <w:rFonts w:ascii="Calibri" w:hAnsi="Calibri"/>
          <w:sz w:val="24"/>
          <w:szCs w:val="24"/>
        </w:rPr>
      </w:r>
    </w:p>
    <w:p>
      <w:pPr>
        <w:pStyle w:val="TextBody"/>
        <w:widowControl/>
        <w:tabs>
          <w:tab w:val="clear" w:pos="709"/>
          <w:tab w:val="left" w:pos="288" w:leader="none"/>
        </w:tabs>
        <w:suppressAutoHyphens w:val="true"/>
        <w:bidi w:val="0"/>
        <w:spacing w:lineRule="auto" w:line="240" w:before="0" w:after="36"/>
        <w:ind w:left="0" w:right="0" w:hanging="0"/>
        <w:jc w:val="center"/>
        <w:rPr/>
      </w:pPr>
      <w:r>
        <w:rPr>
          <w:rStyle w:val="InternetLink"/>
          <w:rFonts w:eastAsia="NSimSun" w:cs="Calibri" w:ascii="Calibri" w:hAnsi="Calibri" w:cstheme="minorHAnsi"/>
          <w:b w:val="false"/>
          <w:bCs w:val="false"/>
          <w:i/>
          <w:iCs/>
          <w:caps w:val="false"/>
          <w:smallCaps w:val="false"/>
          <w:color w:val="000000"/>
          <w:spacing w:val="0"/>
          <w:kern w:val="2"/>
          <w:sz w:val="24"/>
          <w:szCs w:val="24"/>
          <w:u w:val="none"/>
          <w:lang w:val="en-GB" w:eastAsia="zh-CN" w:bidi="hi-IN"/>
        </w:rPr>
        <w:t xml:space="preserve">To advertise a call for research partners or contributors, please send us an email: </w:t>
      </w:r>
      <w:r>
        <w:rPr>
          <w:rStyle w:val="InternetLink"/>
          <w:rFonts w:eastAsia="NSimSun" w:cs="Calibri" w:ascii="Calibri" w:hAnsi="Calibri" w:cstheme="minorHAnsi"/>
          <w:b/>
          <w:bCs/>
          <w:i/>
          <w:iCs/>
          <w:caps w:val="false"/>
          <w:smallCaps w:val="false"/>
          <w:color w:val="000000"/>
          <w:spacing w:val="0"/>
          <w:kern w:val="2"/>
          <w:sz w:val="24"/>
          <w:szCs w:val="24"/>
          <w:u w:val="none"/>
          <w:lang w:val="en-GB" w:eastAsia="zh-CN" w:bidi="hi-IN"/>
        </w:rPr>
        <w:t>warwicktrn@warwick.ac.uk</w:t>
      </w:r>
      <w:r>
        <w:rPr>
          <w:rStyle w:val="InternetLink"/>
          <w:rFonts w:eastAsia="NSimSun" w:cs="Calibri" w:ascii="Calibri" w:hAnsi="Calibri" w:cstheme="minorHAnsi"/>
          <w:b w:val="false"/>
          <w:bCs w:val="false"/>
          <w:i/>
          <w:iCs/>
          <w:caps w:val="false"/>
          <w:smallCaps w:val="false"/>
          <w:color w:val="000000"/>
          <w:spacing w:val="0"/>
          <w:kern w:val="2"/>
          <w:sz w:val="24"/>
          <w:szCs w:val="24"/>
          <w:u w:val="none"/>
          <w:lang w:val="en-GB" w:eastAsia="zh-CN" w:bidi="hi-IN"/>
        </w:rPr>
        <w:t>.</w:t>
      </w:r>
    </w:p>
    <w:p>
      <w:pPr>
        <w:pStyle w:val="HorizontalLine"/>
        <w:rPr>
          <w:rStyle w:val="StrongEmphasis"/>
        </w:rPr>
      </w:pPr>
      <w:r>
        <w:rPr/>
      </w:r>
    </w:p>
    <w:p>
      <w:pPr>
        <w:pStyle w:val="TextBody"/>
        <w:spacing w:lineRule="auto" w:line="240"/>
        <w:ind w:left="0" w:hanging="0"/>
        <w:rPr/>
      </w:pPr>
      <w:r>
        <w:rPr>
          <w:rStyle w:val="StrongEmphasis"/>
          <w:rFonts w:eastAsia="NSimSun" w:cs="Calibri" w:ascii="Calibri" w:hAnsi="Calibri" w:cstheme="minorHAnsi"/>
          <w:b/>
          <w:bCs/>
          <w:i w:val="false"/>
          <w:iCs w:val="false"/>
          <w:caps w:val="false"/>
          <w:smallCaps w:val="false"/>
          <w:color w:val="000000"/>
          <w:spacing w:val="0"/>
          <w:kern w:val="2"/>
          <w:sz w:val="24"/>
          <w:szCs w:val="24"/>
          <w:u w:val="single"/>
          <w:lang w:val="en-GB" w:eastAsia="zh-CN" w:bidi="hi-IN"/>
        </w:rPr>
        <w:t>Upcoming events:</w:t>
      </w:r>
    </w:p>
    <w:p>
      <w:pPr>
        <w:pStyle w:val="TextBody"/>
        <w:widowControl/>
        <w:suppressAutoHyphens w:val="true"/>
        <w:bidi w:val="0"/>
        <w:spacing w:lineRule="auto" w:line="240" w:before="0" w:after="140"/>
        <w:ind w:left="2551" w:right="0" w:hanging="0"/>
        <w:jc w:val="center"/>
        <w:rPr/>
      </w:pPr>
      <w:r>
        <w:drawing>
          <wp:anchor behindDoc="0" distT="0" distB="0" distL="0" distR="0" simplePos="0" locked="0" layoutInCell="0" allowOverlap="1" relativeHeight="3">
            <wp:simplePos x="0" y="0"/>
            <wp:positionH relativeFrom="column">
              <wp:posOffset>24130</wp:posOffset>
            </wp:positionH>
            <wp:positionV relativeFrom="paragraph">
              <wp:posOffset>26670</wp:posOffset>
            </wp:positionV>
            <wp:extent cx="1383665" cy="988060"/>
            <wp:effectExtent l="0" t="0" r="0" b="0"/>
            <wp:wrapSquare wrapText="largest"/>
            <wp:docPr id="5" name="Image2"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mage2" descr=""/>
                    <pic:cNvPicPr>
                      <a:picLocks noChangeAspect="1" noChangeArrowheads="1"/>
                    </pic:cNvPicPr>
                  </pic:nvPicPr>
                  <pic:blipFill>
                    <a:blip r:embed="rId7"/>
                    <a:stretch>
                      <a:fillRect/>
                    </a:stretch>
                  </pic:blipFill>
                  <pic:spPr bwMode="auto">
                    <a:xfrm>
                      <a:off x="0" y="0"/>
                      <a:ext cx="1383665" cy="988060"/>
                    </a:xfrm>
                    <a:prstGeom prst="rect">
                      <a:avLst/>
                    </a:prstGeom>
                  </pic:spPr>
                </pic:pic>
              </a:graphicData>
            </a:graphic>
          </wp:anchor>
        </w:drawing>
      </w:r>
      <w:r>
        <w:rPr>
          <w:rStyle w:val="StrongEmphasis"/>
          <w:rFonts w:eastAsia="NSimSun" w:cs="Calibri" w:ascii="Calibri" w:hAnsi="Calibri" w:cstheme="minorHAnsi"/>
          <w:b w:val="false"/>
          <w:bCs w:val="false"/>
          <w:i w:val="false"/>
          <w:iCs w:val="false"/>
          <w:caps w:val="false"/>
          <w:smallCaps w:val="false"/>
          <w:color w:val="000000"/>
          <w:spacing w:val="0"/>
          <w:kern w:val="2"/>
          <w:sz w:val="24"/>
          <w:szCs w:val="24"/>
          <w:u w:val="none"/>
          <w:lang w:val="en-GB" w:eastAsia="zh-CN" w:bidi="hi-IN"/>
        </w:rPr>
        <w:t>B</w:t>
      </w:r>
      <w:r>
        <w:rPr>
          <w:rStyle w:val="StrongEmphasis"/>
          <w:rFonts w:eastAsia="NSimSun" w:cs="Calibri" w:ascii="Calibri" w:hAnsi="Calibri" w:cstheme="minorHAnsi"/>
          <w:b w:val="false"/>
          <w:bCs w:val="false"/>
          <w:i w:val="false"/>
          <w:iCs w:val="false"/>
          <w:caps w:val="false"/>
          <w:smallCaps w:val="false"/>
          <w:color w:val="000000"/>
          <w:spacing w:val="0"/>
          <w:kern w:val="2"/>
          <w:sz w:val="24"/>
          <w:szCs w:val="24"/>
          <w:u w:val="none"/>
          <w:lang w:val="en-GB" w:eastAsia="zh-CN" w:bidi="hi-IN"/>
        </w:rPr>
        <w:t>ERA SIG</w:t>
      </w:r>
      <w:r>
        <w:rPr>
          <w:rStyle w:val="StrongEmphasis"/>
          <w:rFonts w:eastAsia="NSimSun" w:cs="Calibri" w:ascii="Calibri" w:hAnsi="Calibri" w:cstheme="minorHAnsi"/>
          <w:b w:val="false"/>
          <w:bCs/>
          <w:i w:val="false"/>
          <w:iCs w:val="false"/>
          <w:caps w:val="false"/>
          <w:smallCaps w:val="false"/>
          <w:color w:val="000000"/>
          <w:spacing w:val="0"/>
          <w:kern w:val="2"/>
          <w:sz w:val="24"/>
          <w:szCs w:val="24"/>
          <w:u w:val="none"/>
          <w:lang w:val="en-GB" w:eastAsia="zh-CN" w:bidi="hi-IN"/>
        </w:rPr>
        <w:t xml:space="preserve"> - Live, Virtual Journal Club Meeting: Charlotte Bagnal's </w:t>
      </w:r>
      <w:r>
        <w:rPr>
          <w:rStyle w:val="Emphasis"/>
          <w:rFonts w:eastAsia="NSimSun" w:cs="Calibri" w:ascii="Calibri" w:hAnsi="Calibri" w:cstheme="minorHAnsi"/>
          <w:b w:val="false"/>
          <w:bCs/>
          <w:i w:val="false"/>
          <w:caps w:val="false"/>
          <w:smallCaps w:val="false"/>
          <w:color w:val="000000"/>
          <w:spacing w:val="0"/>
          <w:kern w:val="2"/>
          <w:sz w:val="24"/>
          <w:szCs w:val="24"/>
          <w:u w:val="none"/>
          <w:lang w:val="en-GB" w:eastAsia="zh-CN" w:bidi="hi-IN"/>
        </w:rPr>
        <w:t>‘</w:t>
      </w:r>
      <w:r>
        <w:rPr>
          <w:rStyle w:val="Emphasis"/>
          <w:rFonts w:eastAsia="NSimSun" w:cs="Calibri" w:ascii="Calibri" w:hAnsi="Calibri" w:cstheme="minorHAnsi"/>
          <w:b w:val="false"/>
          <w:bCs/>
          <w:i/>
          <w:iCs/>
          <w:caps w:val="false"/>
          <w:smallCaps w:val="false"/>
          <w:color w:val="000000"/>
          <w:spacing w:val="0"/>
          <w:kern w:val="2"/>
          <w:sz w:val="24"/>
          <w:szCs w:val="24"/>
          <w:u w:val="none"/>
          <w:lang w:val="en-GB" w:eastAsia="zh-CN" w:bidi="hi-IN"/>
        </w:rPr>
        <w:t>Talking about School Transition (TaST): an emotional-centred intervention to support children over primary-secondary school transition. Pastoral Care in Education</w:t>
      </w:r>
      <w:r>
        <w:rPr>
          <w:rStyle w:val="Emphasis"/>
          <w:rFonts w:eastAsia="NSimSun" w:cs="Calibri" w:ascii="Calibri" w:hAnsi="Calibri" w:cstheme="minorHAnsi"/>
          <w:b w:val="false"/>
          <w:bCs/>
          <w:i w:val="false"/>
          <w:caps w:val="false"/>
          <w:smallCaps w:val="false"/>
          <w:color w:val="000000"/>
          <w:spacing w:val="0"/>
          <w:kern w:val="2"/>
          <w:sz w:val="24"/>
          <w:szCs w:val="24"/>
          <w:u w:val="none"/>
          <w:lang w:val="en-GB" w:eastAsia="zh-CN" w:bidi="hi-IN"/>
        </w:rPr>
        <w:t>’.</w:t>
      </w:r>
    </w:p>
    <w:p>
      <w:pPr>
        <w:pStyle w:val="TextBody"/>
        <w:widowControl/>
        <w:suppressAutoHyphens w:val="true"/>
        <w:bidi w:val="0"/>
        <w:spacing w:lineRule="auto" w:line="276" w:before="0" w:after="132"/>
        <w:ind w:left="2551" w:right="0" w:hanging="0"/>
        <w:jc w:val="center"/>
        <w:rPr/>
      </w:pPr>
      <w:r>
        <w:rPr>
          <w:rFonts w:ascii="Calibri" w:hAnsi="Calibri"/>
          <w:b w:val="false"/>
          <w:i w:val="false"/>
          <w:caps w:val="false"/>
          <w:smallCaps w:val="false"/>
          <w:color w:val="000000"/>
          <w:spacing w:val="0"/>
          <w:sz w:val="24"/>
          <w:szCs w:val="24"/>
        </w:rPr>
        <w:t>23rd June 2022|17:30-19:00|Dr. Claire Tyson and Emma Taylor</w:t>
      </w:r>
    </w:p>
    <w:p>
      <w:pPr>
        <w:pStyle w:val="TextBody"/>
        <w:widowControl/>
        <w:suppressAutoHyphens w:val="true"/>
        <w:bidi w:val="0"/>
        <w:spacing w:lineRule="auto" w:line="276" w:before="0" w:after="132"/>
        <w:ind w:left="0" w:right="0" w:hanging="0"/>
        <w:jc w:val="center"/>
        <w:rPr/>
      </w:pPr>
      <w:r>
        <w:rPr>
          <w:rFonts w:ascii="Calibri" w:hAnsi="Calibri"/>
          <w:b w:val="false"/>
          <w:i w:val="false"/>
          <w:caps w:val="false"/>
          <w:smallCaps w:val="false"/>
          <w:color w:val="000000"/>
          <w:spacing w:val="0"/>
          <w:sz w:val="24"/>
          <w:szCs w:val="24"/>
        </w:rPr>
        <w:t>Register here:</w:t>
      </w:r>
      <w:r>
        <w:rPr>
          <w:rFonts w:ascii="Calibri" w:hAnsi="Calibri"/>
          <w:b/>
          <w:bCs/>
          <w:i w:val="false"/>
          <w:caps w:val="false"/>
          <w:smallCaps w:val="false"/>
          <w:color w:val="000000"/>
          <w:spacing w:val="0"/>
          <w:sz w:val="24"/>
          <w:szCs w:val="24"/>
        </w:rPr>
        <w:t xml:space="preserve"> </w:t>
      </w:r>
      <w:r>
        <w:rPr>
          <w:rStyle w:val="InternetLink"/>
          <w:rFonts w:ascii="Calibri" w:hAnsi="Calibri"/>
          <w:b/>
          <w:bCs/>
          <w:i w:val="false"/>
          <w:caps w:val="false"/>
          <w:smallCaps w:val="false"/>
          <w:color w:val="000000"/>
          <w:spacing w:val="0"/>
          <w:sz w:val="24"/>
          <w:szCs w:val="24"/>
          <w:u w:val="none"/>
        </w:rPr>
        <w:t>www.bera.ac.uk/event/a-virtual-journal-club-meeting</w:t>
      </w:r>
    </w:p>
    <w:p>
      <w:pPr>
        <w:pStyle w:val="HorizontalLine"/>
        <w:rPr/>
      </w:pPr>
      <w:r>
        <w:rPr/>
      </w:r>
    </w:p>
    <w:p>
      <w:pPr>
        <w:pStyle w:val="TextBody"/>
        <w:widowControl/>
        <w:suppressAutoHyphens w:val="true"/>
        <w:bidi w:val="0"/>
        <w:spacing w:lineRule="auto" w:line="240" w:before="0" w:after="140"/>
        <w:ind w:left="3118" w:right="0" w:hanging="0"/>
        <w:jc w:val="center"/>
        <w:rPr/>
      </w:pPr>
      <w:r>
        <w:drawing>
          <wp:anchor behindDoc="0" distT="0" distB="0" distL="0" distR="0" simplePos="0" locked="0" layoutInCell="0" allowOverlap="1" relativeHeight="4">
            <wp:simplePos x="0" y="0"/>
            <wp:positionH relativeFrom="column">
              <wp:posOffset>23495</wp:posOffset>
            </wp:positionH>
            <wp:positionV relativeFrom="paragraph">
              <wp:posOffset>64135</wp:posOffset>
            </wp:positionV>
            <wp:extent cx="1776095" cy="1219835"/>
            <wp:effectExtent l="0" t="0" r="0" b="0"/>
            <wp:wrapSquare wrapText="largest"/>
            <wp:docPr id="6" name="Image4"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4" descr=""/>
                    <pic:cNvPicPr>
                      <a:picLocks noChangeAspect="1" noChangeArrowheads="1"/>
                    </pic:cNvPicPr>
                  </pic:nvPicPr>
                  <pic:blipFill>
                    <a:blip r:embed="rId8"/>
                    <a:stretch>
                      <a:fillRect/>
                    </a:stretch>
                  </pic:blipFill>
                  <pic:spPr bwMode="auto">
                    <a:xfrm>
                      <a:off x="0" y="0"/>
                      <a:ext cx="1776095" cy="1219835"/>
                    </a:xfrm>
                    <a:prstGeom prst="rect">
                      <a:avLst/>
                    </a:prstGeom>
                  </pic:spPr>
                </pic:pic>
              </a:graphicData>
            </a:graphic>
          </wp:anchor>
        </w:drawing>
      </w:r>
      <w:r>
        <w:rPr>
          <w:rFonts w:ascii="Calibri" w:hAnsi="Calibri"/>
          <w:sz w:val="24"/>
          <w:szCs w:val="24"/>
        </w:rPr>
        <w:t>B</w:t>
      </w:r>
      <w:r>
        <w:rPr>
          <w:rFonts w:ascii="Calibri" w:hAnsi="Calibri"/>
          <w:sz w:val="24"/>
          <w:szCs w:val="24"/>
        </w:rPr>
        <w:t xml:space="preserve">ERA SIG FORUM MEETING – Practioner Research SIG </w:t>
      </w:r>
    </w:p>
    <w:p>
      <w:pPr>
        <w:pStyle w:val="TextBody"/>
        <w:widowControl/>
        <w:suppressAutoHyphens w:val="true"/>
        <w:bidi w:val="0"/>
        <w:spacing w:lineRule="auto" w:line="240" w:before="0" w:after="140"/>
        <w:ind w:left="3118" w:right="0" w:hanging="0"/>
        <w:jc w:val="center"/>
        <w:rPr/>
      </w:pPr>
      <w:r>
        <w:rPr>
          <w:rFonts w:ascii="Calibri" w:hAnsi="Calibri"/>
          <w:sz w:val="24"/>
          <w:szCs w:val="24"/>
        </w:rPr>
        <w:t>13</w:t>
      </w:r>
      <w:r>
        <w:rPr>
          <w:rFonts w:ascii="Calibri" w:hAnsi="Calibri"/>
          <w:sz w:val="24"/>
          <w:szCs w:val="24"/>
          <w:vertAlign w:val="superscript"/>
        </w:rPr>
        <w:t>th</w:t>
      </w:r>
      <w:r>
        <w:rPr>
          <w:rFonts w:ascii="Calibri" w:hAnsi="Calibri"/>
          <w:sz w:val="24"/>
          <w:szCs w:val="24"/>
        </w:rPr>
        <w:t xml:space="preserve"> October 2022</w:t>
      </w:r>
    </w:p>
    <w:p>
      <w:pPr>
        <w:pStyle w:val="TextBody"/>
        <w:widowControl/>
        <w:suppressAutoHyphens w:val="true"/>
        <w:bidi w:val="0"/>
        <w:spacing w:lineRule="auto" w:line="240" w:before="0" w:after="140"/>
        <w:ind w:left="2835" w:right="0" w:hanging="0"/>
        <w:jc w:val="right"/>
        <w:rPr/>
      </w:pPr>
      <w:r>
        <w:rPr>
          <w:rFonts w:ascii="Calibri" w:hAnsi="Calibri"/>
          <w:b w:val="false"/>
          <w:i/>
          <w:iCs/>
          <w:caps w:val="false"/>
          <w:smallCaps w:val="false"/>
          <w:color w:val="212226"/>
          <w:spacing w:val="0"/>
          <w:sz w:val="24"/>
          <w:szCs w:val="24"/>
        </w:rPr>
        <w:t>Join the Practioner Research SIG annual meeting to network with colleagues, learn about the activities of the SIG over the last year and plans for 2022. This meeting will be hosted on Zoom, where you will have the opportunity to network and speak to other SIG members.</w:t>
      </w:r>
    </w:p>
    <w:p>
      <w:pPr>
        <w:pStyle w:val="TextBody"/>
        <w:widowControl/>
        <w:suppressAutoHyphens w:val="true"/>
        <w:bidi w:val="0"/>
        <w:spacing w:lineRule="auto" w:line="240" w:before="0" w:after="140"/>
        <w:ind w:left="0" w:right="0" w:hanging="0"/>
        <w:jc w:val="center"/>
        <w:rPr/>
      </w:pPr>
      <w:r>
        <w:rPr>
          <w:rStyle w:val="StrongEmphasis"/>
          <w:rFonts w:eastAsia="NSimSun" w:cs="Calibri" w:ascii="Calibri" w:hAnsi="Calibri" w:cstheme="minorHAnsi"/>
          <w:b w:val="false"/>
          <w:bCs w:val="false"/>
          <w:i w:val="false"/>
          <w:iCs w:val="false"/>
          <w:caps w:val="false"/>
          <w:smallCaps w:val="false"/>
          <w:color w:val="000000"/>
          <w:spacing w:val="0"/>
          <w:kern w:val="2"/>
          <w:sz w:val="24"/>
          <w:szCs w:val="24"/>
          <w:u w:val="none"/>
          <w:lang w:val="en-GB" w:eastAsia="zh-CN" w:bidi="hi-IN"/>
        </w:rPr>
        <w:t xml:space="preserve">Register here: </w:t>
      </w:r>
      <w:r>
        <w:rPr>
          <w:rStyle w:val="StrongEmphasis"/>
          <w:rFonts w:eastAsia="NSimSun" w:cs="Calibri" w:ascii="Calibri" w:hAnsi="Calibri" w:cstheme="minorHAnsi"/>
          <w:b/>
          <w:bCs/>
          <w:i w:val="false"/>
          <w:iCs w:val="false"/>
          <w:caps w:val="false"/>
          <w:smallCaps w:val="false"/>
          <w:color w:val="000000"/>
          <w:spacing w:val="0"/>
          <w:kern w:val="2"/>
          <w:sz w:val="24"/>
          <w:szCs w:val="24"/>
          <w:u w:val="none"/>
          <w:lang w:val="en-GB" w:eastAsia="zh-CN" w:bidi="hi-IN"/>
        </w:rPr>
        <w:t>www.bera.ac.uk/event/sig-forum-meeting-practitioner-research-sig</w:t>
      </w:r>
    </w:p>
    <w:p>
      <w:pPr>
        <w:pStyle w:val="HorizontalLine"/>
        <w:spacing w:lineRule="auto" w:line="240"/>
        <w:ind w:left="0" w:hanging="0"/>
        <w:rPr>
          <w:rFonts w:ascii="Calibri" w:hAnsi="Calibri"/>
          <w:color w:val="000000"/>
          <w:sz w:val="24"/>
          <w:szCs w:val="24"/>
        </w:rPr>
      </w:pPr>
      <w:r>
        <w:rPr>
          <w:rFonts w:ascii="Calibri" w:hAnsi="Calibri"/>
          <w:color w:val="000000"/>
          <w:sz w:val="24"/>
          <w:szCs w:val="24"/>
        </w:rPr>
      </w:r>
    </w:p>
    <w:p>
      <w:pPr>
        <w:pStyle w:val="Heading5"/>
        <w:spacing w:lineRule="auto" w:line="240" w:before="0" w:after="0"/>
        <w:ind w:left="0" w:hanging="0"/>
        <w:rPr/>
      </w:pPr>
      <w:r>
        <w:rPr>
          <w:rStyle w:val="StrongEmphasis"/>
          <w:rFonts w:cs="Calibri" w:ascii="Calibri" w:hAnsi="Calibri" w:asciiTheme="minorHAnsi" w:cstheme="minorHAnsi" w:hAnsiTheme="minorHAnsi"/>
          <w:b/>
          <w:color w:val="000000"/>
          <w:sz w:val="24"/>
          <w:szCs w:val="24"/>
          <w:u w:val="single"/>
        </w:rPr>
        <w:t xml:space="preserve">Queries, </w:t>
      </w:r>
      <w:r>
        <w:rPr>
          <w:rStyle w:val="StrongEmphasis"/>
          <w:rFonts w:eastAsia="NSimSun" w:cs="Calibri" w:ascii="Calibri" w:hAnsi="Calibri" w:asciiTheme="minorHAnsi" w:cstheme="minorHAnsi" w:hAnsiTheme="minorHAnsi"/>
          <w:b/>
          <w:bCs/>
          <w:color w:val="000000"/>
          <w:kern w:val="2"/>
          <w:sz w:val="24"/>
          <w:szCs w:val="24"/>
          <w:u w:val="single"/>
          <w:lang w:val="en-GB" w:eastAsia="zh-CN" w:bidi="hi-IN"/>
        </w:rPr>
        <w:t>eager</w:t>
      </w:r>
      <w:r>
        <w:rPr>
          <w:rStyle w:val="StrongEmphasis"/>
          <w:rFonts w:cs="Calibri" w:ascii="Calibri" w:hAnsi="Calibri" w:asciiTheme="minorHAnsi" w:cstheme="minorHAnsi" w:hAnsiTheme="minorHAnsi"/>
          <w:b/>
          <w:bCs/>
          <w:color w:val="000000"/>
          <w:sz w:val="24"/>
          <w:szCs w:val="24"/>
          <w:u w:val="single"/>
        </w:rPr>
        <w:t xml:space="preserve"> to contribute, looking to advertise, or </w:t>
      </w:r>
      <w:r>
        <w:rPr>
          <w:rStyle w:val="StrongEmphasis"/>
          <w:rFonts w:cs="Calibri" w:ascii="Calibri" w:hAnsi="Calibri" w:asciiTheme="minorHAnsi" w:cstheme="minorHAnsi" w:hAnsiTheme="minorHAnsi"/>
          <w:b/>
          <w:color w:val="000000"/>
          <w:sz w:val="24"/>
          <w:szCs w:val="24"/>
          <w:u w:val="single"/>
        </w:rPr>
        <w:t>keen to recommend others to us?</w:t>
      </w:r>
    </w:p>
    <w:p>
      <w:pPr>
        <w:pStyle w:val="Heading5"/>
        <w:spacing w:lineRule="auto" w:line="240" w:before="0" w:after="0"/>
        <w:ind w:left="0" w:hanging="0"/>
        <w:jc w:val="left"/>
        <w:rPr>
          <w:rFonts w:ascii="Calibri" w:hAnsi="Calibri"/>
          <w:sz w:val="24"/>
          <w:szCs w:val="24"/>
        </w:rPr>
      </w:pPr>
      <w:r>
        <w:rPr>
          <w:rFonts w:ascii="Calibri" w:hAnsi="Calibri"/>
          <w:sz w:val="24"/>
          <w:szCs w:val="24"/>
        </w:rPr>
      </w:r>
    </w:p>
    <w:p>
      <w:pPr>
        <w:pStyle w:val="Heading5"/>
        <w:spacing w:lineRule="auto" w:line="240" w:before="0" w:after="0"/>
        <w:ind w:left="0" w:hanging="0"/>
        <w:jc w:val="center"/>
        <w:rPr/>
      </w:pPr>
      <w:r>
        <w:rPr>
          <w:rFonts w:cs="Calibri" w:ascii="Calibri" w:hAnsi="Calibri" w:asciiTheme="minorHAnsi" w:cstheme="minorHAnsi" w:hAnsiTheme="minorHAnsi"/>
          <w:b/>
          <w:bCs/>
          <w:color w:val="000000"/>
          <w:sz w:val="26"/>
          <w:szCs w:val="26"/>
          <w:u w:val="none"/>
        </w:rPr>
        <w:t xml:space="preserve">Email: </w:t>
      </w:r>
      <w:hyperlink r:id="rId9">
        <w:r>
          <w:rPr>
            <w:rStyle w:val="InternetLink"/>
            <w:rFonts w:cs="Calibri" w:ascii="Calibri" w:hAnsi="Calibri" w:asciiTheme="minorHAnsi" w:cstheme="minorHAnsi" w:hAnsiTheme="minorHAnsi"/>
            <w:b w:val="false"/>
            <w:bCs w:val="false"/>
            <w:i/>
            <w:iCs/>
            <w:color w:val="000000"/>
            <w:sz w:val="26"/>
            <w:szCs w:val="26"/>
            <w:u w:val="none"/>
          </w:rPr>
          <w:t>warwicktrn@warwick.ac.uk</w:t>
        </w:r>
      </w:hyperlink>
      <w:r>
        <w:rPr>
          <w:rStyle w:val="StrongEmphasis"/>
          <w:rFonts w:cs="Calibri" w:ascii="Calibri" w:hAnsi="Calibri" w:asciiTheme="minorHAnsi" w:cstheme="minorHAnsi" w:hAnsiTheme="minorHAnsi"/>
          <w:b/>
          <w:bCs/>
          <w:i/>
          <w:iCs/>
          <w:color w:val="000000"/>
          <w:sz w:val="26"/>
          <w:szCs w:val="26"/>
          <w:u w:val="none"/>
        </w:rPr>
        <w:t xml:space="preserve"> </w:t>
      </w:r>
    </w:p>
    <w:p>
      <w:pPr>
        <w:pStyle w:val="Heading5"/>
        <w:spacing w:lineRule="auto" w:line="240" w:before="0" w:after="0"/>
        <w:ind w:left="0" w:hanging="0"/>
        <w:jc w:val="center"/>
        <w:rPr/>
      </w:pPr>
      <w:r>
        <w:rPr>
          <w:rStyle w:val="StrongEmphasis"/>
          <w:rFonts w:cs="Calibri" w:ascii="Calibri" w:hAnsi="Calibri" w:asciiTheme="minorHAnsi" w:cstheme="minorHAnsi" w:hAnsiTheme="minorHAnsi"/>
          <w:b/>
          <w:bCs/>
          <w:color w:val="000000"/>
          <w:sz w:val="26"/>
          <w:szCs w:val="26"/>
          <w:u w:val="none"/>
        </w:rPr>
        <w:t xml:space="preserve">LinkedIn: </w:t>
      </w:r>
      <w:r>
        <w:rPr>
          <w:rStyle w:val="InternetLink"/>
          <w:rFonts w:cs="Calibri" w:ascii="Calibri" w:hAnsi="Calibri" w:asciiTheme="minorHAnsi" w:cstheme="minorHAnsi" w:hAnsiTheme="minorHAnsi"/>
          <w:b w:val="false"/>
          <w:bCs w:val="false"/>
          <w:i/>
          <w:iCs/>
          <w:color w:val="000000"/>
          <w:sz w:val="26"/>
          <w:szCs w:val="26"/>
          <w:u w:val="none"/>
        </w:rPr>
        <w:t>warwick-teacher-researcher-network</w:t>
      </w:r>
      <w:r>
        <w:rPr>
          <w:rStyle w:val="InternetLink"/>
          <w:rFonts w:cs="Calibri" w:ascii="Calibri" w:hAnsi="Calibri" w:asciiTheme="minorHAnsi" w:cstheme="minorHAnsi" w:hAnsiTheme="minorHAnsi"/>
          <w:b/>
          <w:bCs/>
          <w:i/>
          <w:iCs/>
          <w:color w:val="000000"/>
          <w:sz w:val="26"/>
          <w:szCs w:val="26"/>
          <w:u w:val="none"/>
        </w:rPr>
        <w:t xml:space="preserve"> </w:t>
      </w:r>
    </w:p>
    <w:p>
      <w:pPr>
        <w:pStyle w:val="Heading5"/>
        <w:spacing w:lineRule="auto" w:line="240" w:before="0" w:after="0"/>
        <w:ind w:left="0" w:hanging="0"/>
        <w:jc w:val="center"/>
        <w:rPr/>
      </w:pPr>
      <w:r>
        <w:rPr>
          <w:rStyle w:val="StrongEmphasis"/>
          <w:rFonts w:cs="Calibri" w:ascii="Calibri" w:hAnsi="Calibri" w:asciiTheme="minorHAnsi" w:cstheme="minorHAnsi" w:hAnsiTheme="minorHAnsi"/>
          <w:b/>
          <w:bCs/>
          <w:color w:val="000000"/>
          <w:sz w:val="26"/>
          <w:szCs w:val="26"/>
          <w:u w:val="none"/>
        </w:rPr>
        <w:t xml:space="preserve">Twitter: </w:t>
      </w:r>
      <w:r>
        <w:rPr>
          <w:rStyle w:val="StrongEmphasis"/>
          <w:rFonts w:cs="Calibri" w:ascii="Calibri" w:hAnsi="Calibri" w:asciiTheme="minorHAnsi" w:cstheme="minorHAnsi" w:hAnsiTheme="minorHAnsi"/>
          <w:b w:val="false"/>
          <w:bCs w:val="false"/>
          <w:i/>
          <w:iCs/>
          <w:color w:val="000000"/>
          <w:sz w:val="26"/>
          <w:szCs w:val="26"/>
          <w:u w:val="none"/>
        </w:rPr>
        <w:t>@WarwickTRN</w:t>
      </w:r>
    </w:p>
    <w:sectPr>
      <w:type w:val="nextPage"/>
      <w:pgSz w:w="11906" w:h="16838"/>
      <w:pgMar w:left="1134" w:right="1134" w:header="0" w:top="1134" w:footer="0" w:bottom="1134" w:gutter="0"/>
      <w:pgNumType w:fmt="decimal"/>
      <w:formProt w:val="false"/>
      <w:textDirection w:val="lrTb"/>
      <w:docGrid w:type="default" w:linePitch="600" w:charSpace="32768"/>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00"/>
    <w:family w:val="roman"/>
    <w:pitch w:val="variable"/>
  </w:font>
  <w:font w:name="Liberation Serif">
    <w:altName w:val="Times New Roman"/>
    <w:charset w:val="00"/>
    <w:family w:val="swiss"/>
    <w:pitch w:val="variable"/>
  </w:font>
  <w:font w:name="OpenSymbol">
    <w:altName w:val="Arial Unicode MS"/>
    <w:charset w:val="00"/>
    <w:family w:val="roman"/>
    <w:pitch w:val="variable"/>
  </w:font>
  <w:font w:name="Liberation Sans">
    <w:altName w:val="Arial"/>
    <w:charset w:val="00"/>
    <w:family w:val="roman"/>
    <w:pitch w:val="variable"/>
  </w:font>
  <w:font w:name="Calibri">
    <w:charset w:val="00"/>
    <w:family w:val="roman"/>
    <w:pitch w:val="variable"/>
  </w:font>
  <w:font w:name="OpenSymbol">
    <w:altName w:val="Arial Unicode MS"/>
    <w:charset w:val="01"/>
    <w:family w:val="auto"/>
    <w:pitch w:val="variable"/>
  </w:font>
</w:fonts>
</file>

<file path=word/numbering.xml><?xml version="1.0" encoding="utf-8"?>
<w:numbering xmlns:w="http://schemas.openxmlformats.org/wordprocessingml/2006/main" xmlns:o="urn:schemas-microsoft-com:office:office" xmlns:r="http://schemas.openxmlformats.org/officeDocument/2006/relationships" xmlns:v="urn:schemas-microsoft-com:vml" xmlns:mc="http://schemas.openxmlformats.org/markup-compatibility/2006" xmlns:w14="http://schemas.microsoft.com/office/word/2010/wordml" mc:Ignorable="w14">
  <w:abstractNum w:abstractNumId="1">
    <w:lvl w:ilvl="0">
      <w:start w:val="1"/>
      <w:pStyle w:val="Heading1"/>
      <w:numFmt w:val="none"/>
      <w:suff w:val="nothing"/>
      <w:lvlText w:val=""/>
      <w:lvlJc w:val="left"/>
      <w:pPr>
        <w:tabs>
          <w:tab w:val="num" w:pos="0"/>
        </w:tabs>
        <w:ind w:left="0" w:hanging="0"/>
      </w:pPr>
    </w:lvl>
    <w:lvl w:ilvl="1">
      <w:start w:val="1"/>
      <w:numFmt w:val="none"/>
      <w:suff w:val="nothing"/>
      <w:lvlText w:val=""/>
      <w:lvlJc w:val="left"/>
      <w:pPr>
        <w:tabs>
          <w:tab w:val="num" w:pos="0"/>
        </w:tabs>
        <w:ind w:left="0" w:hanging="0"/>
      </w:pPr>
    </w:lvl>
    <w:lvl w:ilvl="2">
      <w:start w:val="1"/>
      <w:numFmt w:val="none"/>
      <w:suff w:val="nothing"/>
      <w:lvlText w:val=""/>
      <w:lvlJc w:val="left"/>
      <w:pPr>
        <w:tabs>
          <w:tab w:val="num" w:pos="0"/>
        </w:tabs>
        <w:ind w:left="0" w:hanging="0"/>
      </w:pPr>
    </w:lvl>
    <w:lvl w:ilvl="3">
      <w:start w:val="1"/>
      <w:numFmt w:val="none"/>
      <w:suff w:val="nothing"/>
      <w:lvlText w:val=""/>
      <w:lvlJc w:val="left"/>
      <w:pPr>
        <w:tabs>
          <w:tab w:val="num" w:pos="0"/>
        </w:tabs>
        <w:ind w:left="0" w:hanging="0"/>
      </w:pPr>
    </w:lvl>
    <w:lvl w:ilvl="4">
      <w:start w:val="1"/>
      <w:numFmt w:val="none"/>
      <w:suff w:val="nothing"/>
      <w:lvlText w:val=""/>
      <w:lvlJc w:val="left"/>
      <w:pPr>
        <w:tabs>
          <w:tab w:val="num" w:pos="0"/>
        </w:tabs>
        <w:ind w:left="0" w:hanging="0"/>
      </w:pPr>
    </w:lvl>
    <w:lvl w:ilvl="5">
      <w:start w:val="1"/>
      <w:numFmt w:val="none"/>
      <w:suff w:val="nothing"/>
      <w:lvlText w:val=""/>
      <w:lvlJc w:val="left"/>
      <w:pPr>
        <w:tabs>
          <w:tab w:val="num" w:pos="0"/>
        </w:tabs>
        <w:ind w:left="0" w:hanging="0"/>
      </w:pPr>
    </w:lvl>
    <w:lvl w:ilvl="6">
      <w:start w:val="1"/>
      <w:numFmt w:val="none"/>
      <w:suff w:val="nothing"/>
      <w:lvlText w:val=""/>
      <w:lvlJc w:val="left"/>
      <w:pPr>
        <w:tabs>
          <w:tab w:val="num" w:pos="0"/>
        </w:tabs>
        <w:ind w:left="0" w:hanging="0"/>
      </w:pPr>
    </w:lvl>
    <w:lvl w:ilvl="7">
      <w:start w:val="1"/>
      <w:numFmt w:val="none"/>
      <w:suff w:val="nothing"/>
      <w:lvlText w:val=""/>
      <w:lvlJc w:val="left"/>
      <w:pPr>
        <w:tabs>
          <w:tab w:val="num" w:pos="0"/>
        </w:tabs>
        <w:ind w:left="0" w:hanging="0"/>
      </w:pPr>
    </w:lvl>
    <w:lvl w:ilvl="8">
      <w:start w:val="1"/>
      <w:numFmt w:val="none"/>
      <w:suff w:val="nothing"/>
      <w:lvlText w:val=""/>
      <w:lvlJc w:val="left"/>
      <w:pPr>
        <w:tabs>
          <w:tab w:val="num" w:pos="0"/>
        </w:tabs>
        <w:ind w:left="0" w:hanging="0"/>
      </w:pPr>
    </w:lvl>
  </w:abstractNum>
  <w:abstractNum w:abstractNumId="2">
    <w:lvl w:ilvl="0">
      <w:start w:val="1"/>
      <w:numFmt w:val="bullet"/>
      <w:lvlText w:val=""/>
      <w:lvlJc w:val="left"/>
      <w:pPr>
        <w:tabs>
          <w:tab w:val="num" w:pos="720"/>
        </w:tabs>
        <w:ind w:left="720" w:hanging="360"/>
      </w:pPr>
      <w:rPr>
        <w:rFonts w:ascii="Symbol" w:hAnsi="Symbol" w:cs="Symbol" w:hint="default"/>
      </w:rPr>
    </w:lvl>
    <w:lvl w:ilvl="1">
      <w:start w:val="1"/>
      <w:numFmt w:val="bullet"/>
      <w:lvlText w:val="◦"/>
      <w:lvlJc w:val="left"/>
      <w:pPr>
        <w:tabs>
          <w:tab w:val="num" w:pos="1080"/>
        </w:tabs>
        <w:ind w:left="1080" w:hanging="360"/>
      </w:pPr>
      <w:rPr>
        <w:rFonts w:ascii="OpenSymbol" w:hAnsi="OpenSymbol" w:cs="OpenSymbol" w:hint="default"/>
      </w:rPr>
    </w:lvl>
    <w:lvl w:ilvl="2">
      <w:start w:val="1"/>
      <w:numFmt w:val="bullet"/>
      <w:lvlText w:val="▪"/>
      <w:lvlJc w:val="left"/>
      <w:pPr>
        <w:tabs>
          <w:tab w:val="num" w:pos="1440"/>
        </w:tabs>
        <w:ind w:left="1440" w:hanging="360"/>
      </w:pPr>
      <w:rPr>
        <w:rFonts w:ascii="OpenSymbol" w:hAnsi="OpenSymbol" w:cs="OpenSymbol" w:hint="default"/>
      </w:rPr>
    </w:lvl>
    <w:lvl w:ilvl="3">
      <w:start w:val="1"/>
      <w:numFmt w:val="bullet"/>
      <w:lvlText w:val=""/>
      <w:lvlJc w:val="left"/>
      <w:pPr>
        <w:tabs>
          <w:tab w:val="num" w:pos="1800"/>
        </w:tabs>
        <w:ind w:left="1800" w:hanging="360"/>
      </w:pPr>
      <w:rPr>
        <w:rFonts w:ascii="Symbol" w:hAnsi="Symbol" w:cs="Symbol" w:hint="default"/>
      </w:rPr>
    </w:lvl>
    <w:lvl w:ilvl="4">
      <w:start w:val="1"/>
      <w:numFmt w:val="bullet"/>
      <w:lvlText w:val="◦"/>
      <w:lvlJc w:val="left"/>
      <w:pPr>
        <w:tabs>
          <w:tab w:val="num" w:pos="2160"/>
        </w:tabs>
        <w:ind w:left="2160" w:hanging="360"/>
      </w:pPr>
      <w:rPr>
        <w:rFonts w:ascii="OpenSymbol" w:hAnsi="OpenSymbol" w:cs="OpenSymbol" w:hint="default"/>
      </w:rPr>
    </w:lvl>
    <w:lvl w:ilvl="5">
      <w:start w:val="1"/>
      <w:numFmt w:val="bullet"/>
      <w:lvlText w:val="▪"/>
      <w:lvlJc w:val="left"/>
      <w:pPr>
        <w:tabs>
          <w:tab w:val="num" w:pos="2520"/>
        </w:tabs>
        <w:ind w:left="2520" w:hanging="360"/>
      </w:pPr>
      <w:rPr>
        <w:rFonts w:ascii="OpenSymbol" w:hAnsi="OpenSymbol" w:cs="OpenSymbol" w:hint="default"/>
      </w:rPr>
    </w:lvl>
    <w:lvl w:ilvl="6">
      <w:start w:val="1"/>
      <w:numFmt w:val="bullet"/>
      <w:lvlText w:val=""/>
      <w:lvlJc w:val="left"/>
      <w:pPr>
        <w:tabs>
          <w:tab w:val="num" w:pos="2880"/>
        </w:tabs>
        <w:ind w:left="2880" w:hanging="360"/>
      </w:pPr>
      <w:rPr>
        <w:rFonts w:ascii="Symbol" w:hAnsi="Symbol" w:cs="Symbol" w:hint="default"/>
      </w:rPr>
    </w:lvl>
    <w:lvl w:ilvl="7">
      <w:start w:val="1"/>
      <w:numFmt w:val="bullet"/>
      <w:lvlText w:val="◦"/>
      <w:lvlJc w:val="left"/>
      <w:pPr>
        <w:tabs>
          <w:tab w:val="num" w:pos="3240"/>
        </w:tabs>
        <w:ind w:left="3240" w:hanging="360"/>
      </w:pPr>
      <w:rPr>
        <w:rFonts w:ascii="OpenSymbol" w:hAnsi="OpenSymbol" w:cs="OpenSymbol" w:hint="default"/>
      </w:rPr>
    </w:lvl>
    <w:lvl w:ilvl="8">
      <w:start w:val="1"/>
      <w:numFmt w:val="bullet"/>
      <w:lvlText w:val="▪"/>
      <w:lvlJc w:val="left"/>
      <w:pPr>
        <w:tabs>
          <w:tab w:val="num" w:pos="3600"/>
        </w:tabs>
        <w:ind w:left="3600" w:hanging="360"/>
      </w:pPr>
      <w:rPr>
        <w:rFonts w:ascii="OpenSymbol" w:hAnsi="OpenSymbol" w:cs="OpenSymbol" w:hint="default"/>
      </w:rPr>
    </w:lvl>
  </w:abstractNum>
  <w:abstractNum w:abstractNumId="3">
    <w:lvl w:ilvl="0">
      <w:start w:val="1"/>
      <w:numFmt w:val="bullet"/>
      <w:lvlText w:val=""/>
      <w:lvlJc w:val="left"/>
      <w:pPr>
        <w:tabs>
          <w:tab w:val="num" w:pos="720"/>
        </w:tabs>
        <w:ind w:left="720" w:hanging="360"/>
      </w:pPr>
      <w:rPr>
        <w:rFonts w:ascii="Symbol" w:hAnsi="Symbol" w:cs="Symbol" w:hint="default"/>
      </w:rPr>
    </w:lvl>
    <w:lvl w:ilvl="1">
      <w:start w:val="1"/>
      <w:numFmt w:val="bullet"/>
      <w:lvlText w:val="◦"/>
      <w:lvlJc w:val="left"/>
      <w:pPr>
        <w:tabs>
          <w:tab w:val="num" w:pos="1080"/>
        </w:tabs>
        <w:ind w:left="1080" w:hanging="360"/>
      </w:pPr>
      <w:rPr>
        <w:rFonts w:ascii="OpenSymbol" w:hAnsi="OpenSymbol" w:cs="OpenSymbol" w:hint="default"/>
      </w:rPr>
    </w:lvl>
    <w:lvl w:ilvl="2">
      <w:start w:val="1"/>
      <w:numFmt w:val="bullet"/>
      <w:lvlText w:val="▪"/>
      <w:lvlJc w:val="left"/>
      <w:pPr>
        <w:tabs>
          <w:tab w:val="num" w:pos="1440"/>
        </w:tabs>
        <w:ind w:left="1440" w:hanging="360"/>
      </w:pPr>
      <w:rPr>
        <w:rFonts w:ascii="OpenSymbol" w:hAnsi="OpenSymbol" w:cs="OpenSymbol" w:hint="default"/>
      </w:rPr>
    </w:lvl>
    <w:lvl w:ilvl="3">
      <w:start w:val="1"/>
      <w:numFmt w:val="bullet"/>
      <w:lvlText w:val=""/>
      <w:lvlJc w:val="left"/>
      <w:pPr>
        <w:tabs>
          <w:tab w:val="num" w:pos="1800"/>
        </w:tabs>
        <w:ind w:left="1800" w:hanging="360"/>
      </w:pPr>
      <w:rPr>
        <w:rFonts w:ascii="Symbol" w:hAnsi="Symbol" w:cs="Symbol" w:hint="default"/>
      </w:rPr>
    </w:lvl>
    <w:lvl w:ilvl="4">
      <w:start w:val="1"/>
      <w:numFmt w:val="bullet"/>
      <w:lvlText w:val="◦"/>
      <w:lvlJc w:val="left"/>
      <w:pPr>
        <w:tabs>
          <w:tab w:val="num" w:pos="2160"/>
        </w:tabs>
        <w:ind w:left="2160" w:hanging="360"/>
      </w:pPr>
      <w:rPr>
        <w:rFonts w:ascii="OpenSymbol" w:hAnsi="OpenSymbol" w:cs="OpenSymbol" w:hint="default"/>
      </w:rPr>
    </w:lvl>
    <w:lvl w:ilvl="5">
      <w:start w:val="1"/>
      <w:numFmt w:val="bullet"/>
      <w:lvlText w:val="▪"/>
      <w:lvlJc w:val="left"/>
      <w:pPr>
        <w:tabs>
          <w:tab w:val="num" w:pos="2520"/>
        </w:tabs>
        <w:ind w:left="2520" w:hanging="360"/>
      </w:pPr>
      <w:rPr>
        <w:rFonts w:ascii="OpenSymbol" w:hAnsi="OpenSymbol" w:cs="OpenSymbol" w:hint="default"/>
      </w:rPr>
    </w:lvl>
    <w:lvl w:ilvl="6">
      <w:start w:val="1"/>
      <w:numFmt w:val="bullet"/>
      <w:lvlText w:val=""/>
      <w:lvlJc w:val="left"/>
      <w:pPr>
        <w:tabs>
          <w:tab w:val="num" w:pos="2880"/>
        </w:tabs>
        <w:ind w:left="2880" w:hanging="360"/>
      </w:pPr>
      <w:rPr>
        <w:rFonts w:ascii="Symbol" w:hAnsi="Symbol" w:cs="Symbol" w:hint="default"/>
      </w:rPr>
    </w:lvl>
    <w:lvl w:ilvl="7">
      <w:start w:val="1"/>
      <w:numFmt w:val="bullet"/>
      <w:lvlText w:val="◦"/>
      <w:lvlJc w:val="left"/>
      <w:pPr>
        <w:tabs>
          <w:tab w:val="num" w:pos="3240"/>
        </w:tabs>
        <w:ind w:left="3240" w:hanging="360"/>
      </w:pPr>
      <w:rPr>
        <w:rFonts w:ascii="OpenSymbol" w:hAnsi="OpenSymbol" w:cs="OpenSymbol" w:hint="default"/>
      </w:rPr>
    </w:lvl>
    <w:lvl w:ilvl="8">
      <w:start w:val="1"/>
      <w:numFmt w:val="bullet"/>
      <w:lvlText w:val="▪"/>
      <w:lvlJc w:val="left"/>
      <w:pPr>
        <w:tabs>
          <w:tab w:val="num" w:pos="3600"/>
        </w:tabs>
        <w:ind w:left="3600" w:hanging="360"/>
      </w:pPr>
      <w:rPr>
        <w:rFonts w:ascii="OpenSymbol" w:hAnsi="OpenSymbol" w:cs="OpenSymbol" w:hint="default"/>
      </w:rPr>
    </w:lvl>
  </w:abstractNum>
  <w:abstractNum w:abstractNumId="4">
    <w:lvl w:ilvl="0">
      <w:start w:val="1"/>
      <w:numFmt w:val="bullet"/>
      <w:lvlText w:val=""/>
      <w:lvlJc w:val="left"/>
      <w:pPr>
        <w:tabs>
          <w:tab w:val="num" w:pos="720"/>
        </w:tabs>
        <w:ind w:left="720" w:hanging="360"/>
      </w:pPr>
      <w:rPr>
        <w:rFonts w:ascii="Symbol" w:hAnsi="Symbol" w:cs="Symbol" w:hint="default"/>
      </w:rPr>
    </w:lvl>
    <w:lvl w:ilvl="1">
      <w:start w:val="1"/>
      <w:numFmt w:val="bullet"/>
      <w:lvlText w:val="◦"/>
      <w:lvlJc w:val="left"/>
      <w:pPr>
        <w:tabs>
          <w:tab w:val="num" w:pos="1080"/>
        </w:tabs>
        <w:ind w:left="1080" w:hanging="360"/>
      </w:pPr>
      <w:rPr>
        <w:rFonts w:ascii="OpenSymbol" w:hAnsi="OpenSymbol" w:cs="OpenSymbol" w:hint="default"/>
      </w:rPr>
    </w:lvl>
    <w:lvl w:ilvl="2">
      <w:start w:val="1"/>
      <w:numFmt w:val="bullet"/>
      <w:lvlText w:val="▪"/>
      <w:lvlJc w:val="left"/>
      <w:pPr>
        <w:tabs>
          <w:tab w:val="num" w:pos="1440"/>
        </w:tabs>
        <w:ind w:left="1440" w:hanging="360"/>
      </w:pPr>
      <w:rPr>
        <w:rFonts w:ascii="OpenSymbol" w:hAnsi="OpenSymbol" w:cs="OpenSymbol" w:hint="default"/>
      </w:rPr>
    </w:lvl>
    <w:lvl w:ilvl="3">
      <w:start w:val="1"/>
      <w:numFmt w:val="bullet"/>
      <w:lvlText w:val=""/>
      <w:lvlJc w:val="left"/>
      <w:pPr>
        <w:tabs>
          <w:tab w:val="num" w:pos="1800"/>
        </w:tabs>
        <w:ind w:left="1800" w:hanging="360"/>
      </w:pPr>
      <w:rPr>
        <w:rFonts w:ascii="Symbol" w:hAnsi="Symbol" w:cs="Symbol" w:hint="default"/>
      </w:rPr>
    </w:lvl>
    <w:lvl w:ilvl="4">
      <w:start w:val="1"/>
      <w:numFmt w:val="bullet"/>
      <w:lvlText w:val="◦"/>
      <w:lvlJc w:val="left"/>
      <w:pPr>
        <w:tabs>
          <w:tab w:val="num" w:pos="2160"/>
        </w:tabs>
        <w:ind w:left="2160" w:hanging="360"/>
      </w:pPr>
      <w:rPr>
        <w:rFonts w:ascii="OpenSymbol" w:hAnsi="OpenSymbol" w:cs="OpenSymbol" w:hint="default"/>
      </w:rPr>
    </w:lvl>
    <w:lvl w:ilvl="5">
      <w:start w:val="1"/>
      <w:numFmt w:val="bullet"/>
      <w:lvlText w:val="▪"/>
      <w:lvlJc w:val="left"/>
      <w:pPr>
        <w:tabs>
          <w:tab w:val="num" w:pos="2520"/>
        </w:tabs>
        <w:ind w:left="2520" w:hanging="360"/>
      </w:pPr>
      <w:rPr>
        <w:rFonts w:ascii="OpenSymbol" w:hAnsi="OpenSymbol" w:cs="OpenSymbol" w:hint="default"/>
      </w:rPr>
    </w:lvl>
    <w:lvl w:ilvl="6">
      <w:start w:val="1"/>
      <w:numFmt w:val="bullet"/>
      <w:lvlText w:val=""/>
      <w:lvlJc w:val="left"/>
      <w:pPr>
        <w:tabs>
          <w:tab w:val="num" w:pos="2880"/>
        </w:tabs>
        <w:ind w:left="2880" w:hanging="360"/>
      </w:pPr>
      <w:rPr>
        <w:rFonts w:ascii="Symbol" w:hAnsi="Symbol" w:cs="Symbol" w:hint="default"/>
      </w:rPr>
    </w:lvl>
    <w:lvl w:ilvl="7">
      <w:start w:val="1"/>
      <w:numFmt w:val="bullet"/>
      <w:lvlText w:val="◦"/>
      <w:lvlJc w:val="left"/>
      <w:pPr>
        <w:tabs>
          <w:tab w:val="num" w:pos="3240"/>
        </w:tabs>
        <w:ind w:left="3240" w:hanging="360"/>
      </w:pPr>
      <w:rPr>
        <w:rFonts w:ascii="OpenSymbol" w:hAnsi="OpenSymbol" w:cs="OpenSymbol" w:hint="default"/>
      </w:rPr>
    </w:lvl>
    <w:lvl w:ilvl="8">
      <w:start w:val="1"/>
      <w:numFmt w:val="bullet"/>
      <w:lvlText w:val="▪"/>
      <w:lvlJc w:val="left"/>
      <w:pPr>
        <w:tabs>
          <w:tab w:val="num" w:pos="3600"/>
        </w:tabs>
        <w:ind w:left="3600" w:hanging="360"/>
      </w:pPr>
      <w:rPr>
        <w:rFonts w:ascii="OpenSymbol" w:hAnsi="OpenSymbol" w:cs="OpenSymbol" w:hint="default"/>
      </w:rPr>
    </w:lvl>
  </w:abstractNum>
  <w:num w:numId="1">
    <w:abstractNumId w:val="1"/>
  </w:num>
  <w:num w:numId="2">
    <w:abstractNumId w:val="2"/>
  </w:num>
  <w:num w:numId="3">
    <w:abstractNumId w:val="3"/>
  </w:num>
  <w:num w:numId="4">
    <w:abstractNumId w:val="4"/>
  </w:num>
</w:numbering>
</file>

<file path=word/settings.xml><?xml version="1.0" encoding="utf-8"?>
<w:settings xmlns:w="http://schemas.openxmlformats.org/wordprocessingml/2006/main">
  <w:zoom w:percent="100"/>
  <w:defaultTabStop w:val="709"/>
  <w:autoHyphenation w:val="true"/>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Liberation Serif" w:hAnsi="Liberation Serif" w:eastAsia="NSimSun" w:cs="Lucida Sans"/>
        <w:kern w:val="2"/>
        <w:sz w:val="24"/>
        <w:szCs w:val="24"/>
        <w:lang w:val="en-GB" w:eastAsia="zh-CN" w:bidi="hi-IN"/>
      </w:rPr>
    </w:rPrDefault>
    <w:pPrDefault>
      <w:pPr>
        <w:suppressAutoHyphens w:val="true"/>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pPr>
      <w:widowControl/>
      <w:suppressAutoHyphens w:val="true"/>
      <w:bidi w:val="0"/>
      <w:spacing w:before="0" w:after="0"/>
      <w:jc w:val="left"/>
    </w:pPr>
    <w:rPr>
      <w:rFonts w:ascii="Liberation Serif" w:hAnsi="Liberation Serif" w:eastAsia="NSimSun" w:cs="Lucida Sans"/>
      <w:color w:val="auto"/>
      <w:kern w:val="2"/>
      <w:sz w:val="24"/>
      <w:szCs w:val="24"/>
      <w:lang w:val="en-GB" w:eastAsia="zh-CN" w:bidi="hi-IN"/>
    </w:rPr>
  </w:style>
  <w:style w:type="paragraph" w:styleId="Heading1">
    <w:name w:val="Heading 1"/>
    <w:basedOn w:val="Heading"/>
    <w:next w:val="TextBody"/>
    <w:qFormat/>
    <w:pPr>
      <w:numPr>
        <w:ilvl w:val="0"/>
        <w:numId w:val="1"/>
      </w:numPr>
      <w:spacing w:before="240" w:after="120"/>
      <w:outlineLvl w:val="0"/>
    </w:pPr>
    <w:rPr>
      <w:rFonts w:ascii="Liberation Serif" w:hAnsi="Liberation Serif" w:eastAsia="NSimSun" w:cs="Lucida Sans"/>
      <w:b/>
      <w:bCs/>
      <w:sz w:val="48"/>
      <w:szCs w:val="48"/>
    </w:rPr>
  </w:style>
  <w:style w:type="paragraph" w:styleId="Heading4">
    <w:name w:val="Heading 4"/>
    <w:basedOn w:val="Heading"/>
    <w:next w:val="TextBody"/>
    <w:uiPriority w:val="9"/>
    <w:unhideWhenUsed/>
    <w:qFormat/>
    <w:pPr>
      <w:spacing w:before="120" w:after="120"/>
      <w:outlineLvl w:val="3"/>
    </w:pPr>
    <w:rPr>
      <w:rFonts w:ascii="Liberation Serif" w:hAnsi="Liberation Serif" w:eastAsia="NSimSun"/>
      <w:b/>
      <w:bCs/>
      <w:sz w:val="24"/>
      <w:szCs w:val="24"/>
    </w:rPr>
  </w:style>
  <w:style w:type="paragraph" w:styleId="Heading5">
    <w:name w:val="Heading 5"/>
    <w:basedOn w:val="Heading"/>
    <w:next w:val="TextBody"/>
    <w:uiPriority w:val="9"/>
    <w:unhideWhenUsed/>
    <w:qFormat/>
    <w:pPr>
      <w:spacing w:before="120" w:after="60"/>
      <w:outlineLvl w:val="4"/>
    </w:pPr>
    <w:rPr>
      <w:rFonts w:ascii="Liberation Serif" w:hAnsi="Liberation Serif" w:eastAsia="NSimSun"/>
      <w:b/>
      <w:bCs/>
      <w:sz w:val="20"/>
      <w:szCs w:val="20"/>
    </w:rPr>
  </w:style>
  <w:style w:type="character" w:styleId="DefaultParagraphFont" w:default="1">
    <w:name w:val="Default Paragraph Font"/>
    <w:uiPriority w:val="1"/>
    <w:semiHidden/>
    <w:unhideWhenUsed/>
    <w:qFormat/>
    <w:rPr/>
  </w:style>
  <w:style w:type="character" w:styleId="InternetLink">
    <w:name w:val="Hyperlink"/>
    <w:rPr>
      <w:color w:val="000080"/>
      <w:u w:val="single"/>
    </w:rPr>
  </w:style>
  <w:style w:type="character" w:styleId="StrongEmphasis" w:customStyle="1">
    <w:name w:val="Strong Emphasis"/>
    <w:qFormat/>
    <w:rPr>
      <w:b/>
      <w:bCs/>
    </w:rPr>
  </w:style>
  <w:style w:type="character" w:styleId="Bullets" w:customStyle="1">
    <w:name w:val="Bullets"/>
    <w:qFormat/>
    <w:rPr>
      <w:rFonts w:ascii="OpenSymbol" w:hAnsi="OpenSymbol" w:eastAsia="OpenSymbol" w:cs="OpenSymbol"/>
    </w:rPr>
  </w:style>
  <w:style w:type="character" w:styleId="Emphasis">
    <w:name w:val="Emphasis"/>
    <w:qFormat/>
    <w:rPr>
      <w:i/>
      <w:iCs/>
    </w:rPr>
  </w:style>
  <w:style w:type="paragraph" w:styleId="Heading" w:customStyle="1">
    <w:name w:val="Heading"/>
    <w:basedOn w:val="Normal"/>
    <w:next w:val="TextBody"/>
    <w:qFormat/>
    <w:pPr>
      <w:keepNext w:val="true"/>
      <w:spacing w:before="240" w:after="120"/>
    </w:pPr>
    <w:rPr>
      <w:rFonts w:ascii="Liberation Sans" w:hAnsi="Liberation Sans" w:eastAsia="Microsoft YaHei"/>
      <w:sz w:val="28"/>
      <w:szCs w:val="28"/>
    </w:rPr>
  </w:style>
  <w:style w:type="paragraph" w:styleId="TextBody">
    <w:name w:val="Body Text"/>
    <w:basedOn w:val="Normal"/>
    <w:pPr>
      <w:spacing w:lineRule="auto" w:line="276" w:before="0" w:after="140"/>
    </w:pPr>
    <w:rPr/>
  </w:style>
  <w:style w:type="paragraph" w:styleId="List">
    <w:name w:val="List"/>
    <w:basedOn w:val="TextBody"/>
    <w:pPr/>
    <w:rPr/>
  </w:style>
  <w:style w:type="paragraph" w:styleId="Caption">
    <w:name w:val="Caption"/>
    <w:basedOn w:val="Normal"/>
    <w:qFormat/>
    <w:pPr>
      <w:suppressLineNumbers/>
      <w:spacing w:before="120" w:after="120"/>
    </w:pPr>
    <w:rPr>
      <w:rFonts w:cs="Lucida Sans"/>
      <w:i/>
      <w:iCs/>
      <w:sz w:val="24"/>
      <w:szCs w:val="24"/>
    </w:rPr>
  </w:style>
  <w:style w:type="paragraph" w:styleId="Index" w:customStyle="1">
    <w:name w:val="Index"/>
    <w:basedOn w:val="Normal"/>
    <w:qFormat/>
    <w:pPr>
      <w:suppressLineNumbers/>
    </w:pPr>
    <w:rPr/>
  </w:style>
  <w:style w:type="paragraph" w:styleId="Caption1">
    <w:name w:val="caption"/>
    <w:basedOn w:val="Normal"/>
    <w:qFormat/>
    <w:pPr>
      <w:suppressLineNumbers/>
      <w:spacing w:before="120" w:after="120"/>
    </w:pPr>
    <w:rPr>
      <w:i/>
      <w:iCs/>
    </w:rPr>
  </w:style>
  <w:style w:type="paragraph" w:styleId="HorizontalLine" w:customStyle="1">
    <w:name w:val="Horizontal Line"/>
    <w:basedOn w:val="Normal"/>
    <w:next w:val="TextBody"/>
    <w:qFormat/>
    <w:pPr>
      <w:suppressLineNumbers/>
      <w:pBdr>
        <w:bottom w:val="double" w:sz="2" w:space="0" w:color="808080"/>
      </w:pBdr>
      <w:spacing w:before="0" w:after="283"/>
    </w:pPr>
    <w:rPr>
      <w:sz w:val="12"/>
      <w:szCs w:val="12"/>
    </w:rPr>
  </w:style>
  <w:style w:type="paragraph" w:styleId="HeaderandFooter" w:customStyle="1">
    <w:name w:val="Header and Footer"/>
    <w:basedOn w:val="Normal"/>
    <w:qFormat/>
    <w:pPr>
      <w:suppressLineNumbers/>
      <w:tabs>
        <w:tab w:val="clear" w:pos="709"/>
        <w:tab w:val="center" w:pos="4819" w:leader="none"/>
        <w:tab w:val="right" w:pos="9638" w:leader="none"/>
      </w:tabs>
    </w:pPr>
    <w:rPr/>
  </w:style>
  <w:style w:type="paragraph" w:styleId="Footer">
    <w:name w:val="Footer"/>
    <w:basedOn w:val="HeaderandFooter"/>
    <w:pPr/>
    <w:rPr/>
  </w:style>
  <w:style w:type="paragraph" w:styleId="Quotations">
    <w:name w:val="Quotations"/>
    <w:basedOn w:val="Normal"/>
    <w:qFormat/>
    <w:pPr>
      <w:spacing w:before="0" w:after="283"/>
      <w:ind w:left="567" w:right="567" w:hanging="0"/>
    </w:pPr>
    <w:rPr/>
  </w:style>
  <w:style w:type="paragraph" w:styleId="Sender">
    <w:name w:val="Envelope Return"/>
    <w:basedOn w:val="Normal"/>
    <w:pPr>
      <w:suppressLineNumbers/>
    </w:pPr>
    <w:rPr>
      <w:i/>
      <w:iCs/>
    </w:rPr>
  </w:style>
  <w:style w:type="numbering" w:styleId="NoList" w:default="1">
    <w:name w:val="No List"/>
    <w:uiPriority w:val="99"/>
    <w:semiHidden/>
    <w:unhideWhenUsed/>
    <w:qFormat/>
  </w:style>
  <w:style w:type="table" w:default="1" w:styleId="TableNormal">
    <w:name w:val="Normal Table"/>
    <w:uiPriority w:val="99"/>
    <w:semiHidden/>
    <w:unhideWhenUsed/>
    <w:tblPr>
      <w:tblCellMar>
        <w:top w:w="0" w:type="dxa"/>
        <w:left w:w="108" w:type="dxa"/>
        <w:bottom w:w="0" w:type="dxa"/>
        <w:right w:w="108" w:type="dxa"/>
      </w:tblCellMar>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image" Target="media/image1.png"/><Relationship Id="rId3" Type="http://schemas.openxmlformats.org/officeDocument/2006/relationships/image" Target="media/image2.png"/><Relationship Id="rId4" Type="http://schemas.openxmlformats.org/officeDocument/2006/relationships/image" Target="media/image3.jpeg"/><Relationship Id="rId5" Type="http://schemas.openxmlformats.org/officeDocument/2006/relationships/hyperlink" Target="mailto:Georgios.Pazaitis@warwick.ac.uk" TargetMode="External"/><Relationship Id="rId6" Type="http://schemas.openxmlformats.org/officeDocument/2006/relationships/image" Target="media/image4.jpeg"/><Relationship Id="rId7" Type="http://schemas.openxmlformats.org/officeDocument/2006/relationships/image" Target="media/image5.png"/><Relationship Id="rId8" Type="http://schemas.openxmlformats.org/officeDocument/2006/relationships/image" Target="media/image6.png"/><Relationship Id="rId9" Type="http://schemas.openxmlformats.org/officeDocument/2006/relationships/hyperlink" Target="mailto:warwicktrn@warwick.ac.uk" TargetMode="External"/><Relationship Id="rId10" Type="http://schemas.openxmlformats.org/officeDocument/2006/relationships/numbering" Target="numbering.xml"/><Relationship Id="rId11" Type="http://schemas.openxmlformats.org/officeDocument/2006/relationships/fontTable" Target="fontTable.xml"/><Relationship Id="rId12" Type="http://schemas.openxmlformats.org/officeDocument/2006/relationships/settings" Target="settings.xml"/><Relationship Id="rId13" Type="http://schemas.openxmlformats.org/officeDocument/2006/relationships/theme" Target="theme/theme1.xml"/><Relationship Id="rId14" Type="http://schemas.openxmlformats.org/officeDocument/2006/relationships/customXml" Target="../customXml/item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Relationship Id="rId1" Type="http://schemas.openxmlformats.org/officeDocument/2006/relationships/customXmlProps" Target="itemProps1.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A726D6E-D21F-4CC1-B993-EBE3FFA654A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743</TotalTime>
  <Application>LibreOffice/7.0.3.1$Windows_X86_64 LibreOffice_project/d7547858d014d4cf69878db179d326fc3483e082</Application>
  <Pages>3</Pages>
  <Words>1082</Words>
  <Characters>6616</Characters>
  <CharactersWithSpaces>7650</CharactersWithSpaces>
  <Paragraphs>53</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2022-04-25T11:31:00Z</dcterms:created>
  <dc:creator>Sebastian Croft</dc:creator>
  <dc:description/>
  <dc:language>en-GB</dc:language>
  <cp:lastModifiedBy/>
  <dcterms:modified xsi:type="dcterms:W3CDTF">2022-06-20T08:25:49Z</dcterms:modified>
  <cp:revision>179</cp:revision>
  <dc:subject/>
  <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DocSecurity">
    <vt:i4>0</vt:i4>
  </property>
  <property fmtid="{D5CDD505-2E9C-101B-9397-08002B2CF9AE}" pid="4" name="HyperlinksChanged">
    <vt:bool>0</vt:bool>
  </property>
  <property fmtid="{D5CDD505-2E9C-101B-9397-08002B2CF9AE}" pid="5" name="LinksUpToDate">
    <vt:bool>0</vt:bool>
  </property>
  <property fmtid="{D5CDD505-2E9C-101B-9397-08002B2CF9AE}" pid="6" name="ScaleCrop">
    <vt:bool>0</vt:bool>
  </property>
  <property fmtid="{D5CDD505-2E9C-101B-9397-08002B2CF9AE}" pid="7" name="ShareDoc">
    <vt:bool>0</vt:bool>
  </property>
</Properties>
</file>