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71A" w:rsidRPr="00B7141C" w:rsidRDefault="00CA171A" w:rsidP="00CA171A">
      <w:pPr>
        <w:jc w:val="center"/>
        <w:rPr>
          <w:rFonts w:ascii="Arial" w:hAnsi="Arial" w:cs="Arial"/>
          <w:b/>
          <w:sz w:val="32"/>
          <w:szCs w:val="32"/>
        </w:rPr>
      </w:pPr>
      <w:r w:rsidRPr="00B7141C">
        <w:rPr>
          <w:rFonts w:ascii="Arial" w:hAnsi="Arial" w:cs="Arial"/>
          <w:b/>
          <w:sz w:val="32"/>
          <w:szCs w:val="32"/>
        </w:rPr>
        <w:t>The e-PDP and key Reflection Points</w:t>
      </w:r>
    </w:p>
    <w:p w:rsidR="004F16DA" w:rsidRPr="00B7141C" w:rsidRDefault="00B35461" w:rsidP="00CA171A">
      <w:pPr>
        <w:jc w:val="center"/>
        <w:rPr>
          <w:rFonts w:ascii="Arial" w:hAnsi="Arial" w:cs="Arial"/>
          <w:sz w:val="32"/>
          <w:szCs w:val="32"/>
        </w:rPr>
      </w:pPr>
      <w:r w:rsidRPr="00B7141C">
        <w:rPr>
          <w:rFonts w:ascii="Arial" w:hAnsi="Arial" w:cs="Arial"/>
          <w:sz w:val="32"/>
          <w:szCs w:val="32"/>
        </w:rPr>
        <w:t xml:space="preserve">(NB: the e-PDP is an assessed component of the </w:t>
      </w:r>
      <w:r w:rsidRPr="00B7141C">
        <w:rPr>
          <w:rFonts w:ascii="Arial" w:hAnsi="Arial" w:cs="Arial"/>
          <w:i/>
          <w:sz w:val="32"/>
          <w:szCs w:val="32"/>
        </w:rPr>
        <w:t>Professional Studies</w:t>
      </w:r>
      <w:r w:rsidRPr="00B7141C">
        <w:rPr>
          <w:rFonts w:ascii="Arial" w:hAnsi="Arial" w:cs="Arial"/>
          <w:sz w:val="32"/>
          <w:szCs w:val="32"/>
        </w:rPr>
        <w:t xml:space="preserve"> module. It is formally assessed at H level)</w:t>
      </w:r>
    </w:p>
    <w:tbl>
      <w:tblPr>
        <w:tblStyle w:val="TableGrid"/>
        <w:tblW w:w="10915" w:type="dxa"/>
        <w:tblInd w:w="-147" w:type="dxa"/>
        <w:tblLayout w:type="fixed"/>
        <w:tblLook w:val="04A0" w:firstRow="1" w:lastRow="0" w:firstColumn="1" w:lastColumn="0" w:noHBand="0" w:noVBand="1"/>
      </w:tblPr>
      <w:tblGrid>
        <w:gridCol w:w="1779"/>
        <w:gridCol w:w="1057"/>
        <w:gridCol w:w="4819"/>
        <w:gridCol w:w="3260"/>
      </w:tblGrid>
      <w:tr w:rsidR="00CA171A" w:rsidTr="00B7141C">
        <w:tc>
          <w:tcPr>
            <w:tcW w:w="1779" w:type="dxa"/>
            <w:shd w:val="clear" w:color="auto" w:fill="92D050"/>
          </w:tcPr>
          <w:p w:rsidR="00CA171A" w:rsidRPr="00B7141C" w:rsidRDefault="00CA171A" w:rsidP="00CA171A">
            <w:pPr>
              <w:jc w:val="center"/>
              <w:rPr>
                <w:sz w:val="24"/>
                <w:szCs w:val="24"/>
              </w:rPr>
            </w:pPr>
            <w:r w:rsidRPr="00B7141C">
              <w:rPr>
                <w:sz w:val="24"/>
                <w:szCs w:val="24"/>
              </w:rPr>
              <w:t>Reflection Point</w:t>
            </w:r>
          </w:p>
        </w:tc>
        <w:tc>
          <w:tcPr>
            <w:tcW w:w="1057" w:type="dxa"/>
            <w:shd w:val="clear" w:color="auto" w:fill="92D050"/>
          </w:tcPr>
          <w:p w:rsidR="00B35461" w:rsidRPr="00B7141C" w:rsidRDefault="00B35461" w:rsidP="00B35461">
            <w:pPr>
              <w:jc w:val="center"/>
              <w:rPr>
                <w:sz w:val="24"/>
                <w:szCs w:val="24"/>
              </w:rPr>
            </w:pPr>
            <w:r w:rsidRPr="00B7141C">
              <w:rPr>
                <w:sz w:val="24"/>
                <w:szCs w:val="24"/>
              </w:rPr>
              <w:t>TS</w:t>
            </w:r>
          </w:p>
        </w:tc>
        <w:tc>
          <w:tcPr>
            <w:tcW w:w="4819" w:type="dxa"/>
            <w:shd w:val="clear" w:color="auto" w:fill="92D050"/>
          </w:tcPr>
          <w:p w:rsidR="00CA171A" w:rsidRPr="00B7141C" w:rsidRDefault="00CA171A" w:rsidP="00CA171A">
            <w:pPr>
              <w:jc w:val="center"/>
              <w:rPr>
                <w:sz w:val="24"/>
                <w:szCs w:val="24"/>
              </w:rPr>
            </w:pPr>
            <w:r w:rsidRPr="00B7141C">
              <w:rPr>
                <w:sz w:val="24"/>
                <w:szCs w:val="24"/>
              </w:rPr>
              <w:t>Purpose/Rationale for this RP</w:t>
            </w:r>
          </w:p>
        </w:tc>
        <w:tc>
          <w:tcPr>
            <w:tcW w:w="3260" w:type="dxa"/>
            <w:shd w:val="clear" w:color="auto" w:fill="92D050"/>
          </w:tcPr>
          <w:p w:rsidR="00CA171A" w:rsidRPr="00B7141C" w:rsidRDefault="00CA171A" w:rsidP="00CA171A">
            <w:pPr>
              <w:jc w:val="center"/>
              <w:rPr>
                <w:sz w:val="24"/>
                <w:szCs w:val="24"/>
              </w:rPr>
            </w:pPr>
            <w:r w:rsidRPr="00B7141C">
              <w:rPr>
                <w:sz w:val="24"/>
                <w:szCs w:val="24"/>
              </w:rPr>
              <w:t>Key events to draw upon in your reflection</w:t>
            </w:r>
          </w:p>
        </w:tc>
      </w:tr>
      <w:tr w:rsidR="00CA171A" w:rsidTr="00B7141C">
        <w:tc>
          <w:tcPr>
            <w:tcW w:w="1779" w:type="dxa"/>
            <w:shd w:val="clear" w:color="auto" w:fill="DEEAF6" w:themeFill="accent1" w:themeFillTint="33"/>
          </w:tcPr>
          <w:p w:rsidR="00CA171A" w:rsidRPr="00B7141C" w:rsidRDefault="00CA171A" w:rsidP="00B35461">
            <w:pPr>
              <w:rPr>
                <w:sz w:val="24"/>
                <w:szCs w:val="24"/>
              </w:rPr>
            </w:pPr>
            <w:r w:rsidRPr="00B7141C">
              <w:rPr>
                <w:sz w:val="24"/>
                <w:szCs w:val="24"/>
              </w:rPr>
              <w:t>RP1</w:t>
            </w:r>
          </w:p>
          <w:p w:rsidR="007471FB" w:rsidRPr="00B7141C" w:rsidRDefault="007471FB" w:rsidP="00B35461">
            <w:pPr>
              <w:rPr>
                <w:sz w:val="24"/>
                <w:szCs w:val="24"/>
              </w:rPr>
            </w:pPr>
            <w:r w:rsidRPr="00B7141C">
              <w:rPr>
                <w:sz w:val="24"/>
                <w:szCs w:val="24"/>
              </w:rPr>
              <w:t>Complete by October half term</w:t>
            </w:r>
          </w:p>
        </w:tc>
        <w:tc>
          <w:tcPr>
            <w:tcW w:w="1057" w:type="dxa"/>
            <w:shd w:val="clear" w:color="auto" w:fill="FFF2CC" w:themeFill="accent4" w:themeFillTint="33"/>
          </w:tcPr>
          <w:p w:rsidR="00CA171A" w:rsidRPr="00B7141C" w:rsidRDefault="00CA171A" w:rsidP="00B35461">
            <w:pPr>
              <w:rPr>
                <w:sz w:val="24"/>
                <w:szCs w:val="24"/>
              </w:rPr>
            </w:pPr>
            <w:r w:rsidRPr="00B7141C">
              <w:rPr>
                <w:sz w:val="24"/>
                <w:szCs w:val="24"/>
              </w:rPr>
              <w:t>Preamble &amp; Part 2; TS4; TS7</w:t>
            </w:r>
          </w:p>
        </w:tc>
        <w:tc>
          <w:tcPr>
            <w:tcW w:w="4819" w:type="dxa"/>
          </w:tcPr>
          <w:p w:rsidR="00CA171A" w:rsidRPr="00B7141C" w:rsidRDefault="007471FB" w:rsidP="00B35461">
            <w:pPr>
              <w:rPr>
                <w:sz w:val="24"/>
                <w:szCs w:val="24"/>
              </w:rPr>
            </w:pPr>
            <w:r w:rsidRPr="00B7141C">
              <w:rPr>
                <w:i/>
                <w:sz w:val="24"/>
                <w:szCs w:val="24"/>
              </w:rPr>
              <w:t>Professionalism</w:t>
            </w:r>
            <w:r w:rsidRPr="00B7141C">
              <w:rPr>
                <w:sz w:val="24"/>
                <w:szCs w:val="24"/>
              </w:rPr>
              <w:t xml:space="preserve"> and </w:t>
            </w:r>
            <w:r w:rsidRPr="00B7141C">
              <w:rPr>
                <w:i/>
                <w:sz w:val="24"/>
                <w:szCs w:val="24"/>
              </w:rPr>
              <w:t xml:space="preserve">Safeguarding </w:t>
            </w:r>
            <w:r w:rsidRPr="00B7141C">
              <w:rPr>
                <w:sz w:val="24"/>
                <w:szCs w:val="24"/>
              </w:rPr>
              <w:t>are aspects of your training which have a key emphasis from the v</w:t>
            </w:r>
            <w:r w:rsidR="00404382" w:rsidRPr="00B7141C">
              <w:rPr>
                <w:sz w:val="24"/>
                <w:szCs w:val="24"/>
              </w:rPr>
              <w:t xml:space="preserve">ery start of the course. At this reflection point, you </w:t>
            </w:r>
            <w:r w:rsidRPr="00B7141C">
              <w:rPr>
                <w:sz w:val="24"/>
                <w:szCs w:val="24"/>
              </w:rPr>
              <w:t>will also reflect on your developing understanding of B4L and the importance of ‘modelling’ as a teaching strategy</w:t>
            </w:r>
            <w:r w:rsidR="00404382" w:rsidRPr="00B7141C">
              <w:rPr>
                <w:sz w:val="24"/>
                <w:szCs w:val="24"/>
              </w:rPr>
              <w:t>.</w:t>
            </w:r>
            <w:r w:rsidRPr="00B7141C">
              <w:rPr>
                <w:sz w:val="24"/>
                <w:szCs w:val="24"/>
              </w:rPr>
              <w:t xml:space="preserve">                                                                                                                                                                                                                                                                                                                                                                                                                                                                                                                                                                                                                                                                                                                                                                                                 </w:t>
            </w:r>
          </w:p>
        </w:tc>
        <w:tc>
          <w:tcPr>
            <w:tcW w:w="3260" w:type="dxa"/>
          </w:tcPr>
          <w:p w:rsidR="00CA171A" w:rsidRPr="00B7141C" w:rsidRDefault="007471FB" w:rsidP="00B926A2">
            <w:pPr>
              <w:rPr>
                <w:sz w:val="24"/>
                <w:szCs w:val="24"/>
              </w:rPr>
            </w:pPr>
            <w:r w:rsidRPr="00B7141C">
              <w:rPr>
                <w:sz w:val="24"/>
                <w:szCs w:val="24"/>
              </w:rPr>
              <w:t>Pre-course task</w:t>
            </w:r>
            <w:r w:rsidR="00B926A2" w:rsidRPr="00B7141C">
              <w:rPr>
                <w:sz w:val="24"/>
                <w:szCs w:val="24"/>
              </w:rPr>
              <w:t>s</w:t>
            </w:r>
            <w:r w:rsidRPr="00B7141C">
              <w:rPr>
                <w:sz w:val="24"/>
                <w:szCs w:val="24"/>
              </w:rPr>
              <w:t>; content of the ta</w:t>
            </w:r>
            <w:r w:rsidR="00B926A2" w:rsidRPr="00B7141C">
              <w:rPr>
                <w:sz w:val="24"/>
                <w:szCs w:val="24"/>
              </w:rPr>
              <w:t>ught programme; observations in school.</w:t>
            </w:r>
          </w:p>
        </w:tc>
      </w:tr>
      <w:tr w:rsidR="00CA171A" w:rsidTr="00B7141C">
        <w:tc>
          <w:tcPr>
            <w:tcW w:w="1779" w:type="dxa"/>
            <w:shd w:val="clear" w:color="auto" w:fill="DEEAF6" w:themeFill="accent1" w:themeFillTint="33"/>
          </w:tcPr>
          <w:p w:rsidR="00CA171A" w:rsidRPr="00B7141C" w:rsidRDefault="00CA171A" w:rsidP="00B35461">
            <w:pPr>
              <w:rPr>
                <w:sz w:val="24"/>
                <w:szCs w:val="24"/>
              </w:rPr>
            </w:pPr>
            <w:r w:rsidRPr="00B7141C">
              <w:rPr>
                <w:sz w:val="24"/>
                <w:szCs w:val="24"/>
              </w:rPr>
              <w:t>RP2</w:t>
            </w:r>
          </w:p>
          <w:p w:rsidR="00404382" w:rsidRPr="00B7141C" w:rsidRDefault="00404382" w:rsidP="00B926A2">
            <w:pPr>
              <w:rPr>
                <w:sz w:val="24"/>
                <w:szCs w:val="24"/>
              </w:rPr>
            </w:pPr>
            <w:r w:rsidRPr="00B7141C">
              <w:rPr>
                <w:sz w:val="24"/>
                <w:szCs w:val="24"/>
              </w:rPr>
              <w:t xml:space="preserve">Complete at the end of </w:t>
            </w:r>
            <w:r w:rsidR="00B926A2" w:rsidRPr="00B7141C">
              <w:rPr>
                <w:sz w:val="24"/>
                <w:szCs w:val="24"/>
              </w:rPr>
              <w:t>the first term</w:t>
            </w:r>
          </w:p>
        </w:tc>
        <w:tc>
          <w:tcPr>
            <w:tcW w:w="1057" w:type="dxa"/>
            <w:shd w:val="clear" w:color="auto" w:fill="FFF2CC" w:themeFill="accent4" w:themeFillTint="33"/>
          </w:tcPr>
          <w:p w:rsidR="00CA171A" w:rsidRPr="00B7141C" w:rsidRDefault="00404382" w:rsidP="00B35461">
            <w:pPr>
              <w:rPr>
                <w:sz w:val="24"/>
                <w:szCs w:val="24"/>
              </w:rPr>
            </w:pPr>
            <w:r w:rsidRPr="00B7141C">
              <w:rPr>
                <w:sz w:val="24"/>
                <w:szCs w:val="24"/>
              </w:rPr>
              <w:t>TS4; TS7</w:t>
            </w:r>
          </w:p>
        </w:tc>
        <w:tc>
          <w:tcPr>
            <w:tcW w:w="4819" w:type="dxa"/>
          </w:tcPr>
          <w:p w:rsidR="00CA171A" w:rsidRPr="00B7141C" w:rsidRDefault="00404382" w:rsidP="00B926A2">
            <w:pPr>
              <w:rPr>
                <w:sz w:val="24"/>
                <w:szCs w:val="24"/>
              </w:rPr>
            </w:pPr>
            <w:r w:rsidRPr="00B7141C">
              <w:rPr>
                <w:sz w:val="24"/>
                <w:szCs w:val="24"/>
              </w:rPr>
              <w:t xml:space="preserve">Having completed your </w:t>
            </w:r>
            <w:r w:rsidR="00B926A2" w:rsidRPr="00B7141C">
              <w:rPr>
                <w:sz w:val="24"/>
                <w:szCs w:val="24"/>
              </w:rPr>
              <w:t xml:space="preserve">first </w:t>
            </w:r>
            <w:r w:rsidRPr="00B7141C">
              <w:rPr>
                <w:sz w:val="24"/>
                <w:szCs w:val="24"/>
              </w:rPr>
              <w:t>placement, you will reflect further on Behaviour Management, particularly with regard to ‘rapport and relationships’.  You will also reflect on your experience of planning and teaching.</w:t>
            </w:r>
          </w:p>
        </w:tc>
        <w:tc>
          <w:tcPr>
            <w:tcW w:w="3260" w:type="dxa"/>
          </w:tcPr>
          <w:p w:rsidR="00CA171A" w:rsidRPr="00B7141C" w:rsidRDefault="00404382" w:rsidP="00B926A2">
            <w:pPr>
              <w:rPr>
                <w:sz w:val="24"/>
                <w:szCs w:val="24"/>
              </w:rPr>
            </w:pPr>
            <w:r w:rsidRPr="00B7141C">
              <w:rPr>
                <w:sz w:val="24"/>
                <w:szCs w:val="24"/>
              </w:rPr>
              <w:t xml:space="preserve">BM on </w:t>
            </w:r>
            <w:r w:rsidR="00B926A2" w:rsidRPr="00B7141C">
              <w:rPr>
                <w:sz w:val="24"/>
                <w:szCs w:val="24"/>
              </w:rPr>
              <w:t>placement</w:t>
            </w:r>
            <w:r w:rsidRPr="00B7141C">
              <w:rPr>
                <w:sz w:val="24"/>
                <w:szCs w:val="24"/>
              </w:rPr>
              <w:t xml:space="preserve">; content of the taught programme related to planning; experience of planning lessons on </w:t>
            </w:r>
            <w:r w:rsidR="00B926A2" w:rsidRPr="00B7141C">
              <w:rPr>
                <w:sz w:val="24"/>
                <w:szCs w:val="24"/>
              </w:rPr>
              <w:t>placement.</w:t>
            </w:r>
          </w:p>
        </w:tc>
      </w:tr>
      <w:tr w:rsidR="00B926A2" w:rsidTr="00B7141C">
        <w:trPr>
          <w:trHeight w:val="2292"/>
        </w:trPr>
        <w:tc>
          <w:tcPr>
            <w:tcW w:w="1779" w:type="dxa"/>
            <w:shd w:val="clear" w:color="auto" w:fill="DEEAF6" w:themeFill="accent1" w:themeFillTint="33"/>
          </w:tcPr>
          <w:p w:rsidR="00B926A2" w:rsidRPr="00B7141C" w:rsidRDefault="00B926A2" w:rsidP="00B35461">
            <w:pPr>
              <w:rPr>
                <w:sz w:val="24"/>
                <w:szCs w:val="24"/>
              </w:rPr>
            </w:pPr>
            <w:r w:rsidRPr="00B7141C">
              <w:rPr>
                <w:sz w:val="24"/>
                <w:szCs w:val="24"/>
              </w:rPr>
              <w:t xml:space="preserve">RP3 </w:t>
            </w:r>
          </w:p>
          <w:p w:rsidR="00B926A2" w:rsidRPr="00B7141C" w:rsidRDefault="00B926A2" w:rsidP="00B35461">
            <w:pPr>
              <w:rPr>
                <w:sz w:val="24"/>
                <w:szCs w:val="24"/>
              </w:rPr>
            </w:pPr>
            <w:r w:rsidRPr="00B7141C">
              <w:rPr>
                <w:sz w:val="24"/>
                <w:szCs w:val="24"/>
              </w:rPr>
              <w:t xml:space="preserve">Complete at the end of the second term. </w:t>
            </w:r>
          </w:p>
        </w:tc>
        <w:tc>
          <w:tcPr>
            <w:tcW w:w="1057" w:type="dxa"/>
            <w:shd w:val="clear" w:color="auto" w:fill="FFF2CC" w:themeFill="accent4" w:themeFillTint="33"/>
          </w:tcPr>
          <w:p w:rsidR="00B926A2" w:rsidRPr="00B7141C" w:rsidRDefault="00B926A2" w:rsidP="00B926A2">
            <w:pPr>
              <w:rPr>
                <w:sz w:val="24"/>
                <w:szCs w:val="24"/>
              </w:rPr>
            </w:pPr>
            <w:r w:rsidRPr="00B7141C">
              <w:rPr>
                <w:sz w:val="24"/>
                <w:szCs w:val="24"/>
              </w:rPr>
              <w:t>TS6; TS7; TS8;TS2; TS5</w:t>
            </w:r>
          </w:p>
        </w:tc>
        <w:tc>
          <w:tcPr>
            <w:tcW w:w="4819" w:type="dxa"/>
          </w:tcPr>
          <w:p w:rsidR="00B926A2" w:rsidRPr="00B7141C" w:rsidRDefault="00B926A2" w:rsidP="00B926A2">
            <w:pPr>
              <w:rPr>
                <w:sz w:val="24"/>
                <w:szCs w:val="24"/>
              </w:rPr>
            </w:pPr>
            <w:r w:rsidRPr="00B7141C">
              <w:rPr>
                <w:sz w:val="24"/>
                <w:szCs w:val="24"/>
              </w:rPr>
              <w:t>Reflection for RP3 will focus on your experience of AfL; of BM; of managing TA and meeting individual needs, particularly the needs of pupils with EAL and the needs of pupils with SEND. There will also be an opportunity for you to focus on the similarities and differences between your two placements (complementarity)</w:t>
            </w:r>
          </w:p>
        </w:tc>
        <w:tc>
          <w:tcPr>
            <w:tcW w:w="3260" w:type="dxa"/>
          </w:tcPr>
          <w:p w:rsidR="00B926A2" w:rsidRPr="00B7141C" w:rsidRDefault="00B926A2" w:rsidP="00B35461">
            <w:pPr>
              <w:rPr>
                <w:sz w:val="24"/>
                <w:szCs w:val="24"/>
              </w:rPr>
            </w:pPr>
            <w:r w:rsidRPr="00B7141C">
              <w:rPr>
                <w:sz w:val="24"/>
                <w:szCs w:val="24"/>
              </w:rPr>
              <w:t xml:space="preserve">Content of taught programme for AfL; use of TA; your experience of deploying TAs on placement; experience of BM on placement. Experience of pupils with EAL &amp; with SEND from taught programme and on placement. </w:t>
            </w:r>
          </w:p>
          <w:p w:rsidR="00B926A2" w:rsidRPr="00B7141C" w:rsidRDefault="00B926A2" w:rsidP="00B926A2">
            <w:pPr>
              <w:rPr>
                <w:sz w:val="24"/>
                <w:szCs w:val="24"/>
              </w:rPr>
            </w:pPr>
          </w:p>
          <w:p w:rsidR="00B926A2" w:rsidRPr="00B7141C" w:rsidRDefault="00B926A2" w:rsidP="00B35461">
            <w:pPr>
              <w:rPr>
                <w:sz w:val="24"/>
                <w:szCs w:val="24"/>
              </w:rPr>
            </w:pPr>
            <w:r w:rsidRPr="00B7141C">
              <w:rPr>
                <w:sz w:val="24"/>
                <w:szCs w:val="24"/>
              </w:rPr>
              <w:t xml:space="preserve"> </w:t>
            </w:r>
          </w:p>
        </w:tc>
      </w:tr>
      <w:tr w:rsidR="00CA171A" w:rsidTr="00B7141C">
        <w:tc>
          <w:tcPr>
            <w:tcW w:w="1779" w:type="dxa"/>
            <w:shd w:val="clear" w:color="auto" w:fill="DEEAF6" w:themeFill="accent1" w:themeFillTint="33"/>
          </w:tcPr>
          <w:p w:rsidR="00CA171A" w:rsidRPr="00B7141C" w:rsidRDefault="00CA171A" w:rsidP="00B35461">
            <w:pPr>
              <w:rPr>
                <w:sz w:val="24"/>
                <w:szCs w:val="24"/>
              </w:rPr>
            </w:pPr>
            <w:r w:rsidRPr="00B7141C">
              <w:rPr>
                <w:sz w:val="24"/>
                <w:szCs w:val="24"/>
              </w:rPr>
              <w:t>RP4</w:t>
            </w:r>
          </w:p>
          <w:p w:rsidR="000378BD" w:rsidRPr="00B7141C" w:rsidRDefault="000378BD" w:rsidP="009A321A">
            <w:pPr>
              <w:rPr>
                <w:sz w:val="24"/>
                <w:szCs w:val="24"/>
              </w:rPr>
            </w:pPr>
            <w:r w:rsidRPr="00B7141C">
              <w:rPr>
                <w:sz w:val="24"/>
                <w:szCs w:val="24"/>
              </w:rPr>
              <w:t xml:space="preserve">Complete </w:t>
            </w:r>
            <w:r w:rsidR="00B926A2" w:rsidRPr="00B7141C">
              <w:rPr>
                <w:sz w:val="24"/>
                <w:szCs w:val="24"/>
              </w:rPr>
              <w:t xml:space="preserve">by </w:t>
            </w:r>
            <w:r w:rsidR="00D345F5">
              <w:rPr>
                <w:sz w:val="24"/>
                <w:szCs w:val="24"/>
              </w:rPr>
              <w:t xml:space="preserve">Monday </w:t>
            </w:r>
            <w:r w:rsidR="009A321A">
              <w:rPr>
                <w:sz w:val="24"/>
                <w:szCs w:val="24"/>
              </w:rPr>
              <w:t>22nd</w:t>
            </w:r>
            <w:r w:rsidR="00B926A2" w:rsidRPr="00B7141C">
              <w:rPr>
                <w:sz w:val="24"/>
                <w:szCs w:val="24"/>
              </w:rPr>
              <w:t xml:space="preserve"> June</w:t>
            </w:r>
            <w:r w:rsidR="00D345F5">
              <w:rPr>
                <w:sz w:val="24"/>
                <w:szCs w:val="24"/>
              </w:rPr>
              <w:t xml:space="preserve"> 12 noon </w:t>
            </w:r>
          </w:p>
        </w:tc>
        <w:tc>
          <w:tcPr>
            <w:tcW w:w="1057" w:type="dxa"/>
            <w:shd w:val="clear" w:color="auto" w:fill="FFF2CC" w:themeFill="accent4" w:themeFillTint="33"/>
          </w:tcPr>
          <w:p w:rsidR="00CA171A" w:rsidRPr="00B7141C" w:rsidRDefault="000378BD" w:rsidP="00B35461">
            <w:pPr>
              <w:rPr>
                <w:sz w:val="24"/>
                <w:szCs w:val="24"/>
              </w:rPr>
            </w:pPr>
            <w:r w:rsidRPr="00B7141C">
              <w:rPr>
                <w:sz w:val="24"/>
                <w:szCs w:val="24"/>
              </w:rPr>
              <w:t>TS2; TS7;</w:t>
            </w:r>
          </w:p>
          <w:p w:rsidR="000378BD" w:rsidRPr="00B7141C" w:rsidRDefault="000378BD" w:rsidP="00B35461">
            <w:pPr>
              <w:rPr>
                <w:sz w:val="24"/>
                <w:szCs w:val="24"/>
              </w:rPr>
            </w:pPr>
            <w:r w:rsidRPr="00B7141C">
              <w:rPr>
                <w:sz w:val="24"/>
                <w:szCs w:val="24"/>
              </w:rPr>
              <w:t>TS8</w:t>
            </w:r>
          </w:p>
        </w:tc>
        <w:tc>
          <w:tcPr>
            <w:tcW w:w="4819" w:type="dxa"/>
          </w:tcPr>
          <w:p w:rsidR="00CA171A" w:rsidRPr="00B7141C" w:rsidRDefault="000378BD" w:rsidP="00B926A2">
            <w:pPr>
              <w:rPr>
                <w:sz w:val="24"/>
                <w:szCs w:val="24"/>
              </w:rPr>
            </w:pPr>
            <w:r w:rsidRPr="00B7141C">
              <w:rPr>
                <w:sz w:val="24"/>
                <w:szCs w:val="24"/>
              </w:rPr>
              <w:t>Reflection for RP4 will focus on pupil progress, BM and the wider life of the school including communica</w:t>
            </w:r>
            <w:r w:rsidR="00B926A2" w:rsidRPr="00B7141C">
              <w:rPr>
                <w:sz w:val="24"/>
                <w:szCs w:val="24"/>
              </w:rPr>
              <w:t>ting with parents</w:t>
            </w:r>
            <w:r w:rsidRPr="00B7141C">
              <w:rPr>
                <w:sz w:val="24"/>
                <w:szCs w:val="24"/>
              </w:rPr>
              <w:t xml:space="preserve">. </w:t>
            </w:r>
          </w:p>
        </w:tc>
        <w:tc>
          <w:tcPr>
            <w:tcW w:w="3260" w:type="dxa"/>
          </w:tcPr>
          <w:p w:rsidR="00CA171A" w:rsidRPr="00B7141C" w:rsidRDefault="00B926A2" w:rsidP="00B926A2">
            <w:pPr>
              <w:rPr>
                <w:sz w:val="24"/>
                <w:szCs w:val="24"/>
              </w:rPr>
            </w:pPr>
            <w:r w:rsidRPr="00B7141C">
              <w:rPr>
                <w:sz w:val="24"/>
                <w:szCs w:val="24"/>
              </w:rPr>
              <w:t>R</w:t>
            </w:r>
            <w:r w:rsidR="000378BD" w:rsidRPr="00B7141C">
              <w:rPr>
                <w:sz w:val="24"/>
                <w:szCs w:val="24"/>
              </w:rPr>
              <w:t xml:space="preserve">elated to the context of your class and school </w:t>
            </w:r>
            <w:r w:rsidRPr="00B7141C">
              <w:rPr>
                <w:sz w:val="24"/>
                <w:szCs w:val="24"/>
              </w:rPr>
              <w:t>during the final term.</w:t>
            </w:r>
          </w:p>
        </w:tc>
      </w:tr>
      <w:tr w:rsidR="00CA171A" w:rsidTr="00B7141C">
        <w:tc>
          <w:tcPr>
            <w:tcW w:w="1779" w:type="dxa"/>
            <w:shd w:val="clear" w:color="auto" w:fill="DEEAF6" w:themeFill="accent1" w:themeFillTint="33"/>
          </w:tcPr>
          <w:p w:rsidR="00CA171A" w:rsidRPr="00B7141C" w:rsidRDefault="00CA171A" w:rsidP="00B35461">
            <w:pPr>
              <w:rPr>
                <w:i/>
                <w:sz w:val="24"/>
                <w:szCs w:val="24"/>
              </w:rPr>
            </w:pPr>
            <w:r w:rsidRPr="00B7141C">
              <w:rPr>
                <w:i/>
                <w:sz w:val="24"/>
                <w:szCs w:val="24"/>
              </w:rPr>
              <w:t>Subject Knowledge</w:t>
            </w:r>
          </w:p>
          <w:p w:rsidR="004F16DA" w:rsidRPr="00B7141C" w:rsidRDefault="004F16DA" w:rsidP="00B35461">
            <w:pPr>
              <w:rPr>
                <w:sz w:val="24"/>
                <w:szCs w:val="24"/>
              </w:rPr>
            </w:pPr>
            <w:r w:rsidRPr="00B7141C">
              <w:rPr>
                <w:sz w:val="24"/>
                <w:szCs w:val="24"/>
              </w:rPr>
              <w:t>-ongoing</w:t>
            </w:r>
            <w:bookmarkStart w:id="0" w:name="_GoBack"/>
            <w:bookmarkEnd w:id="0"/>
          </w:p>
        </w:tc>
        <w:tc>
          <w:tcPr>
            <w:tcW w:w="1057" w:type="dxa"/>
            <w:shd w:val="clear" w:color="auto" w:fill="FFF2CC" w:themeFill="accent4" w:themeFillTint="33"/>
          </w:tcPr>
          <w:p w:rsidR="00CA171A" w:rsidRPr="00B7141C" w:rsidRDefault="004F16DA" w:rsidP="00B35461">
            <w:pPr>
              <w:rPr>
                <w:sz w:val="24"/>
                <w:szCs w:val="24"/>
              </w:rPr>
            </w:pPr>
            <w:r w:rsidRPr="00B7141C">
              <w:rPr>
                <w:sz w:val="24"/>
                <w:szCs w:val="24"/>
              </w:rPr>
              <w:t>TS3</w:t>
            </w:r>
          </w:p>
        </w:tc>
        <w:tc>
          <w:tcPr>
            <w:tcW w:w="4819" w:type="dxa"/>
          </w:tcPr>
          <w:p w:rsidR="00CA171A" w:rsidRPr="00B7141C" w:rsidRDefault="004F16DA" w:rsidP="00B35461">
            <w:pPr>
              <w:rPr>
                <w:sz w:val="24"/>
                <w:szCs w:val="24"/>
              </w:rPr>
            </w:pPr>
            <w:r w:rsidRPr="00B7141C">
              <w:rPr>
                <w:sz w:val="24"/>
                <w:szCs w:val="24"/>
              </w:rPr>
              <w:t xml:space="preserve">This page of your e-Portfolio is ‘ongoing’, which reflects the way that your subject knowledge will develop over the year. </w:t>
            </w:r>
            <w:r w:rsidR="00B926A2" w:rsidRPr="00B7141C">
              <w:rPr>
                <w:b/>
                <w:sz w:val="24"/>
                <w:szCs w:val="24"/>
              </w:rPr>
              <w:t>You should reflect at each of the 4 RPs.</w:t>
            </w:r>
          </w:p>
          <w:p w:rsidR="004F16DA" w:rsidRPr="00B7141C" w:rsidRDefault="004F16DA" w:rsidP="00B35461">
            <w:pPr>
              <w:rPr>
                <w:sz w:val="24"/>
                <w:szCs w:val="24"/>
              </w:rPr>
            </w:pPr>
            <w:r w:rsidRPr="00B7141C">
              <w:rPr>
                <w:sz w:val="24"/>
                <w:szCs w:val="24"/>
              </w:rPr>
              <w:t xml:space="preserve">The prompts on the e-page reflect the national priority areas of phonics and early mathematics, as well as your expertise across the curriculum more generally. </w:t>
            </w:r>
          </w:p>
        </w:tc>
        <w:tc>
          <w:tcPr>
            <w:tcW w:w="3260" w:type="dxa"/>
          </w:tcPr>
          <w:p w:rsidR="004F16DA" w:rsidRPr="00B7141C" w:rsidRDefault="004F16DA" w:rsidP="00B35461">
            <w:pPr>
              <w:rPr>
                <w:sz w:val="24"/>
                <w:szCs w:val="24"/>
              </w:rPr>
            </w:pPr>
            <w:r w:rsidRPr="00B7141C">
              <w:rPr>
                <w:sz w:val="24"/>
                <w:szCs w:val="24"/>
              </w:rPr>
              <w:t>SK audits and progress with Action Plans;</w:t>
            </w:r>
          </w:p>
          <w:p w:rsidR="004F16DA" w:rsidRPr="00B7141C" w:rsidRDefault="004F16DA" w:rsidP="00B926A2">
            <w:pPr>
              <w:rPr>
                <w:sz w:val="24"/>
                <w:szCs w:val="24"/>
              </w:rPr>
            </w:pPr>
            <w:r w:rsidRPr="00B7141C">
              <w:rPr>
                <w:sz w:val="24"/>
                <w:szCs w:val="24"/>
              </w:rPr>
              <w:t>Content of taught programme.</w:t>
            </w:r>
          </w:p>
        </w:tc>
      </w:tr>
      <w:tr w:rsidR="00CA171A" w:rsidTr="00B7141C">
        <w:tc>
          <w:tcPr>
            <w:tcW w:w="1779" w:type="dxa"/>
            <w:shd w:val="clear" w:color="auto" w:fill="DEEAF6" w:themeFill="accent1" w:themeFillTint="33"/>
          </w:tcPr>
          <w:p w:rsidR="004F16DA" w:rsidRPr="00B7141C" w:rsidRDefault="00CA171A" w:rsidP="00B35461">
            <w:pPr>
              <w:rPr>
                <w:i/>
                <w:sz w:val="24"/>
                <w:szCs w:val="24"/>
              </w:rPr>
            </w:pPr>
            <w:r w:rsidRPr="00B7141C">
              <w:rPr>
                <w:i/>
                <w:sz w:val="24"/>
                <w:szCs w:val="24"/>
              </w:rPr>
              <w:t>Feeling Like A Teacher</w:t>
            </w:r>
          </w:p>
          <w:p w:rsidR="00CA171A" w:rsidRPr="00B7141C" w:rsidRDefault="004F16DA" w:rsidP="00B35461">
            <w:pPr>
              <w:rPr>
                <w:sz w:val="24"/>
                <w:szCs w:val="24"/>
              </w:rPr>
            </w:pPr>
            <w:r w:rsidRPr="00B7141C">
              <w:rPr>
                <w:sz w:val="24"/>
                <w:szCs w:val="24"/>
              </w:rPr>
              <w:t>-ongoing</w:t>
            </w:r>
          </w:p>
        </w:tc>
        <w:tc>
          <w:tcPr>
            <w:tcW w:w="1057" w:type="dxa"/>
            <w:shd w:val="clear" w:color="auto" w:fill="FFF2CC" w:themeFill="accent4" w:themeFillTint="33"/>
          </w:tcPr>
          <w:p w:rsidR="00CA171A" w:rsidRPr="00B7141C" w:rsidRDefault="00CA171A" w:rsidP="00B35461">
            <w:pPr>
              <w:spacing w:line="240" w:lineRule="auto"/>
              <w:rPr>
                <w:rFonts w:ascii="Calibri" w:hAnsi="Calibri"/>
                <w:color w:val="0070C0"/>
                <w:sz w:val="24"/>
                <w:szCs w:val="24"/>
              </w:rPr>
            </w:pPr>
          </w:p>
        </w:tc>
        <w:tc>
          <w:tcPr>
            <w:tcW w:w="4819" w:type="dxa"/>
          </w:tcPr>
          <w:p w:rsidR="00CA171A" w:rsidRPr="00B7141C" w:rsidRDefault="004F16DA" w:rsidP="00B35461">
            <w:pPr>
              <w:spacing w:line="240" w:lineRule="auto"/>
              <w:rPr>
                <w:rFonts w:ascii="Calibri" w:hAnsi="Calibri"/>
                <w:color w:val="000000" w:themeColor="text1"/>
                <w:sz w:val="24"/>
                <w:szCs w:val="24"/>
              </w:rPr>
            </w:pPr>
            <w:r w:rsidRPr="00B7141C">
              <w:rPr>
                <w:rFonts w:ascii="Calibri" w:hAnsi="Calibri"/>
                <w:color w:val="000000" w:themeColor="text1"/>
                <w:sz w:val="24"/>
                <w:szCs w:val="24"/>
              </w:rPr>
              <w:t>The focus on ‘Feeling Like A Teacher’ is to help you to develop</w:t>
            </w:r>
            <w:r w:rsidR="00CA171A" w:rsidRPr="00B7141C">
              <w:rPr>
                <w:rFonts w:ascii="Calibri" w:hAnsi="Calibri"/>
                <w:color w:val="000000" w:themeColor="text1"/>
                <w:sz w:val="24"/>
                <w:szCs w:val="24"/>
              </w:rPr>
              <w:t xml:space="preserve"> your</w:t>
            </w:r>
            <w:r w:rsidRPr="00B7141C">
              <w:rPr>
                <w:rFonts w:ascii="Calibri" w:hAnsi="Calibri"/>
                <w:color w:val="000000" w:themeColor="text1"/>
                <w:sz w:val="24"/>
                <w:szCs w:val="24"/>
              </w:rPr>
              <w:t xml:space="preserve"> own ‘teacher identity’.  From Induction Week, you will be invited to start</w:t>
            </w:r>
            <w:r w:rsidR="00CA171A" w:rsidRPr="00B7141C">
              <w:rPr>
                <w:rFonts w:ascii="Calibri" w:hAnsi="Calibri"/>
                <w:color w:val="000000" w:themeColor="text1"/>
                <w:sz w:val="24"/>
                <w:szCs w:val="24"/>
              </w:rPr>
              <w:t xml:space="preserve"> building a personal philosophy about the kind of teacher you aspire to be.</w:t>
            </w:r>
            <w:r w:rsidR="00B926A2" w:rsidRPr="00B7141C">
              <w:rPr>
                <w:b/>
                <w:sz w:val="24"/>
                <w:szCs w:val="24"/>
              </w:rPr>
              <w:t xml:space="preserve"> You should reflect at each of the 4 RPs. </w:t>
            </w:r>
          </w:p>
        </w:tc>
        <w:tc>
          <w:tcPr>
            <w:tcW w:w="3260" w:type="dxa"/>
          </w:tcPr>
          <w:p w:rsidR="00CA171A" w:rsidRPr="00B7141C" w:rsidRDefault="00B7141C" w:rsidP="00B926A2">
            <w:pPr>
              <w:rPr>
                <w:sz w:val="24"/>
                <w:szCs w:val="24"/>
              </w:rPr>
            </w:pPr>
            <w:r w:rsidRPr="00B7141C">
              <w:rPr>
                <w:sz w:val="24"/>
                <w:szCs w:val="24"/>
              </w:rPr>
              <w:t xml:space="preserve">Ongoing reflection through the taught course and experiences in school. This could take the form of a video entry. </w:t>
            </w:r>
            <w:r w:rsidR="004F16DA" w:rsidRPr="00B7141C">
              <w:rPr>
                <w:sz w:val="24"/>
                <w:szCs w:val="24"/>
              </w:rPr>
              <w:t xml:space="preserve"> </w:t>
            </w:r>
          </w:p>
        </w:tc>
      </w:tr>
    </w:tbl>
    <w:p w:rsidR="007C11AB" w:rsidRDefault="007C11AB" w:rsidP="00B35461">
      <w:pPr>
        <w:spacing w:after="0"/>
      </w:pPr>
    </w:p>
    <w:sectPr w:rsidR="007C11AB" w:rsidSect="00CA171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71A"/>
    <w:rsid w:val="000378BD"/>
    <w:rsid w:val="00142FE1"/>
    <w:rsid w:val="00195432"/>
    <w:rsid w:val="00404382"/>
    <w:rsid w:val="004F16DA"/>
    <w:rsid w:val="005205AB"/>
    <w:rsid w:val="006048BA"/>
    <w:rsid w:val="007471FB"/>
    <w:rsid w:val="007C11AB"/>
    <w:rsid w:val="00892E69"/>
    <w:rsid w:val="009A321A"/>
    <w:rsid w:val="00B35461"/>
    <w:rsid w:val="00B7141C"/>
    <w:rsid w:val="00B926A2"/>
    <w:rsid w:val="00CA171A"/>
    <w:rsid w:val="00D345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B04C5"/>
  <w15:chartTrackingRefBased/>
  <w15:docId w15:val="{1F8E0132-431F-4F49-8DC5-4153DB112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171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A17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59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E2210D09</Template>
  <TotalTime>3</TotalTime>
  <Pages>1</Pages>
  <Words>521</Words>
  <Characters>2972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Glavina, Catherine</dc:creator>
  <cp:keywords/>
  <dc:description/>
  <cp:lastModifiedBy>Hewitt, Sally</cp:lastModifiedBy>
  <cp:revision>4</cp:revision>
  <dcterms:created xsi:type="dcterms:W3CDTF">2018-08-22T12:17:00Z</dcterms:created>
  <dcterms:modified xsi:type="dcterms:W3CDTF">2019-07-16T11:37:00Z</dcterms:modified>
</cp:coreProperties>
</file>