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011E06" w14:textId="77777777" w:rsidR="00C84711" w:rsidRPr="00C84711" w:rsidRDefault="00C84711" w:rsidP="00C84711">
      <w:r w:rsidRPr="00C84711">
        <w:rPr>
          <w:b/>
          <w:bCs/>
        </w:rPr>
        <w:t xml:space="preserve">The Engagement of Year 9 Boys in lessons on </w:t>
      </w:r>
      <w:r w:rsidRPr="00C84711">
        <w:rPr>
          <w:b/>
          <w:bCs/>
          <w:i/>
          <w:iCs/>
        </w:rPr>
        <w:t>The Invisible Man</w:t>
      </w:r>
    </w:p>
    <w:p w14:paraId="2E0E57A8" w14:textId="2FBA592A" w:rsidR="00C84711" w:rsidRPr="00C84711" w:rsidRDefault="00C84711" w:rsidP="00C84711">
      <w:pPr>
        <w:pStyle w:val="ListParagraph"/>
        <w:numPr>
          <w:ilvl w:val="0"/>
          <w:numId w:val="10"/>
        </w:numPr>
      </w:pPr>
      <w:r w:rsidRPr="00C84711">
        <w:rPr>
          <w:u w:val="single"/>
        </w:rPr>
        <w:t>What is the issue?</w:t>
      </w:r>
    </w:p>
    <w:p w14:paraId="774586BE" w14:textId="77777777" w:rsidR="00C84711" w:rsidRPr="00C84711" w:rsidRDefault="00C84711" w:rsidP="00C84711">
      <w:pPr>
        <w:numPr>
          <w:ilvl w:val="0"/>
          <w:numId w:val="1"/>
        </w:numPr>
      </w:pPr>
      <w:r w:rsidRPr="00C84711">
        <w:t xml:space="preserve">There appears to be a widespread perception among teachers that (Pinkett 2019; Myhill and Jones 2004) boys are disruptive and disengaged in their learning where girls are obedient and diligent. </w:t>
      </w:r>
    </w:p>
    <w:p w14:paraId="414F2880" w14:textId="77777777" w:rsidR="00C84711" w:rsidRPr="00C84711" w:rsidRDefault="00C84711" w:rsidP="00C84711">
      <w:pPr>
        <w:numPr>
          <w:ilvl w:val="0"/>
          <w:numId w:val="1"/>
        </w:numPr>
      </w:pPr>
      <w:r w:rsidRPr="00C84711">
        <w:t>Statistically, boys have lower attainment than girls across primary and secondary education, are more likely to be excluded from school and less likely to attend university (Pinkett 2020).</w:t>
      </w:r>
    </w:p>
    <w:p w14:paraId="14D18B8C" w14:textId="77777777" w:rsidR="00C84711" w:rsidRPr="00C84711" w:rsidRDefault="00C84711" w:rsidP="00C84711">
      <w:pPr>
        <w:numPr>
          <w:ilvl w:val="0"/>
          <w:numId w:val="1"/>
        </w:numPr>
      </w:pPr>
      <w:r w:rsidRPr="00C84711">
        <w:t>This attainment gap is especially apparent in literacy (Younger et. al. 2005)</w:t>
      </w:r>
    </w:p>
    <w:p w14:paraId="45E3338E" w14:textId="77777777" w:rsidR="00C84711" w:rsidRPr="00C84711" w:rsidRDefault="00C84711" w:rsidP="00C84711">
      <w:pPr>
        <w:numPr>
          <w:ilvl w:val="0"/>
          <w:numId w:val="1"/>
        </w:numPr>
      </w:pPr>
      <w:r w:rsidRPr="00C84711">
        <w:t xml:space="preserve">Specifically in my middle-set year 9 class, these effects have appeared as we have transitioned to a more challenging scheme of work on H.G. Wells’ </w:t>
      </w:r>
      <w:r w:rsidRPr="00C84711">
        <w:rPr>
          <w:i/>
          <w:iCs/>
        </w:rPr>
        <w:t>The Invisible Man.</w:t>
      </w:r>
    </w:p>
    <w:p w14:paraId="383DA32E" w14:textId="77777777" w:rsidR="00C84711" w:rsidRPr="00C84711" w:rsidRDefault="00C84711" w:rsidP="00C84711">
      <w:pPr>
        <w:numPr>
          <w:ilvl w:val="0"/>
          <w:numId w:val="1"/>
        </w:numPr>
      </w:pPr>
      <w:r w:rsidRPr="00C84711">
        <w:t>When compared to the previous scheme on debate skills, boys have become more disruptive and less engaged.</w:t>
      </w:r>
    </w:p>
    <w:p w14:paraId="4E80EDEA" w14:textId="251310EC" w:rsidR="00C84711" w:rsidRPr="00C84711" w:rsidRDefault="00C84711" w:rsidP="00C84711">
      <w:pPr>
        <w:pStyle w:val="ListParagraph"/>
        <w:numPr>
          <w:ilvl w:val="0"/>
          <w:numId w:val="10"/>
        </w:numPr>
      </w:pPr>
      <w:r w:rsidRPr="00C84711">
        <w:rPr>
          <w:u w:val="single"/>
        </w:rPr>
        <w:t>What does the research suggest?</w:t>
      </w:r>
    </w:p>
    <w:p w14:paraId="43340B57" w14:textId="77777777" w:rsidR="00C84711" w:rsidRPr="00C84711" w:rsidRDefault="00C84711" w:rsidP="00C84711">
      <w:r w:rsidRPr="00C84711">
        <w:t>There appears to be 3 main issues driving boys’ under-attainment:</w:t>
      </w:r>
    </w:p>
    <w:p w14:paraId="3EA3E092" w14:textId="77777777" w:rsidR="00C84711" w:rsidRPr="00C84711" w:rsidRDefault="00C84711" w:rsidP="00C84711">
      <w:r w:rsidRPr="00C84711">
        <w:rPr>
          <w:b/>
          <w:bCs/>
          <w:u w:val="single"/>
        </w:rPr>
        <w:t>One: Clinging to outdated models of masculinity</w:t>
      </w:r>
    </w:p>
    <w:p w14:paraId="2FEB2452" w14:textId="77777777" w:rsidR="00C84711" w:rsidRPr="00C84711" w:rsidRDefault="00C84711" w:rsidP="00C84711">
      <w:pPr>
        <w:numPr>
          <w:ilvl w:val="0"/>
          <w:numId w:val="2"/>
        </w:numPr>
      </w:pPr>
      <w:r w:rsidRPr="00C84711">
        <w:t>Much research suggests that these issues are not tied to ability. Rather, they are tied to outdated cultural constructions of masculinity (Pinkett 2020; Cleveland 2011; Francis 2000; Jackson 2002b)</w:t>
      </w:r>
    </w:p>
    <w:p w14:paraId="6ADD2B1D" w14:textId="77777777" w:rsidR="00C84711" w:rsidRPr="00C84711" w:rsidRDefault="00C84711" w:rsidP="00C84711">
      <w:pPr>
        <w:numPr>
          <w:ilvl w:val="0"/>
          <w:numId w:val="2"/>
        </w:numPr>
      </w:pPr>
      <w:proofErr w:type="gramStart"/>
      <w:r w:rsidRPr="00C84711">
        <w:t>In particular, boys</w:t>
      </w:r>
      <w:proofErr w:type="gramEnd"/>
      <w:r w:rsidRPr="00C84711">
        <w:t xml:space="preserve"> seem to equate academic work with femininity (Jackson 2002a)</w:t>
      </w:r>
    </w:p>
    <w:p w14:paraId="41CBE2C2" w14:textId="77777777" w:rsidR="00C84711" w:rsidRPr="00C84711" w:rsidRDefault="00C84711" w:rsidP="00C84711">
      <w:pPr>
        <w:numPr>
          <w:ilvl w:val="0"/>
          <w:numId w:val="2"/>
        </w:numPr>
      </w:pPr>
      <w:r w:rsidRPr="00C84711">
        <w:t xml:space="preserve">They are thus more likely to underachieve </w:t>
      </w:r>
      <w:proofErr w:type="gramStart"/>
      <w:r w:rsidRPr="00C84711">
        <w:t>in order to</w:t>
      </w:r>
      <w:proofErr w:type="gramEnd"/>
      <w:r w:rsidRPr="00C84711">
        <w:t xml:space="preserve"> protect their social image and status (Younger et. al. 2005)</w:t>
      </w:r>
    </w:p>
    <w:p w14:paraId="6C239805" w14:textId="0AAEC848" w:rsidR="00C84711" w:rsidRPr="00C84711" w:rsidRDefault="00C84711" w:rsidP="00C84711">
      <w:pPr>
        <w:pStyle w:val="ListParagraph"/>
        <w:numPr>
          <w:ilvl w:val="0"/>
          <w:numId w:val="10"/>
        </w:numPr>
      </w:pPr>
      <w:r w:rsidRPr="00C84711">
        <w:rPr>
          <w:b/>
          <w:bCs/>
          <w:u w:val="single"/>
        </w:rPr>
        <w:t>Two: Self-esteem issues</w:t>
      </w:r>
    </w:p>
    <w:p w14:paraId="2C8BD88D" w14:textId="77777777" w:rsidR="00C84711" w:rsidRPr="00C84711" w:rsidRDefault="00C84711" w:rsidP="00C84711">
      <w:pPr>
        <w:numPr>
          <w:ilvl w:val="0"/>
          <w:numId w:val="3"/>
        </w:numPr>
      </w:pPr>
      <w:r w:rsidRPr="00C84711">
        <w:t xml:space="preserve">Boys appear to be very status-conscious, so more likely to deliberately fail </w:t>
      </w:r>
      <w:proofErr w:type="gramStart"/>
      <w:r w:rsidRPr="00C84711">
        <w:t>in order to</w:t>
      </w:r>
      <w:proofErr w:type="gramEnd"/>
      <w:r w:rsidRPr="00C84711">
        <w:t xml:space="preserve"> avoid the humiliation of trying and failing (Pinkett 2020; Clevland 2011).</w:t>
      </w:r>
    </w:p>
    <w:p w14:paraId="0BFF5FE2" w14:textId="77777777" w:rsidR="00C84711" w:rsidRPr="00C84711" w:rsidRDefault="00C84711" w:rsidP="00C84711">
      <w:pPr>
        <w:numPr>
          <w:ilvl w:val="0"/>
          <w:numId w:val="3"/>
        </w:numPr>
      </w:pPr>
      <w:r w:rsidRPr="00C84711">
        <w:t>Boys not only equate accomplishment with self-worth but also appear to value that accomplishment more if it was achieved without effort or struggle (Covington 1998; Jackson 2002a)</w:t>
      </w:r>
    </w:p>
    <w:p w14:paraId="5F0E1F97" w14:textId="77777777" w:rsidR="00C84711" w:rsidRPr="00C84711" w:rsidRDefault="00C84711" w:rsidP="00C84711">
      <w:pPr>
        <w:numPr>
          <w:ilvl w:val="0"/>
          <w:numId w:val="3"/>
        </w:numPr>
      </w:pPr>
      <w:r w:rsidRPr="00C84711">
        <w:t>This has been worsened by the tendency in neoliberal thought to blame failure entirely on the individual and thus underplay the influence of contextual factors (Francis 2006).</w:t>
      </w:r>
    </w:p>
    <w:p w14:paraId="3BDED06D" w14:textId="77777777" w:rsidR="00C84711" w:rsidRPr="00C84711" w:rsidRDefault="00C84711" w:rsidP="00C84711">
      <w:r w:rsidRPr="00C84711">
        <w:rPr>
          <w:b/>
          <w:bCs/>
          <w:u w:val="single"/>
        </w:rPr>
        <w:t>Three: Pervasive Myths about teaching Boys</w:t>
      </w:r>
    </w:p>
    <w:p w14:paraId="6DEEC701" w14:textId="03F0A48D" w:rsidR="00C84711" w:rsidRPr="00C84711" w:rsidRDefault="00C84711" w:rsidP="00C84711">
      <w:pPr>
        <w:numPr>
          <w:ilvl w:val="0"/>
          <w:numId w:val="4"/>
        </w:numPr>
      </w:pPr>
      <w:r w:rsidRPr="00C84711">
        <w:t>The myth that boys love competition: Pinkett (2020) argues, this strategy is detrimental for boys who lack confidence</w:t>
      </w:r>
      <w:r>
        <w:t>.</w:t>
      </w:r>
      <w:r w:rsidRPr="00C84711">
        <w:t xml:space="preserve"> </w:t>
      </w:r>
      <w:proofErr w:type="gramStart"/>
      <w:r w:rsidRPr="00C84711">
        <w:t>It</w:t>
      </w:r>
      <w:proofErr w:type="gramEnd"/>
      <w:r w:rsidRPr="00C84711">
        <w:t xml:space="preserve"> simply worsens the above issues with </w:t>
      </w:r>
      <w:r w:rsidRPr="00C84711">
        <w:lastRenderedPageBreak/>
        <w:t>self-esteem and encourages the use of failure as a self-defence strategy (Pinkett 2020).</w:t>
      </w:r>
    </w:p>
    <w:p w14:paraId="7C55504B" w14:textId="41E5792F" w:rsidR="00C84711" w:rsidRPr="00C84711" w:rsidRDefault="00C84711" w:rsidP="00C84711">
      <w:pPr>
        <w:numPr>
          <w:ilvl w:val="0"/>
          <w:numId w:val="4"/>
        </w:numPr>
      </w:pPr>
      <w:r w:rsidRPr="00C84711">
        <w:t>The myth that you should make the learning “relevant” to what boys enjoy: Pinkett again discredits this, pointing out that this restricts the opportunity for boys to develop their cultural capital and is itself a form of stereotyping. This relevancy myth appears in James (2015), although he does acknowledge that boys often make poor choices when deciding on which tasks make them learn best.</w:t>
      </w:r>
    </w:p>
    <w:p w14:paraId="62953457" w14:textId="0C1783F5" w:rsidR="00C84711" w:rsidRPr="00C84711" w:rsidRDefault="00C84711" w:rsidP="00C84711">
      <w:pPr>
        <w:pStyle w:val="ListParagraph"/>
        <w:numPr>
          <w:ilvl w:val="0"/>
          <w:numId w:val="10"/>
        </w:numPr>
      </w:pPr>
      <w:r w:rsidRPr="00C84711">
        <w:t>Willingham (2010) also points out that, due to limitations on our working memories, boys will simply remember the parts of the learning that are supposedly “relevant” to them and forget the crucial skill they were intended to remember.</w:t>
      </w:r>
    </w:p>
    <w:p w14:paraId="1105D35C" w14:textId="77777777" w:rsidR="00C84711" w:rsidRPr="00C84711" w:rsidRDefault="00C84711" w:rsidP="00C84711">
      <w:r w:rsidRPr="00C84711">
        <w:rPr>
          <w:b/>
          <w:bCs/>
          <w:u w:val="single"/>
        </w:rPr>
        <w:t>Recommendations from the research include:</w:t>
      </w:r>
    </w:p>
    <w:p w14:paraId="278A3D86" w14:textId="77777777" w:rsidR="00C84711" w:rsidRPr="00C84711" w:rsidRDefault="00C84711" w:rsidP="00C84711">
      <w:pPr>
        <w:numPr>
          <w:ilvl w:val="0"/>
          <w:numId w:val="6"/>
        </w:numPr>
      </w:pPr>
      <w:r w:rsidRPr="00C84711">
        <w:t>Developing boys’ cultural capital by showing your enjoyment of wider reading about the teaching topics (Pinkett 2020).</w:t>
      </w:r>
    </w:p>
    <w:p w14:paraId="7D6713FE" w14:textId="77777777" w:rsidR="00C84711" w:rsidRPr="00C84711" w:rsidRDefault="00C84711" w:rsidP="00C84711">
      <w:pPr>
        <w:numPr>
          <w:ilvl w:val="0"/>
          <w:numId w:val="6"/>
        </w:numPr>
      </w:pPr>
      <w:r w:rsidRPr="00C84711">
        <w:t>Create a classroom atmosphere of mutual encouragement and positive reinforcement, given boys’ vulnerability to self-esteem issues (Pinkett 2020; Younger et. al. 2005; Jackson 2002a). This can be done through low-stakes tasks which are less connected to boys’ perception of their ability and self-worth (Covington 1998; Jackson 2002a).</w:t>
      </w:r>
    </w:p>
    <w:p w14:paraId="76770110" w14:textId="77777777" w:rsidR="00C84711" w:rsidRPr="00C84711" w:rsidRDefault="00C84711" w:rsidP="00C84711">
      <w:pPr>
        <w:numPr>
          <w:ilvl w:val="0"/>
          <w:numId w:val="6"/>
        </w:numPr>
      </w:pPr>
      <w:r w:rsidRPr="00C84711">
        <w:t>Ensure that you have equally high expectations of boys as well as girls. This to take advantage of the Pygmalion Effect, in which higher teacher expectations lead to higher results, and to ignore the inverse: the Golem Effect (Rosenthal and Jacobson 1968; Babad et. al 1982).</w:t>
      </w:r>
    </w:p>
    <w:p w14:paraId="24AB4AF3" w14:textId="13099C2D" w:rsidR="00C84711" w:rsidRPr="00C84711" w:rsidRDefault="00C84711" w:rsidP="00C84711">
      <w:pPr>
        <w:pStyle w:val="ListParagraph"/>
        <w:numPr>
          <w:ilvl w:val="0"/>
          <w:numId w:val="10"/>
        </w:numPr>
      </w:pPr>
      <w:r w:rsidRPr="00C84711">
        <w:rPr>
          <w:b/>
          <w:bCs/>
          <w:u w:val="single"/>
        </w:rPr>
        <w:t>Classroom Practice 1: Building Cultural Capital</w:t>
      </w:r>
    </w:p>
    <w:p w14:paraId="5A671D93" w14:textId="77777777" w:rsidR="00C84711" w:rsidRPr="00C84711" w:rsidRDefault="00C84711" w:rsidP="00C84711">
      <w:pPr>
        <w:numPr>
          <w:ilvl w:val="0"/>
          <w:numId w:val="7"/>
        </w:numPr>
      </w:pPr>
      <w:r w:rsidRPr="00C84711">
        <w:t>Largely inspired by Pinkett’s ideas (2020) I included tasks to build the students’ cultural capital.</w:t>
      </w:r>
    </w:p>
    <w:p w14:paraId="40E66D50" w14:textId="77777777" w:rsidR="00C84711" w:rsidRPr="00C84711" w:rsidRDefault="00C84711" w:rsidP="00C84711">
      <w:pPr>
        <w:numPr>
          <w:ilvl w:val="0"/>
          <w:numId w:val="7"/>
        </w:numPr>
      </w:pPr>
      <w:r w:rsidRPr="00C84711">
        <w:t>I included links to other fiction and media largely as part of thematic discussion tasks, or as part of starters to encourage students to think more broadly about the themes of the novel.</w:t>
      </w:r>
    </w:p>
    <w:p w14:paraId="62FC78E4" w14:textId="77777777" w:rsidR="00C84711" w:rsidRPr="00C84711" w:rsidRDefault="00C84711" w:rsidP="00C84711">
      <w:pPr>
        <w:numPr>
          <w:ilvl w:val="0"/>
          <w:numId w:val="7"/>
        </w:numPr>
      </w:pPr>
      <w:r w:rsidRPr="00C84711">
        <w:t>Given that H.G. Wells was a pioneer of science fiction, I also included a popular science video on the real-world physics, and biological consequences, of invisibility powers:</w:t>
      </w:r>
    </w:p>
    <w:p w14:paraId="7212872F" w14:textId="2F42994C" w:rsidR="00C84711" w:rsidRPr="00C84711" w:rsidRDefault="00C84711" w:rsidP="00C84711">
      <w:pPr>
        <w:pStyle w:val="ListParagraph"/>
        <w:numPr>
          <w:ilvl w:val="0"/>
          <w:numId w:val="10"/>
        </w:numPr>
      </w:pPr>
      <w:r w:rsidRPr="00C84711">
        <w:rPr>
          <w:b/>
          <w:bCs/>
          <w:u w:val="single"/>
        </w:rPr>
        <w:t>Classroom Practice 2: Use of Low-Stakes Tasks</w:t>
      </w:r>
    </w:p>
    <w:p w14:paraId="4BD8F77B" w14:textId="77777777" w:rsidR="00C84711" w:rsidRPr="00C84711" w:rsidRDefault="00C84711" w:rsidP="00C84711">
      <w:pPr>
        <w:numPr>
          <w:ilvl w:val="0"/>
          <w:numId w:val="8"/>
        </w:numPr>
      </w:pPr>
      <w:r w:rsidRPr="00C84711">
        <w:t xml:space="preserve">Largely informed by my greater awareness of the self-esteem and social status problems which boys face, I decided to include lower-stakes question and answer tasks, often as starters or </w:t>
      </w:r>
      <w:proofErr w:type="gramStart"/>
      <w:r w:rsidRPr="00C84711">
        <w:t>as a way to</w:t>
      </w:r>
      <w:proofErr w:type="gramEnd"/>
      <w:r w:rsidRPr="00C84711">
        <w:t xml:space="preserve"> provide a scaffolded introductions to more difficult tasks (Pinkett 2020; Younger et. al. 2005; Jackson 2002a; Covington 1998; Babad et. al. 1982).</w:t>
      </w:r>
    </w:p>
    <w:p w14:paraId="5D9B089E" w14:textId="77777777" w:rsidR="00C84711" w:rsidRPr="00C84711" w:rsidRDefault="00C84711" w:rsidP="00C84711">
      <w:pPr>
        <w:numPr>
          <w:ilvl w:val="0"/>
          <w:numId w:val="8"/>
        </w:numPr>
      </w:pPr>
      <w:r w:rsidRPr="00C84711">
        <w:lastRenderedPageBreak/>
        <w:t>I also noticed that these status problems became especially pronounced when I asked students to read directly from the novel or to answer detailed reading comprehension questions.</w:t>
      </w:r>
    </w:p>
    <w:p w14:paraId="1FA6748F" w14:textId="77777777" w:rsidR="00C84711" w:rsidRPr="00C84711" w:rsidRDefault="00C84711" w:rsidP="00C84711">
      <w:pPr>
        <w:numPr>
          <w:ilvl w:val="0"/>
          <w:numId w:val="8"/>
        </w:numPr>
      </w:pPr>
      <w:r w:rsidRPr="00C84711">
        <w:t xml:space="preserve">This was because </w:t>
      </w:r>
      <w:r w:rsidRPr="00C84711">
        <w:rPr>
          <w:i/>
          <w:iCs/>
        </w:rPr>
        <w:t xml:space="preserve">the Invisible Man </w:t>
      </w:r>
      <w:r w:rsidRPr="00C84711">
        <w:t>features lots of complex C19th vocabulary, and boys who got words wrong often faced derogatory remarks from their peers.</w:t>
      </w:r>
    </w:p>
    <w:p w14:paraId="4FD25FA6" w14:textId="77777777" w:rsidR="00C84711" w:rsidRPr="00C84711" w:rsidRDefault="00C84711" w:rsidP="00C84711">
      <w:pPr>
        <w:numPr>
          <w:ilvl w:val="0"/>
          <w:numId w:val="8"/>
        </w:numPr>
      </w:pPr>
      <w:r w:rsidRPr="00C84711">
        <w:t>To remedy this issue, I also included grid vocabulary tasks in which students had to work out the definitions of Victorian words based on clues prior to encountering them in the full text.</w:t>
      </w:r>
    </w:p>
    <w:p w14:paraId="7F384365" w14:textId="78B7F875" w:rsidR="00C84711" w:rsidRPr="00C84711" w:rsidRDefault="00C84711" w:rsidP="00C84711">
      <w:pPr>
        <w:pStyle w:val="ListParagraph"/>
        <w:numPr>
          <w:ilvl w:val="0"/>
          <w:numId w:val="10"/>
        </w:numPr>
      </w:pPr>
      <w:r w:rsidRPr="00C84711">
        <w:rPr>
          <w:u w:val="single"/>
        </w:rPr>
        <w:t>Reflections on Classroom Practice and Next Steps:</w:t>
      </w:r>
    </w:p>
    <w:p w14:paraId="2C7E7C25" w14:textId="77777777" w:rsidR="00C84711" w:rsidRPr="00C84711" w:rsidRDefault="00C84711" w:rsidP="00C84711">
      <w:r w:rsidRPr="00C84711">
        <w:rPr>
          <w:b/>
          <w:bCs/>
        </w:rPr>
        <w:t>These reflections are structured according to Brookfield’s “Lenses” (2017).</w:t>
      </w:r>
    </w:p>
    <w:p w14:paraId="0B6D5410" w14:textId="77777777" w:rsidR="00C84711" w:rsidRPr="00C84711" w:rsidRDefault="00C84711" w:rsidP="00C84711">
      <w:pPr>
        <w:numPr>
          <w:ilvl w:val="0"/>
          <w:numId w:val="9"/>
        </w:numPr>
      </w:pPr>
      <w:r w:rsidRPr="00C84711">
        <w:rPr>
          <w:b/>
          <w:bCs/>
        </w:rPr>
        <w:t>Autobiographical</w:t>
      </w:r>
      <w:r w:rsidRPr="00C84711">
        <w:t xml:space="preserve">: My own experiences of this </w:t>
      </w:r>
      <w:proofErr w:type="gramStart"/>
      <w:r w:rsidRPr="00C84711">
        <w:t>was</w:t>
      </w:r>
      <w:proofErr w:type="gramEnd"/>
      <w:r w:rsidRPr="00C84711">
        <w:t xml:space="preserve"> that there was a significant rise in disruptive and off-task behaviour, especially among the boys in the class, when we moved to the more challenging </w:t>
      </w:r>
      <w:r w:rsidRPr="00C84711">
        <w:rPr>
          <w:i/>
          <w:iCs/>
        </w:rPr>
        <w:t xml:space="preserve">The Invisible Man </w:t>
      </w:r>
      <w:r w:rsidRPr="00C84711">
        <w:t xml:space="preserve">scheme of work. However, when I implemented these cultural capital exercises, focused vocabulary building and low-stakes tasks, such disruption decreased. I also felt much more confident teaching the </w:t>
      </w:r>
      <w:proofErr w:type="gramStart"/>
      <w:r w:rsidRPr="00C84711">
        <w:t>class, and</w:t>
      </w:r>
      <w:proofErr w:type="gramEnd"/>
      <w:r w:rsidRPr="00C84711">
        <w:t xml:space="preserve"> was prevented from lapsing into lecture-style lessons.</w:t>
      </w:r>
    </w:p>
    <w:p w14:paraId="7C3E9B43" w14:textId="77777777" w:rsidR="00C84711" w:rsidRPr="00C84711" w:rsidRDefault="00C84711" w:rsidP="00C84711">
      <w:pPr>
        <w:numPr>
          <w:ilvl w:val="0"/>
          <w:numId w:val="9"/>
        </w:numPr>
      </w:pPr>
      <w:r w:rsidRPr="00C84711">
        <w:rPr>
          <w:b/>
          <w:bCs/>
        </w:rPr>
        <w:t>Students Eyes</w:t>
      </w:r>
      <w:r w:rsidRPr="00C84711">
        <w:t xml:space="preserve">: From the students’ perspective, these interventions appear to have increased their confidence and engagement with the novel. There was </w:t>
      </w:r>
      <w:proofErr w:type="gramStart"/>
      <w:r w:rsidRPr="00C84711">
        <w:t>particular embarrassment</w:t>
      </w:r>
      <w:proofErr w:type="gramEnd"/>
      <w:r w:rsidRPr="00C84711">
        <w:t xml:space="preserve">, often among boys, surrounding reading extended passages out loud. This was because any reading mistakes tended to be subtly mocked by their peers. Since the implementation of vocabulary exercises however, </w:t>
      </w:r>
      <w:proofErr w:type="spellStart"/>
      <w:r w:rsidRPr="00C84711">
        <w:t>their</w:t>
      </w:r>
      <w:proofErr w:type="spellEnd"/>
      <w:r w:rsidRPr="00C84711">
        <w:t xml:space="preserve"> appears to be less reluctance to read out loud and a greater willingness to engage in discussions surrounding the novel’s more abstract themes.</w:t>
      </w:r>
    </w:p>
    <w:p w14:paraId="08D7550D" w14:textId="77777777" w:rsidR="00C84711" w:rsidRPr="00C84711" w:rsidRDefault="00C84711" w:rsidP="00C84711">
      <w:pPr>
        <w:numPr>
          <w:ilvl w:val="0"/>
          <w:numId w:val="9"/>
        </w:numPr>
      </w:pPr>
      <w:r w:rsidRPr="00C84711">
        <w:rPr>
          <w:b/>
          <w:bCs/>
        </w:rPr>
        <w:t>Colleagues’ Experiences</w:t>
      </w:r>
      <w:r w:rsidRPr="00C84711">
        <w:t xml:space="preserve">: Many of these strategies come recommended by colleagues experienced in teaching C19th texts. Specifically, they recommend this type of rigorous assessment for reading comprehension, and the use of </w:t>
      </w:r>
      <w:proofErr w:type="gramStart"/>
      <w:r w:rsidRPr="00C84711">
        <w:t>strategically-selected</w:t>
      </w:r>
      <w:proofErr w:type="gramEnd"/>
      <w:r w:rsidRPr="00C84711">
        <w:t xml:space="preserve"> extracts instead of extended periods of reading. The teacher observing me has noticed higher student </w:t>
      </w:r>
      <w:proofErr w:type="gramStart"/>
      <w:r w:rsidRPr="00C84711">
        <w:t>engagement, and</w:t>
      </w:r>
      <w:proofErr w:type="gramEnd"/>
      <w:r w:rsidRPr="00C84711">
        <w:t xml:space="preserve"> has noticed that the more granular tasks have allowed me to increase the pace of my lessons.</w:t>
      </w:r>
    </w:p>
    <w:p w14:paraId="47E68301" w14:textId="77777777" w:rsidR="00C84711" w:rsidRPr="00C84711" w:rsidRDefault="00C84711" w:rsidP="00C84711">
      <w:pPr>
        <w:numPr>
          <w:ilvl w:val="0"/>
          <w:numId w:val="9"/>
        </w:numPr>
      </w:pPr>
      <w:r w:rsidRPr="00C84711">
        <w:rPr>
          <w:b/>
          <w:bCs/>
        </w:rPr>
        <w:t>Theoretical Literature</w:t>
      </w:r>
      <w:r w:rsidRPr="00C84711">
        <w:t xml:space="preserve">: These strategies were largely informed by Pinkett’s (2019) research; </w:t>
      </w:r>
      <w:proofErr w:type="gramStart"/>
      <w:r w:rsidRPr="00C84711">
        <w:t>specifically</w:t>
      </w:r>
      <w:proofErr w:type="gramEnd"/>
      <w:r w:rsidRPr="00C84711">
        <w:t xml:space="preserve"> his guidance on avoiding certain stereotypical tasks that are falsely viewed effective for teaching boys. It may therefore be prudent to examine a wider range of sources going forward. There is however a slight issue surrounding cognitive load during the cultural-capital building exercises. As Willingham (2010) advises, students experience a high level of cognitive stress during tasks which require lots of abstract thinking; </w:t>
      </w:r>
      <w:proofErr w:type="gramStart"/>
      <w:r w:rsidRPr="00C84711">
        <w:t>thus</w:t>
      </w:r>
      <w:proofErr w:type="gramEnd"/>
      <w:r w:rsidRPr="00C84711">
        <w:t xml:space="preserve"> meaning that it is good practice to introduce new content gradually. By their very nature however, many of the cultural-capital building tasks I employed required lots of this abstract thinking and the introduction of new content far too rapidly. In future, it may be more effecting to try and build </w:t>
      </w:r>
      <w:r w:rsidRPr="00C84711">
        <w:lastRenderedPageBreak/>
        <w:t xml:space="preserve">cultural capital more </w:t>
      </w:r>
      <w:proofErr w:type="gramStart"/>
      <w:r w:rsidRPr="00C84711">
        <w:t>slowly, and</w:t>
      </w:r>
      <w:proofErr w:type="gramEnd"/>
      <w:r w:rsidRPr="00C84711">
        <w:t xml:space="preserve"> limit the number of links to other literature in any given lesson to ensure that students do not feel overwhelmed.</w:t>
      </w:r>
    </w:p>
    <w:p w14:paraId="0E8B8837" w14:textId="2D9B5F8D" w:rsidR="00C84711" w:rsidRPr="00C84711" w:rsidRDefault="00C84711" w:rsidP="00C84711">
      <w:pPr>
        <w:pStyle w:val="ListParagraph"/>
        <w:numPr>
          <w:ilvl w:val="0"/>
          <w:numId w:val="10"/>
        </w:numPr>
      </w:pPr>
      <w:r w:rsidRPr="00C84711">
        <w:rPr>
          <w:b/>
          <w:bCs/>
          <w:u w:val="single"/>
        </w:rPr>
        <w:t>References</w:t>
      </w:r>
    </w:p>
    <w:p w14:paraId="19F557E3" w14:textId="77777777" w:rsidR="00C84711" w:rsidRPr="00C84711" w:rsidRDefault="00C84711" w:rsidP="00C84711">
      <w:r w:rsidRPr="00C84711">
        <w:t>Babad, E.Y. et. al. (1982) ‘Pygmalion, Galatea, and the Golem: Investigations of biased and unbiased teachers’, Journal of Educational Psychology, 74, pp. 459–474.</w:t>
      </w:r>
    </w:p>
    <w:p w14:paraId="56077B08" w14:textId="042ACE39" w:rsidR="00C84711" w:rsidRPr="00C84711" w:rsidRDefault="00C84711" w:rsidP="00C84711">
      <w:r w:rsidRPr="00C84711">
        <w:t>Brookfield, S. (2017). Becoming a Critically Reflective Teacher. 2nd Edition. San Francisco: Jossey-Bass</w:t>
      </w:r>
    </w:p>
    <w:p w14:paraId="5E8EBF78" w14:textId="5B2A425B" w:rsidR="00C84711" w:rsidRPr="00C84711" w:rsidRDefault="00C84711" w:rsidP="00C84711">
      <w:r w:rsidRPr="00C84711">
        <w:t>Clevland, K.P. (2011) Teaching Boys Who Struggle in School: Strategies That Turn Underachievers into Successful Learners. Vancouver: ASCD</w:t>
      </w:r>
    </w:p>
    <w:p w14:paraId="0CEDE335" w14:textId="77777777" w:rsidR="00C84711" w:rsidRDefault="00C84711" w:rsidP="00C84711">
      <w:r w:rsidRPr="00C84711">
        <w:t>Covington, M.V. (1998) The Will to Learn: A Guide for Motivating Young People, Cambridge: Cambridge University Press.</w:t>
      </w:r>
    </w:p>
    <w:p w14:paraId="107985A9" w14:textId="3840118B" w:rsidR="00C84711" w:rsidRPr="00C84711" w:rsidRDefault="00C84711" w:rsidP="00C84711">
      <w:r w:rsidRPr="00C84711">
        <w:t>Francis, B. (2000) Boys, Girls and Achievement: Addressing the Classroom Issues, London: Routledge.</w:t>
      </w:r>
    </w:p>
    <w:p w14:paraId="003D4383" w14:textId="0A90A264" w:rsidR="00C84711" w:rsidRPr="00C84711" w:rsidRDefault="00C84711" w:rsidP="00C84711">
      <w:r w:rsidRPr="00C84711">
        <w:t>Francis, B. (2006) ‘Heroes or zeroes? The discursive positioning of “underachieving boys” in English neo-liberal education’, Journal of Educational Policy, 21:2, pp. 187–200.</w:t>
      </w:r>
    </w:p>
    <w:p w14:paraId="7AF24FA4" w14:textId="77777777" w:rsidR="00C84711" w:rsidRPr="00C84711" w:rsidRDefault="00C84711" w:rsidP="00C84711">
      <w:r w:rsidRPr="00C84711">
        <w:t>Jackson, C. (2002a) ‘“</w:t>
      </w:r>
      <w:proofErr w:type="spellStart"/>
      <w:r w:rsidRPr="00C84711">
        <w:t>Laddishness</w:t>
      </w:r>
      <w:proofErr w:type="spellEnd"/>
      <w:r w:rsidRPr="00C84711">
        <w:t xml:space="preserve">” as self-worth protection strategy’, Gender and </w:t>
      </w:r>
      <w:proofErr w:type="spellStart"/>
      <w:r w:rsidRPr="00C84711">
        <w:t>Educa-tion</w:t>
      </w:r>
      <w:proofErr w:type="spellEnd"/>
      <w:r w:rsidRPr="00C84711">
        <w:t>, 14:1, pp. 37–50</w:t>
      </w:r>
    </w:p>
    <w:p w14:paraId="66C6748A" w14:textId="1D85DF61" w:rsidR="00C84711" w:rsidRPr="00C84711" w:rsidRDefault="00C84711" w:rsidP="00C84711">
      <w:r w:rsidRPr="00C84711">
        <w:t>Jackson, C. (2002b) Can single-sex classes in co-educational schools enhance the learning experiences of girls and/or boys? An exploration of pupils’ perceptions, British Educational Research Journal, 28, pp. 37–48.</w:t>
      </w:r>
    </w:p>
    <w:p w14:paraId="35ADB54A" w14:textId="43B02B67" w:rsidR="00C84711" w:rsidRPr="00C84711" w:rsidRDefault="00C84711" w:rsidP="00C84711">
      <w:r w:rsidRPr="00C84711">
        <w:t>James, A.N. (2015) Teaching the Male Brain: How Boys Think, Feel, and Learn in School. California: Corwin.</w:t>
      </w:r>
    </w:p>
    <w:p w14:paraId="6D095433" w14:textId="6BEE9A89" w:rsidR="00C84711" w:rsidRPr="00C84711" w:rsidRDefault="00C84711" w:rsidP="00C84711">
      <w:r w:rsidRPr="00C84711">
        <w:t xml:space="preserve">Myhill, D. &amp; Jones, S. (2004) ‘“Troublesome boys” and “compliant girls”: Gender identity and perceptions of achievement and underachievement’, </w:t>
      </w:r>
      <w:r w:rsidRPr="00C84711">
        <w:rPr>
          <w:i/>
          <w:iCs/>
        </w:rPr>
        <w:t>British Journal of Sociology of Education</w:t>
      </w:r>
      <w:r w:rsidRPr="00C84711">
        <w:t>.</w:t>
      </w:r>
    </w:p>
    <w:p w14:paraId="2A8B9FF6" w14:textId="6E32DC00" w:rsidR="00C84711" w:rsidRPr="00C84711" w:rsidRDefault="00C84711" w:rsidP="00C84711">
      <w:r w:rsidRPr="00C84711">
        <w:t xml:space="preserve">Pinkett, M. (2019) Boys Don’t </w:t>
      </w:r>
      <w:proofErr w:type="gramStart"/>
      <w:r w:rsidRPr="00C84711">
        <w:t>Try?:</w:t>
      </w:r>
      <w:proofErr w:type="gramEnd"/>
      <w:r w:rsidRPr="00C84711">
        <w:t xml:space="preserve"> Rethinking Masculinity in Schools. Oxford: Routledge.</w:t>
      </w:r>
    </w:p>
    <w:p w14:paraId="7523F08B" w14:textId="290B5A20" w:rsidR="00C84711" w:rsidRPr="00C84711" w:rsidRDefault="00C84711" w:rsidP="00C84711">
      <w:r w:rsidRPr="00C84711">
        <w:t>Rosenthal, R. &amp; Jacobson, L. (1968) ‘Pygmalion in the classroom’, Urban Review, 3:1, pp. 16–20.</w:t>
      </w:r>
    </w:p>
    <w:p w14:paraId="0A7F992A" w14:textId="27C48FE6" w:rsidR="00C84711" w:rsidRPr="00C84711" w:rsidRDefault="00C84711" w:rsidP="00C84711">
      <w:r w:rsidRPr="00C84711">
        <w:t xml:space="preserve">Willingham, D.T. (2010) </w:t>
      </w:r>
      <w:r w:rsidRPr="00C84711">
        <w:rPr>
          <w:i/>
          <w:iCs/>
        </w:rPr>
        <w:t xml:space="preserve">Why Don’t Students Like School? A Cognitive Scientist Answers Questions About How the Mind Works and What It Means </w:t>
      </w:r>
      <w:proofErr w:type="gramStart"/>
      <w:r w:rsidRPr="00C84711">
        <w:rPr>
          <w:i/>
          <w:iCs/>
        </w:rPr>
        <w:t>For</w:t>
      </w:r>
      <w:proofErr w:type="gramEnd"/>
      <w:r w:rsidRPr="00C84711">
        <w:rPr>
          <w:i/>
          <w:iCs/>
        </w:rPr>
        <w:t xml:space="preserve"> Your Classroom</w:t>
      </w:r>
      <w:r w:rsidRPr="00C84711">
        <w:t>. San Francisco, California: Jossey-Bass Inc.</w:t>
      </w:r>
    </w:p>
    <w:p w14:paraId="5BA26812" w14:textId="1756D0D3" w:rsidR="00C84711" w:rsidRPr="00C84711" w:rsidRDefault="00C84711" w:rsidP="00C84711">
      <w:r w:rsidRPr="00C84711">
        <w:t xml:space="preserve">Younger, M et al. (2005) Raising boys’ achievement. DfES. URL: </w:t>
      </w:r>
      <w:hyperlink r:id="rId5" w:history="1">
        <w:r w:rsidRPr="00C84711">
          <w:rPr>
            <w:rStyle w:val="Hyperlink"/>
          </w:rPr>
          <w:t>http://dera.ioe.ac.uk/5400/1/RR636.pdf</w:t>
        </w:r>
      </w:hyperlink>
      <w:r w:rsidRPr="00C84711">
        <w:t xml:space="preserve"> </w:t>
      </w:r>
      <w:proofErr w:type="gramStart"/>
      <w:r w:rsidRPr="00C84711">
        <w:t xml:space="preserve">   (</w:t>
      </w:r>
      <w:proofErr w:type="gramEnd"/>
      <w:r w:rsidRPr="00C84711">
        <w:t>Accessed: 29</w:t>
      </w:r>
      <w:r w:rsidRPr="00C84711">
        <w:rPr>
          <w:vertAlign w:val="superscript"/>
        </w:rPr>
        <w:t>th</w:t>
      </w:r>
      <w:r w:rsidRPr="00C84711">
        <w:t xml:space="preserve"> April 2021).</w:t>
      </w:r>
    </w:p>
    <w:p w14:paraId="045BFD47" w14:textId="77777777" w:rsidR="006B7D0C" w:rsidRDefault="006B7D0C"/>
    <w:sectPr w:rsidR="006B7D0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67911"/>
    <w:multiLevelType w:val="hybridMultilevel"/>
    <w:tmpl w:val="C00C0D3E"/>
    <w:lvl w:ilvl="0" w:tplc="4AF61B7E">
      <w:start w:val="1"/>
      <w:numFmt w:val="bullet"/>
      <w:lvlText w:val="•"/>
      <w:lvlJc w:val="left"/>
      <w:pPr>
        <w:tabs>
          <w:tab w:val="num" w:pos="720"/>
        </w:tabs>
        <w:ind w:left="720" w:hanging="360"/>
      </w:pPr>
      <w:rPr>
        <w:rFonts w:ascii="Arial" w:hAnsi="Arial" w:hint="default"/>
      </w:rPr>
    </w:lvl>
    <w:lvl w:ilvl="1" w:tplc="2BD4DE94" w:tentative="1">
      <w:start w:val="1"/>
      <w:numFmt w:val="bullet"/>
      <w:lvlText w:val="•"/>
      <w:lvlJc w:val="left"/>
      <w:pPr>
        <w:tabs>
          <w:tab w:val="num" w:pos="1440"/>
        </w:tabs>
        <w:ind w:left="1440" w:hanging="360"/>
      </w:pPr>
      <w:rPr>
        <w:rFonts w:ascii="Arial" w:hAnsi="Arial" w:hint="default"/>
      </w:rPr>
    </w:lvl>
    <w:lvl w:ilvl="2" w:tplc="6E9A628E" w:tentative="1">
      <w:start w:val="1"/>
      <w:numFmt w:val="bullet"/>
      <w:lvlText w:val="•"/>
      <w:lvlJc w:val="left"/>
      <w:pPr>
        <w:tabs>
          <w:tab w:val="num" w:pos="2160"/>
        </w:tabs>
        <w:ind w:left="2160" w:hanging="360"/>
      </w:pPr>
      <w:rPr>
        <w:rFonts w:ascii="Arial" w:hAnsi="Arial" w:hint="default"/>
      </w:rPr>
    </w:lvl>
    <w:lvl w:ilvl="3" w:tplc="3C66768C" w:tentative="1">
      <w:start w:val="1"/>
      <w:numFmt w:val="bullet"/>
      <w:lvlText w:val="•"/>
      <w:lvlJc w:val="left"/>
      <w:pPr>
        <w:tabs>
          <w:tab w:val="num" w:pos="2880"/>
        </w:tabs>
        <w:ind w:left="2880" w:hanging="360"/>
      </w:pPr>
      <w:rPr>
        <w:rFonts w:ascii="Arial" w:hAnsi="Arial" w:hint="default"/>
      </w:rPr>
    </w:lvl>
    <w:lvl w:ilvl="4" w:tplc="736EE65A" w:tentative="1">
      <w:start w:val="1"/>
      <w:numFmt w:val="bullet"/>
      <w:lvlText w:val="•"/>
      <w:lvlJc w:val="left"/>
      <w:pPr>
        <w:tabs>
          <w:tab w:val="num" w:pos="3600"/>
        </w:tabs>
        <w:ind w:left="3600" w:hanging="360"/>
      </w:pPr>
      <w:rPr>
        <w:rFonts w:ascii="Arial" w:hAnsi="Arial" w:hint="default"/>
      </w:rPr>
    </w:lvl>
    <w:lvl w:ilvl="5" w:tplc="C5784390" w:tentative="1">
      <w:start w:val="1"/>
      <w:numFmt w:val="bullet"/>
      <w:lvlText w:val="•"/>
      <w:lvlJc w:val="left"/>
      <w:pPr>
        <w:tabs>
          <w:tab w:val="num" w:pos="4320"/>
        </w:tabs>
        <w:ind w:left="4320" w:hanging="360"/>
      </w:pPr>
      <w:rPr>
        <w:rFonts w:ascii="Arial" w:hAnsi="Arial" w:hint="default"/>
      </w:rPr>
    </w:lvl>
    <w:lvl w:ilvl="6" w:tplc="46C69B2E" w:tentative="1">
      <w:start w:val="1"/>
      <w:numFmt w:val="bullet"/>
      <w:lvlText w:val="•"/>
      <w:lvlJc w:val="left"/>
      <w:pPr>
        <w:tabs>
          <w:tab w:val="num" w:pos="5040"/>
        </w:tabs>
        <w:ind w:left="5040" w:hanging="360"/>
      </w:pPr>
      <w:rPr>
        <w:rFonts w:ascii="Arial" w:hAnsi="Arial" w:hint="default"/>
      </w:rPr>
    </w:lvl>
    <w:lvl w:ilvl="7" w:tplc="D06E9E88" w:tentative="1">
      <w:start w:val="1"/>
      <w:numFmt w:val="bullet"/>
      <w:lvlText w:val="•"/>
      <w:lvlJc w:val="left"/>
      <w:pPr>
        <w:tabs>
          <w:tab w:val="num" w:pos="5760"/>
        </w:tabs>
        <w:ind w:left="5760" w:hanging="360"/>
      </w:pPr>
      <w:rPr>
        <w:rFonts w:ascii="Arial" w:hAnsi="Arial" w:hint="default"/>
      </w:rPr>
    </w:lvl>
    <w:lvl w:ilvl="8" w:tplc="6D7241A8"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B8D4C85"/>
    <w:multiLevelType w:val="hybridMultilevel"/>
    <w:tmpl w:val="BDD88A98"/>
    <w:lvl w:ilvl="0" w:tplc="6770D564">
      <w:start w:val="1"/>
      <w:numFmt w:val="bullet"/>
      <w:lvlText w:val="•"/>
      <w:lvlJc w:val="left"/>
      <w:pPr>
        <w:tabs>
          <w:tab w:val="num" w:pos="720"/>
        </w:tabs>
        <w:ind w:left="720" w:hanging="360"/>
      </w:pPr>
      <w:rPr>
        <w:rFonts w:ascii="Arial" w:hAnsi="Arial" w:hint="default"/>
      </w:rPr>
    </w:lvl>
    <w:lvl w:ilvl="1" w:tplc="EBFE0446" w:tentative="1">
      <w:start w:val="1"/>
      <w:numFmt w:val="bullet"/>
      <w:lvlText w:val="•"/>
      <w:lvlJc w:val="left"/>
      <w:pPr>
        <w:tabs>
          <w:tab w:val="num" w:pos="1440"/>
        </w:tabs>
        <w:ind w:left="1440" w:hanging="360"/>
      </w:pPr>
      <w:rPr>
        <w:rFonts w:ascii="Arial" w:hAnsi="Arial" w:hint="default"/>
      </w:rPr>
    </w:lvl>
    <w:lvl w:ilvl="2" w:tplc="71F40F1C" w:tentative="1">
      <w:start w:val="1"/>
      <w:numFmt w:val="bullet"/>
      <w:lvlText w:val="•"/>
      <w:lvlJc w:val="left"/>
      <w:pPr>
        <w:tabs>
          <w:tab w:val="num" w:pos="2160"/>
        </w:tabs>
        <w:ind w:left="2160" w:hanging="360"/>
      </w:pPr>
      <w:rPr>
        <w:rFonts w:ascii="Arial" w:hAnsi="Arial" w:hint="default"/>
      </w:rPr>
    </w:lvl>
    <w:lvl w:ilvl="3" w:tplc="FD7AEB5A" w:tentative="1">
      <w:start w:val="1"/>
      <w:numFmt w:val="bullet"/>
      <w:lvlText w:val="•"/>
      <w:lvlJc w:val="left"/>
      <w:pPr>
        <w:tabs>
          <w:tab w:val="num" w:pos="2880"/>
        </w:tabs>
        <w:ind w:left="2880" w:hanging="360"/>
      </w:pPr>
      <w:rPr>
        <w:rFonts w:ascii="Arial" w:hAnsi="Arial" w:hint="default"/>
      </w:rPr>
    </w:lvl>
    <w:lvl w:ilvl="4" w:tplc="8D7EBFEC" w:tentative="1">
      <w:start w:val="1"/>
      <w:numFmt w:val="bullet"/>
      <w:lvlText w:val="•"/>
      <w:lvlJc w:val="left"/>
      <w:pPr>
        <w:tabs>
          <w:tab w:val="num" w:pos="3600"/>
        </w:tabs>
        <w:ind w:left="3600" w:hanging="360"/>
      </w:pPr>
      <w:rPr>
        <w:rFonts w:ascii="Arial" w:hAnsi="Arial" w:hint="default"/>
      </w:rPr>
    </w:lvl>
    <w:lvl w:ilvl="5" w:tplc="64A0EB74" w:tentative="1">
      <w:start w:val="1"/>
      <w:numFmt w:val="bullet"/>
      <w:lvlText w:val="•"/>
      <w:lvlJc w:val="left"/>
      <w:pPr>
        <w:tabs>
          <w:tab w:val="num" w:pos="4320"/>
        </w:tabs>
        <w:ind w:left="4320" w:hanging="360"/>
      </w:pPr>
      <w:rPr>
        <w:rFonts w:ascii="Arial" w:hAnsi="Arial" w:hint="default"/>
      </w:rPr>
    </w:lvl>
    <w:lvl w:ilvl="6" w:tplc="443AC5BC" w:tentative="1">
      <w:start w:val="1"/>
      <w:numFmt w:val="bullet"/>
      <w:lvlText w:val="•"/>
      <w:lvlJc w:val="left"/>
      <w:pPr>
        <w:tabs>
          <w:tab w:val="num" w:pos="5040"/>
        </w:tabs>
        <w:ind w:left="5040" w:hanging="360"/>
      </w:pPr>
      <w:rPr>
        <w:rFonts w:ascii="Arial" w:hAnsi="Arial" w:hint="default"/>
      </w:rPr>
    </w:lvl>
    <w:lvl w:ilvl="7" w:tplc="6C08D8EA" w:tentative="1">
      <w:start w:val="1"/>
      <w:numFmt w:val="bullet"/>
      <w:lvlText w:val="•"/>
      <w:lvlJc w:val="left"/>
      <w:pPr>
        <w:tabs>
          <w:tab w:val="num" w:pos="5760"/>
        </w:tabs>
        <w:ind w:left="5760" w:hanging="360"/>
      </w:pPr>
      <w:rPr>
        <w:rFonts w:ascii="Arial" w:hAnsi="Arial" w:hint="default"/>
      </w:rPr>
    </w:lvl>
    <w:lvl w:ilvl="8" w:tplc="0A06CAEA"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3AC6235"/>
    <w:multiLevelType w:val="hybridMultilevel"/>
    <w:tmpl w:val="B958D87A"/>
    <w:lvl w:ilvl="0" w:tplc="82B4A3B6">
      <w:start w:val="1"/>
      <w:numFmt w:val="bullet"/>
      <w:lvlText w:val="•"/>
      <w:lvlJc w:val="left"/>
      <w:pPr>
        <w:tabs>
          <w:tab w:val="num" w:pos="720"/>
        </w:tabs>
        <w:ind w:left="720" w:hanging="360"/>
      </w:pPr>
      <w:rPr>
        <w:rFonts w:ascii="Arial" w:hAnsi="Arial" w:hint="default"/>
      </w:rPr>
    </w:lvl>
    <w:lvl w:ilvl="1" w:tplc="0630D8FE" w:tentative="1">
      <w:start w:val="1"/>
      <w:numFmt w:val="bullet"/>
      <w:lvlText w:val="•"/>
      <w:lvlJc w:val="left"/>
      <w:pPr>
        <w:tabs>
          <w:tab w:val="num" w:pos="1440"/>
        </w:tabs>
        <w:ind w:left="1440" w:hanging="360"/>
      </w:pPr>
      <w:rPr>
        <w:rFonts w:ascii="Arial" w:hAnsi="Arial" w:hint="default"/>
      </w:rPr>
    </w:lvl>
    <w:lvl w:ilvl="2" w:tplc="036E07A6" w:tentative="1">
      <w:start w:val="1"/>
      <w:numFmt w:val="bullet"/>
      <w:lvlText w:val="•"/>
      <w:lvlJc w:val="left"/>
      <w:pPr>
        <w:tabs>
          <w:tab w:val="num" w:pos="2160"/>
        </w:tabs>
        <w:ind w:left="2160" w:hanging="360"/>
      </w:pPr>
      <w:rPr>
        <w:rFonts w:ascii="Arial" w:hAnsi="Arial" w:hint="default"/>
      </w:rPr>
    </w:lvl>
    <w:lvl w:ilvl="3" w:tplc="E26AA1FE" w:tentative="1">
      <w:start w:val="1"/>
      <w:numFmt w:val="bullet"/>
      <w:lvlText w:val="•"/>
      <w:lvlJc w:val="left"/>
      <w:pPr>
        <w:tabs>
          <w:tab w:val="num" w:pos="2880"/>
        </w:tabs>
        <w:ind w:left="2880" w:hanging="360"/>
      </w:pPr>
      <w:rPr>
        <w:rFonts w:ascii="Arial" w:hAnsi="Arial" w:hint="default"/>
      </w:rPr>
    </w:lvl>
    <w:lvl w:ilvl="4" w:tplc="1514FEB2" w:tentative="1">
      <w:start w:val="1"/>
      <w:numFmt w:val="bullet"/>
      <w:lvlText w:val="•"/>
      <w:lvlJc w:val="left"/>
      <w:pPr>
        <w:tabs>
          <w:tab w:val="num" w:pos="3600"/>
        </w:tabs>
        <w:ind w:left="3600" w:hanging="360"/>
      </w:pPr>
      <w:rPr>
        <w:rFonts w:ascii="Arial" w:hAnsi="Arial" w:hint="default"/>
      </w:rPr>
    </w:lvl>
    <w:lvl w:ilvl="5" w:tplc="88640D6A" w:tentative="1">
      <w:start w:val="1"/>
      <w:numFmt w:val="bullet"/>
      <w:lvlText w:val="•"/>
      <w:lvlJc w:val="left"/>
      <w:pPr>
        <w:tabs>
          <w:tab w:val="num" w:pos="4320"/>
        </w:tabs>
        <w:ind w:left="4320" w:hanging="360"/>
      </w:pPr>
      <w:rPr>
        <w:rFonts w:ascii="Arial" w:hAnsi="Arial" w:hint="default"/>
      </w:rPr>
    </w:lvl>
    <w:lvl w:ilvl="6" w:tplc="FF285560" w:tentative="1">
      <w:start w:val="1"/>
      <w:numFmt w:val="bullet"/>
      <w:lvlText w:val="•"/>
      <w:lvlJc w:val="left"/>
      <w:pPr>
        <w:tabs>
          <w:tab w:val="num" w:pos="5040"/>
        </w:tabs>
        <w:ind w:left="5040" w:hanging="360"/>
      </w:pPr>
      <w:rPr>
        <w:rFonts w:ascii="Arial" w:hAnsi="Arial" w:hint="default"/>
      </w:rPr>
    </w:lvl>
    <w:lvl w:ilvl="7" w:tplc="CEDC4216" w:tentative="1">
      <w:start w:val="1"/>
      <w:numFmt w:val="bullet"/>
      <w:lvlText w:val="•"/>
      <w:lvlJc w:val="left"/>
      <w:pPr>
        <w:tabs>
          <w:tab w:val="num" w:pos="5760"/>
        </w:tabs>
        <w:ind w:left="5760" w:hanging="360"/>
      </w:pPr>
      <w:rPr>
        <w:rFonts w:ascii="Arial" w:hAnsi="Arial" w:hint="default"/>
      </w:rPr>
    </w:lvl>
    <w:lvl w:ilvl="8" w:tplc="B7BE7DAE"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15CD081E"/>
    <w:multiLevelType w:val="hybridMultilevel"/>
    <w:tmpl w:val="4CA48322"/>
    <w:lvl w:ilvl="0" w:tplc="25581DE6">
      <w:start w:val="1"/>
      <w:numFmt w:val="bullet"/>
      <w:lvlText w:val="•"/>
      <w:lvlJc w:val="left"/>
      <w:pPr>
        <w:tabs>
          <w:tab w:val="num" w:pos="720"/>
        </w:tabs>
        <w:ind w:left="720" w:hanging="360"/>
      </w:pPr>
      <w:rPr>
        <w:rFonts w:ascii="Arial" w:hAnsi="Arial" w:hint="default"/>
      </w:rPr>
    </w:lvl>
    <w:lvl w:ilvl="1" w:tplc="465EFE34" w:tentative="1">
      <w:start w:val="1"/>
      <w:numFmt w:val="bullet"/>
      <w:lvlText w:val="•"/>
      <w:lvlJc w:val="left"/>
      <w:pPr>
        <w:tabs>
          <w:tab w:val="num" w:pos="1440"/>
        </w:tabs>
        <w:ind w:left="1440" w:hanging="360"/>
      </w:pPr>
      <w:rPr>
        <w:rFonts w:ascii="Arial" w:hAnsi="Arial" w:hint="default"/>
      </w:rPr>
    </w:lvl>
    <w:lvl w:ilvl="2" w:tplc="A58C70DC" w:tentative="1">
      <w:start w:val="1"/>
      <w:numFmt w:val="bullet"/>
      <w:lvlText w:val="•"/>
      <w:lvlJc w:val="left"/>
      <w:pPr>
        <w:tabs>
          <w:tab w:val="num" w:pos="2160"/>
        </w:tabs>
        <w:ind w:left="2160" w:hanging="360"/>
      </w:pPr>
      <w:rPr>
        <w:rFonts w:ascii="Arial" w:hAnsi="Arial" w:hint="default"/>
      </w:rPr>
    </w:lvl>
    <w:lvl w:ilvl="3" w:tplc="2A186346" w:tentative="1">
      <w:start w:val="1"/>
      <w:numFmt w:val="bullet"/>
      <w:lvlText w:val="•"/>
      <w:lvlJc w:val="left"/>
      <w:pPr>
        <w:tabs>
          <w:tab w:val="num" w:pos="2880"/>
        </w:tabs>
        <w:ind w:left="2880" w:hanging="360"/>
      </w:pPr>
      <w:rPr>
        <w:rFonts w:ascii="Arial" w:hAnsi="Arial" w:hint="default"/>
      </w:rPr>
    </w:lvl>
    <w:lvl w:ilvl="4" w:tplc="135E7472" w:tentative="1">
      <w:start w:val="1"/>
      <w:numFmt w:val="bullet"/>
      <w:lvlText w:val="•"/>
      <w:lvlJc w:val="left"/>
      <w:pPr>
        <w:tabs>
          <w:tab w:val="num" w:pos="3600"/>
        </w:tabs>
        <w:ind w:left="3600" w:hanging="360"/>
      </w:pPr>
      <w:rPr>
        <w:rFonts w:ascii="Arial" w:hAnsi="Arial" w:hint="default"/>
      </w:rPr>
    </w:lvl>
    <w:lvl w:ilvl="5" w:tplc="DA267C56" w:tentative="1">
      <w:start w:val="1"/>
      <w:numFmt w:val="bullet"/>
      <w:lvlText w:val="•"/>
      <w:lvlJc w:val="left"/>
      <w:pPr>
        <w:tabs>
          <w:tab w:val="num" w:pos="4320"/>
        </w:tabs>
        <w:ind w:left="4320" w:hanging="360"/>
      </w:pPr>
      <w:rPr>
        <w:rFonts w:ascii="Arial" w:hAnsi="Arial" w:hint="default"/>
      </w:rPr>
    </w:lvl>
    <w:lvl w:ilvl="6" w:tplc="91C80A76" w:tentative="1">
      <w:start w:val="1"/>
      <w:numFmt w:val="bullet"/>
      <w:lvlText w:val="•"/>
      <w:lvlJc w:val="left"/>
      <w:pPr>
        <w:tabs>
          <w:tab w:val="num" w:pos="5040"/>
        </w:tabs>
        <w:ind w:left="5040" w:hanging="360"/>
      </w:pPr>
      <w:rPr>
        <w:rFonts w:ascii="Arial" w:hAnsi="Arial" w:hint="default"/>
      </w:rPr>
    </w:lvl>
    <w:lvl w:ilvl="7" w:tplc="AD1C97F2" w:tentative="1">
      <w:start w:val="1"/>
      <w:numFmt w:val="bullet"/>
      <w:lvlText w:val="•"/>
      <w:lvlJc w:val="left"/>
      <w:pPr>
        <w:tabs>
          <w:tab w:val="num" w:pos="5760"/>
        </w:tabs>
        <w:ind w:left="5760" w:hanging="360"/>
      </w:pPr>
      <w:rPr>
        <w:rFonts w:ascii="Arial" w:hAnsi="Arial" w:hint="default"/>
      </w:rPr>
    </w:lvl>
    <w:lvl w:ilvl="8" w:tplc="96861B08"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1A086772"/>
    <w:multiLevelType w:val="hybridMultilevel"/>
    <w:tmpl w:val="AA643BAE"/>
    <w:lvl w:ilvl="0" w:tplc="108E64BC">
      <w:start w:val="1"/>
      <w:numFmt w:val="bullet"/>
      <w:lvlText w:val="•"/>
      <w:lvlJc w:val="left"/>
      <w:pPr>
        <w:tabs>
          <w:tab w:val="num" w:pos="720"/>
        </w:tabs>
        <w:ind w:left="720" w:hanging="360"/>
      </w:pPr>
      <w:rPr>
        <w:rFonts w:ascii="Arial" w:hAnsi="Arial" w:hint="default"/>
      </w:rPr>
    </w:lvl>
    <w:lvl w:ilvl="1" w:tplc="1E22884E" w:tentative="1">
      <w:start w:val="1"/>
      <w:numFmt w:val="bullet"/>
      <w:lvlText w:val="•"/>
      <w:lvlJc w:val="left"/>
      <w:pPr>
        <w:tabs>
          <w:tab w:val="num" w:pos="1440"/>
        </w:tabs>
        <w:ind w:left="1440" w:hanging="360"/>
      </w:pPr>
      <w:rPr>
        <w:rFonts w:ascii="Arial" w:hAnsi="Arial" w:hint="default"/>
      </w:rPr>
    </w:lvl>
    <w:lvl w:ilvl="2" w:tplc="A1BAD64A" w:tentative="1">
      <w:start w:val="1"/>
      <w:numFmt w:val="bullet"/>
      <w:lvlText w:val="•"/>
      <w:lvlJc w:val="left"/>
      <w:pPr>
        <w:tabs>
          <w:tab w:val="num" w:pos="2160"/>
        </w:tabs>
        <w:ind w:left="2160" w:hanging="360"/>
      </w:pPr>
      <w:rPr>
        <w:rFonts w:ascii="Arial" w:hAnsi="Arial" w:hint="default"/>
      </w:rPr>
    </w:lvl>
    <w:lvl w:ilvl="3" w:tplc="61B85FDE" w:tentative="1">
      <w:start w:val="1"/>
      <w:numFmt w:val="bullet"/>
      <w:lvlText w:val="•"/>
      <w:lvlJc w:val="left"/>
      <w:pPr>
        <w:tabs>
          <w:tab w:val="num" w:pos="2880"/>
        </w:tabs>
        <w:ind w:left="2880" w:hanging="360"/>
      </w:pPr>
      <w:rPr>
        <w:rFonts w:ascii="Arial" w:hAnsi="Arial" w:hint="default"/>
      </w:rPr>
    </w:lvl>
    <w:lvl w:ilvl="4" w:tplc="5B00832A" w:tentative="1">
      <w:start w:val="1"/>
      <w:numFmt w:val="bullet"/>
      <w:lvlText w:val="•"/>
      <w:lvlJc w:val="left"/>
      <w:pPr>
        <w:tabs>
          <w:tab w:val="num" w:pos="3600"/>
        </w:tabs>
        <w:ind w:left="3600" w:hanging="360"/>
      </w:pPr>
      <w:rPr>
        <w:rFonts w:ascii="Arial" w:hAnsi="Arial" w:hint="default"/>
      </w:rPr>
    </w:lvl>
    <w:lvl w:ilvl="5" w:tplc="5A749C44" w:tentative="1">
      <w:start w:val="1"/>
      <w:numFmt w:val="bullet"/>
      <w:lvlText w:val="•"/>
      <w:lvlJc w:val="left"/>
      <w:pPr>
        <w:tabs>
          <w:tab w:val="num" w:pos="4320"/>
        </w:tabs>
        <w:ind w:left="4320" w:hanging="360"/>
      </w:pPr>
      <w:rPr>
        <w:rFonts w:ascii="Arial" w:hAnsi="Arial" w:hint="default"/>
      </w:rPr>
    </w:lvl>
    <w:lvl w:ilvl="6" w:tplc="4A36874A" w:tentative="1">
      <w:start w:val="1"/>
      <w:numFmt w:val="bullet"/>
      <w:lvlText w:val="•"/>
      <w:lvlJc w:val="left"/>
      <w:pPr>
        <w:tabs>
          <w:tab w:val="num" w:pos="5040"/>
        </w:tabs>
        <w:ind w:left="5040" w:hanging="360"/>
      </w:pPr>
      <w:rPr>
        <w:rFonts w:ascii="Arial" w:hAnsi="Arial" w:hint="default"/>
      </w:rPr>
    </w:lvl>
    <w:lvl w:ilvl="7" w:tplc="CBC00D7C" w:tentative="1">
      <w:start w:val="1"/>
      <w:numFmt w:val="bullet"/>
      <w:lvlText w:val="•"/>
      <w:lvlJc w:val="left"/>
      <w:pPr>
        <w:tabs>
          <w:tab w:val="num" w:pos="5760"/>
        </w:tabs>
        <w:ind w:left="5760" w:hanging="360"/>
      </w:pPr>
      <w:rPr>
        <w:rFonts w:ascii="Arial" w:hAnsi="Arial" w:hint="default"/>
      </w:rPr>
    </w:lvl>
    <w:lvl w:ilvl="8" w:tplc="9D7E55D4"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1AFB3C28"/>
    <w:multiLevelType w:val="hybridMultilevel"/>
    <w:tmpl w:val="3DCC1772"/>
    <w:lvl w:ilvl="0" w:tplc="454E0D4A">
      <w:start w:val="1"/>
      <w:numFmt w:val="decimal"/>
      <w:lvlText w:val="%1."/>
      <w:lvlJc w:val="left"/>
      <w:pPr>
        <w:ind w:left="720" w:hanging="360"/>
      </w:pPr>
      <w:rPr>
        <w:rFonts w:hint="default"/>
        <w:u w:val="singl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7364DF5"/>
    <w:multiLevelType w:val="hybridMultilevel"/>
    <w:tmpl w:val="DA267A2E"/>
    <w:lvl w:ilvl="0" w:tplc="9D0EAB9E">
      <w:start w:val="1"/>
      <w:numFmt w:val="bullet"/>
      <w:lvlText w:val="•"/>
      <w:lvlJc w:val="left"/>
      <w:pPr>
        <w:tabs>
          <w:tab w:val="num" w:pos="720"/>
        </w:tabs>
        <w:ind w:left="720" w:hanging="360"/>
      </w:pPr>
      <w:rPr>
        <w:rFonts w:ascii="Arial" w:hAnsi="Arial" w:hint="default"/>
      </w:rPr>
    </w:lvl>
    <w:lvl w:ilvl="1" w:tplc="5FB4EB0A" w:tentative="1">
      <w:start w:val="1"/>
      <w:numFmt w:val="bullet"/>
      <w:lvlText w:val="•"/>
      <w:lvlJc w:val="left"/>
      <w:pPr>
        <w:tabs>
          <w:tab w:val="num" w:pos="1440"/>
        </w:tabs>
        <w:ind w:left="1440" w:hanging="360"/>
      </w:pPr>
      <w:rPr>
        <w:rFonts w:ascii="Arial" w:hAnsi="Arial" w:hint="default"/>
      </w:rPr>
    </w:lvl>
    <w:lvl w:ilvl="2" w:tplc="853E2DE6" w:tentative="1">
      <w:start w:val="1"/>
      <w:numFmt w:val="bullet"/>
      <w:lvlText w:val="•"/>
      <w:lvlJc w:val="left"/>
      <w:pPr>
        <w:tabs>
          <w:tab w:val="num" w:pos="2160"/>
        </w:tabs>
        <w:ind w:left="2160" w:hanging="360"/>
      </w:pPr>
      <w:rPr>
        <w:rFonts w:ascii="Arial" w:hAnsi="Arial" w:hint="default"/>
      </w:rPr>
    </w:lvl>
    <w:lvl w:ilvl="3" w:tplc="2B64FC10" w:tentative="1">
      <w:start w:val="1"/>
      <w:numFmt w:val="bullet"/>
      <w:lvlText w:val="•"/>
      <w:lvlJc w:val="left"/>
      <w:pPr>
        <w:tabs>
          <w:tab w:val="num" w:pos="2880"/>
        </w:tabs>
        <w:ind w:left="2880" w:hanging="360"/>
      </w:pPr>
      <w:rPr>
        <w:rFonts w:ascii="Arial" w:hAnsi="Arial" w:hint="default"/>
      </w:rPr>
    </w:lvl>
    <w:lvl w:ilvl="4" w:tplc="800A8BF4" w:tentative="1">
      <w:start w:val="1"/>
      <w:numFmt w:val="bullet"/>
      <w:lvlText w:val="•"/>
      <w:lvlJc w:val="left"/>
      <w:pPr>
        <w:tabs>
          <w:tab w:val="num" w:pos="3600"/>
        </w:tabs>
        <w:ind w:left="3600" w:hanging="360"/>
      </w:pPr>
      <w:rPr>
        <w:rFonts w:ascii="Arial" w:hAnsi="Arial" w:hint="default"/>
      </w:rPr>
    </w:lvl>
    <w:lvl w:ilvl="5" w:tplc="AB1600E4" w:tentative="1">
      <w:start w:val="1"/>
      <w:numFmt w:val="bullet"/>
      <w:lvlText w:val="•"/>
      <w:lvlJc w:val="left"/>
      <w:pPr>
        <w:tabs>
          <w:tab w:val="num" w:pos="4320"/>
        </w:tabs>
        <w:ind w:left="4320" w:hanging="360"/>
      </w:pPr>
      <w:rPr>
        <w:rFonts w:ascii="Arial" w:hAnsi="Arial" w:hint="default"/>
      </w:rPr>
    </w:lvl>
    <w:lvl w:ilvl="6" w:tplc="851AD786" w:tentative="1">
      <w:start w:val="1"/>
      <w:numFmt w:val="bullet"/>
      <w:lvlText w:val="•"/>
      <w:lvlJc w:val="left"/>
      <w:pPr>
        <w:tabs>
          <w:tab w:val="num" w:pos="5040"/>
        </w:tabs>
        <w:ind w:left="5040" w:hanging="360"/>
      </w:pPr>
      <w:rPr>
        <w:rFonts w:ascii="Arial" w:hAnsi="Arial" w:hint="default"/>
      </w:rPr>
    </w:lvl>
    <w:lvl w:ilvl="7" w:tplc="C39A6D3C" w:tentative="1">
      <w:start w:val="1"/>
      <w:numFmt w:val="bullet"/>
      <w:lvlText w:val="•"/>
      <w:lvlJc w:val="left"/>
      <w:pPr>
        <w:tabs>
          <w:tab w:val="num" w:pos="5760"/>
        </w:tabs>
        <w:ind w:left="5760" w:hanging="360"/>
      </w:pPr>
      <w:rPr>
        <w:rFonts w:ascii="Arial" w:hAnsi="Arial" w:hint="default"/>
      </w:rPr>
    </w:lvl>
    <w:lvl w:ilvl="8" w:tplc="39F268D0"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45940507"/>
    <w:multiLevelType w:val="hybridMultilevel"/>
    <w:tmpl w:val="0A54887A"/>
    <w:lvl w:ilvl="0" w:tplc="18887158">
      <w:start w:val="1"/>
      <w:numFmt w:val="bullet"/>
      <w:lvlText w:val="•"/>
      <w:lvlJc w:val="left"/>
      <w:pPr>
        <w:tabs>
          <w:tab w:val="num" w:pos="720"/>
        </w:tabs>
        <w:ind w:left="720" w:hanging="360"/>
      </w:pPr>
      <w:rPr>
        <w:rFonts w:ascii="Arial" w:hAnsi="Arial" w:hint="default"/>
      </w:rPr>
    </w:lvl>
    <w:lvl w:ilvl="1" w:tplc="BB6243F8" w:tentative="1">
      <w:start w:val="1"/>
      <w:numFmt w:val="bullet"/>
      <w:lvlText w:val="•"/>
      <w:lvlJc w:val="left"/>
      <w:pPr>
        <w:tabs>
          <w:tab w:val="num" w:pos="1440"/>
        </w:tabs>
        <w:ind w:left="1440" w:hanging="360"/>
      </w:pPr>
      <w:rPr>
        <w:rFonts w:ascii="Arial" w:hAnsi="Arial" w:hint="default"/>
      </w:rPr>
    </w:lvl>
    <w:lvl w:ilvl="2" w:tplc="EAC2B06C" w:tentative="1">
      <w:start w:val="1"/>
      <w:numFmt w:val="bullet"/>
      <w:lvlText w:val="•"/>
      <w:lvlJc w:val="left"/>
      <w:pPr>
        <w:tabs>
          <w:tab w:val="num" w:pos="2160"/>
        </w:tabs>
        <w:ind w:left="2160" w:hanging="360"/>
      </w:pPr>
      <w:rPr>
        <w:rFonts w:ascii="Arial" w:hAnsi="Arial" w:hint="default"/>
      </w:rPr>
    </w:lvl>
    <w:lvl w:ilvl="3" w:tplc="98AA4990" w:tentative="1">
      <w:start w:val="1"/>
      <w:numFmt w:val="bullet"/>
      <w:lvlText w:val="•"/>
      <w:lvlJc w:val="left"/>
      <w:pPr>
        <w:tabs>
          <w:tab w:val="num" w:pos="2880"/>
        </w:tabs>
        <w:ind w:left="2880" w:hanging="360"/>
      </w:pPr>
      <w:rPr>
        <w:rFonts w:ascii="Arial" w:hAnsi="Arial" w:hint="default"/>
      </w:rPr>
    </w:lvl>
    <w:lvl w:ilvl="4" w:tplc="78A24F80" w:tentative="1">
      <w:start w:val="1"/>
      <w:numFmt w:val="bullet"/>
      <w:lvlText w:val="•"/>
      <w:lvlJc w:val="left"/>
      <w:pPr>
        <w:tabs>
          <w:tab w:val="num" w:pos="3600"/>
        </w:tabs>
        <w:ind w:left="3600" w:hanging="360"/>
      </w:pPr>
      <w:rPr>
        <w:rFonts w:ascii="Arial" w:hAnsi="Arial" w:hint="default"/>
      </w:rPr>
    </w:lvl>
    <w:lvl w:ilvl="5" w:tplc="39B40040" w:tentative="1">
      <w:start w:val="1"/>
      <w:numFmt w:val="bullet"/>
      <w:lvlText w:val="•"/>
      <w:lvlJc w:val="left"/>
      <w:pPr>
        <w:tabs>
          <w:tab w:val="num" w:pos="4320"/>
        </w:tabs>
        <w:ind w:left="4320" w:hanging="360"/>
      </w:pPr>
      <w:rPr>
        <w:rFonts w:ascii="Arial" w:hAnsi="Arial" w:hint="default"/>
      </w:rPr>
    </w:lvl>
    <w:lvl w:ilvl="6" w:tplc="E1F89512" w:tentative="1">
      <w:start w:val="1"/>
      <w:numFmt w:val="bullet"/>
      <w:lvlText w:val="•"/>
      <w:lvlJc w:val="left"/>
      <w:pPr>
        <w:tabs>
          <w:tab w:val="num" w:pos="5040"/>
        </w:tabs>
        <w:ind w:left="5040" w:hanging="360"/>
      </w:pPr>
      <w:rPr>
        <w:rFonts w:ascii="Arial" w:hAnsi="Arial" w:hint="default"/>
      </w:rPr>
    </w:lvl>
    <w:lvl w:ilvl="7" w:tplc="57780F86" w:tentative="1">
      <w:start w:val="1"/>
      <w:numFmt w:val="bullet"/>
      <w:lvlText w:val="•"/>
      <w:lvlJc w:val="left"/>
      <w:pPr>
        <w:tabs>
          <w:tab w:val="num" w:pos="5760"/>
        </w:tabs>
        <w:ind w:left="5760" w:hanging="360"/>
      </w:pPr>
      <w:rPr>
        <w:rFonts w:ascii="Arial" w:hAnsi="Arial" w:hint="default"/>
      </w:rPr>
    </w:lvl>
    <w:lvl w:ilvl="8" w:tplc="E3B0578A"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70EE31FD"/>
    <w:multiLevelType w:val="hybridMultilevel"/>
    <w:tmpl w:val="CFA81DE6"/>
    <w:lvl w:ilvl="0" w:tplc="7E8898E8">
      <w:start w:val="1"/>
      <w:numFmt w:val="bullet"/>
      <w:lvlText w:val="•"/>
      <w:lvlJc w:val="left"/>
      <w:pPr>
        <w:tabs>
          <w:tab w:val="num" w:pos="720"/>
        </w:tabs>
        <w:ind w:left="720" w:hanging="360"/>
      </w:pPr>
      <w:rPr>
        <w:rFonts w:ascii="Arial" w:hAnsi="Arial" w:hint="default"/>
      </w:rPr>
    </w:lvl>
    <w:lvl w:ilvl="1" w:tplc="9B74513E" w:tentative="1">
      <w:start w:val="1"/>
      <w:numFmt w:val="bullet"/>
      <w:lvlText w:val="•"/>
      <w:lvlJc w:val="left"/>
      <w:pPr>
        <w:tabs>
          <w:tab w:val="num" w:pos="1440"/>
        </w:tabs>
        <w:ind w:left="1440" w:hanging="360"/>
      </w:pPr>
      <w:rPr>
        <w:rFonts w:ascii="Arial" w:hAnsi="Arial" w:hint="default"/>
      </w:rPr>
    </w:lvl>
    <w:lvl w:ilvl="2" w:tplc="52AE45F4" w:tentative="1">
      <w:start w:val="1"/>
      <w:numFmt w:val="bullet"/>
      <w:lvlText w:val="•"/>
      <w:lvlJc w:val="left"/>
      <w:pPr>
        <w:tabs>
          <w:tab w:val="num" w:pos="2160"/>
        </w:tabs>
        <w:ind w:left="2160" w:hanging="360"/>
      </w:pPr>
      <w:rPr>
        <w:rFonts w:ascii="Arial" w:hAnsi="Arial" w:hint="default"/>
      </w:rPr>
    </w:lvl>
    <w:lvl w:ilvl="3" w:tplc="FC1EA244" w:tentative="1">
      <w:start w:val="1"/>
      <w:numFmt w:val="bullet"/>
      <w:lvlText w:val="•"/>
      <w:lvlJc w:val="left"/>
      <w:pPr>
        <w:tabs>
          <w:tab w:val="num" w:pos="2880"/>
        </w:tabs>
        <w:ind w:left="2880" w:hanging="360"/>
      </w:pPr>
      <w:rPr>
        <w:rFonts w:ascii="Arial" w:hAnsi="Arial" w:hint="default"/>
      </w:rPr>
    </w:lvl>
    <w:lvl w:ilvl="4" w:tplc="75C8F52E" w:tentative="1">
      <w:start w:val="1"/>
      <w:numFmt w:val="bullet"/>
      <w:lvlText w:val="•"/>
      <w:lvlJc w:val="left"/>
      <w:pPr>
        <w:tabs>
          <w:tab w:val="num" w:pos="3600"/>
        </w:tabs>
        <w:ind w:left="3600" w:hanging="360"/>
      </w:pPr>
      <w:rPr>
        <w:rFonts w:ascii="Arial" w:hAnsi="Arial" w:hint="default"/>
      </w:rPr>
    </w:lvl>
    <w:lvl w:ilvl="5" w:tplc="6E6CB63E" w:tentative="1">
      <w:start w:val="1"/>
      <w:numFmt w:val="bullet"/>
      <w:lvlText w:val="•"/>
      <w:lvlJc w:val="left"/>
      <w:pPr>
        <w:tabs>
          <w:tab w:val="num" w:pos="4320"/>
        </w:tabs>
        <w:ind w:left="4320" w:hanging="360"/>
      </w:pPr>
      <w:rPr>
        <w:rFonts w:ascii="Arial" w:hAnsi="Arial" w:hint="default"/>
      </w:rPr>
    </w:lvl>
    <w:lvl w:ilvl="6" w:tplc="1CB80F66" w:tentative="1">
      <w:start w:val="1"/>
      <w:numFmt w:val="bullet"/>
      <w:lvlText w:val="•"/>
      <w:lvlJc w:val="left"/>
      <w:pPr>
        <w:tabs>
          <w:tab w:val="num" w:pos="5040"/>
        </w:tabs>
        <w:ind w:left="5040" w:hanging="360"/>
      </w:pPr>
      <w:rPr>
        <w:rFonts w:ascii="Arial" w:hAnsi="Arial" w:hint="default"/>
      </w:rPr>
    </w:lvl>
    <w:lvl w:ilvl="7" w:tplc="0B58A470" w:tentative="1">
      <w:start w:val="1"/>
      <w:numFmt w:val="bullet"/>
      <w:lvlText w:val="•"/>
      <w:lvlJc w:val="left"/>
      <w:pPr>
        <w:tabs>
          <w:tab w:val="num" w:pos="5760"/>
        </w:tabs>
        <w:ind w:left="5760" w:hanging="360"/>
      </w:pPr>
      <w:rPr>
        <w:rFonts w:ascii="Arial" w:hAnsi="Arial" w:hint="default"/>
      </w:rPr>
    </w:lvl>
    <w:lvl w:ilvl="8" w:tplc="EF1A73E4"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7C755F43"/>
    <w:multiLevelType w:val="hybridMultilevel"/>
    <w:tmpl w:val="AD7E2654"/>
    <w:lvl w:ilvl="0" w:tplc="AFA249E2">
      <w:start w:val="1"/>
      <w:numFmt w:val="bullet"/>
      <w:lvlText w:val="•"/>
      <w:lvlJc w:val="left"/>
      <w:pPr>
        <w:tabs>
          <w:tab w:val="num" w:pos="720"/>
        </w:tabs>
        <w:ind w:left="720" w:hanging="360"/>
      </w:pPr>
      <w:rPr>
        <w:rFonts w:ascii="Arial" w:hAnsi="Arial" w:hint="default"/>
      </w:rPr>
    </w:lvl>
    <w:lvl w:ilvl="1" w:tplc="B686CE44" w:tentative="1">
      <w:start w:val="1"/>
      <w:numFmt w:val="bullet"/>
      <w:lvlText w:val="•"/>
      <w:lvlJc w:val="left"/>
      <w:pPr>
        <w:tabs>
          <w:tab w:val="num" w:pos="1440"/>
        </w:tabs>
        <w:ind w:left="1440" w:hanging="360"/>
      </w:pPr>
      <w:rPr>
        <w:rFonts w:ascii="Arial" w:hAnsi="Arial" w:hint="default"/>
      </w:rPr>
    </w:lvl>
    <w:lvl w:ilvl="2" w:tplc="A9B289AC" w:tentative="1">
      <w:start w:val="1"/>
      <w:numFmt w:val="bullet"/>
      <w:lvlText w:val="•"/>
      <w:lvlJc w:val="left"/>
      <w:pPr>
        <w:tabs>
          <w:tab w:val="num" w:pos="2160"/>
        </w:tabs>
        <w:ind w:left="2160" w:hanging="360"/>
      </w:pPr>
      <w:rPr>
        <w:rFonts w:ascii="Arial" w:hAnsi="Arial" w:hint="default"/>
      </w:rPr>
    </w:lvl>
    <w:lvl w:ilvl="3" w:tplc="F7DC374E" w:tentative="1">
      <w:start w:val="1"/>
      <w:numFmt w:val="bullet"/>
      <w:lvlText w:val="•"/>
      <w:lvlJc w:val="left"/>
      <w:pPr>
        <w:tabs>
          <w:tab w:val="num" w:pos="2880"/>
        </w:tabs>
        <w:ind w:left="2880" w:hanging="360"/>
      </w:pPr>
      <w:rPr>
        <w:rFonts w:ascii="Arial" w:hAnsi="Arial" w:hint="default"/>
      </w:rPr>
    </w:lvl>
    <w:lvl w:ilvl="4" w:tplc="106A321A" w:tentative="1">
      <w:start w:val="1"/>
      <w:numFmt w:val="bullet"/>
      <w:lvlText w:val="•"/>
      <w:lvlJc w:val="left"/>
      <w:pPr>
        <w:tabs>
          <w:tab w:val="num" w:pos="3600"/>
        </w:tabs>
        <w:ind w:left="3600" w:hanging="360"/>
      </w:pPr>
      <w:rPr>
        <w:rFonts w:ascii="Arial" w:hAnsi="Arial" w:hint="default"/>
      </w:rPr>
    </w:lvl>
    <w:lvl w:ilvl="5" w:tplc="6FB85D3E" w:tentative="1">
      <w:start w:val="1"/>
      <w:numFmt w:val="bullet"/>
      <w:lvlText w:val="•"/>
      <w:lvlJc w:val="left"/>
      <w:pPr>
        <w:tabs>
          <w:tab w:val="num" w:pos="4320"/>
        </w:tabs>
        <w:ind w:left="4320" w:hanging="360"/>
      </w:pPr>
      <w:rPr>
        <w:rFonts w:ascii="Arial" w:hAnsi="Arial" w:hint="default"/>
      </w:rPr>
    </w:lvl>
    <w:lvl w:ilvl="6" w:tplc="9420346E" w:tentative="1">
      <w:start w:val="1"/>
      <w:numFmt w:val="bullet"/>
      <w:lvlText w:val="•"/>
      <w:lvlJc w:val="left"/>
      <w:pPr>
        <w:tabs>
          <w:tab w:val="num" w:pos="5040"/>
        </w:tabs>
        <w:ind w:left="5040" w:hanging="360"/>
      </w:pPr>
      <w:rPr>
        <w:rFonts w:ascii="Arial" w:hAnsi="Arial" w:hint="default"/>
      </w:rPr>
    </w:lvl>
    <w:lvl w:ilvl="7" w:tplc="BECE8B86" w:tentative="1">
      <w:start w:val="1"/>
      <w:numFmt w:val="bullet"/>
      <w:lvlText w:val="•"/>
      <w:lvlJc w:val="left"/>
      <w:pPr>
        <w:tabs>
          <w:tab w:val="num" w:pos="5760"/>
        </w:tabs>
        <w:ind w:left="5760" w:hanging="360"/>
      </w:pPr>
      <w:rPr>
        <w:rFonts w:ascii="Arial" w:hAnsi="Arial" w:hint="default"/>
      </w:rPr>
    </w:lvl>
    <w:lvl w:ilvl="8" w:tplc="2ACA0936" w:tentative="1">
      <w:start w:val="1"/>
      <w:numFmt w:val="bullet"/>
      <w:lvlText w:val="•"/>
      <w:lvlJc w:val="left"/>
      <w:pPr>
        <w:tabs>
          <w:tab w:val="num" w:pos="6480"/>
        </w:tabs>
        <w:ind w:left="6480" w:hanging="360"/>
      </w:pPr>
      <w:rPr>
        <w:rFonts w:ascii="Arial" w:hAnsi="Arial" w:hint="default"/>
      </w:rPr>
    </w:lvl>
  </w:abstractNum>
  <w:num w:numId="1">
    <w:abstractNumId w:val="1"/>
  </w:num>
  <w:num w:numId="2">
    <w:abstractNumId w:val="7"/>
  </w:num>
  <w:num w:numId="3">
    <w:abstractNumId w:val="4"/>
  </w:num>
  <w:num w:numId="4">
    <w:abstractNumId w:val="6"/>
  </w:num>
  <w:num w:numId="5">
    <w:abstractNumId w:val="3"/>
  </w:num>
  <w:num w:numId="6">
    <w:abstractNumId w:val="8"/>
  </w:num>
  <w:num w:numId="7">
    <w:abstractNumId w:val="2"/>
  </w:num>
  <w:num w:numId="8">
    <w:abstractNumId w:val="0"/>
  </w:num>
  <w:num w:numId="9">
    <w:abstractNumId w:val="9"/>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4711"/>
    <w:rsid w:val="00204A42"/>
    <w:rsid w:val="006B7D0C"/>
    <w:rsid w:val="00C84711"/>
    <w:rsid w:val="00DF477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F1BA97"/>
  <w15:chartTrackingRefBased/>
  <w15:docId w15:val="{CF905BEC-2126-418A-B2DC-01202D1C27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04A42"/>
    <w:rPr>
      <w:sz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84711"/>
    <w:pPr>
      <w:ind w:left="720"/>
      <w:contextualSpacing/>
    </w:pPr>
  </w:style>
  <w:style w:type="character" w:styleId="Hyperlink">
    <w:name w:val="Hyperlink"/>
    <w:basedOn w:val="DefaultParagraphFont"/>
    <w:uiPriority w:val="99"/>
    <w:unhideWhenUsed/>
    <w:rsid w:val="00C84711"/>
    <w:rPr>
      <w:color w:val="0563C1" w:themeColor="hyperlink"/>
      <w:u w:val="single"/>
    </w:rPr>
  </w:style>
  <w:style w:type="character" w:styleId="UnresolvedMention">
    <w:name w:val="Unresolved Mention"/>
    <w:basedOn w:val="DefaultParagraphFont"/>
    <w:uiPriority w:val="99"/>
    <w:semiHidden/>
    <w:unhideWhenUsed/>
    <w:rsid w:val="00C8471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7928223">
      <w:bodyDiv w:val="1"/>
      <w:marLeft w:val="0"/>
      <w:marRight w:val="0"/>
      <w:marTop w:val="0"/>
      <w:marBottom w:val="0"/>
      <w:divBdr>
        <w:top w:val="none" w:sz="0" w:space="0" w:color="auto"/>
        <w:left w:val="none" w:sz="0" w:space="0" w:color="auto"/>
        <w:bottom w:val="none" w:sz="0" w:space="0" w:color="auto"/>
        <w:right w:val="none" w:sz="0" w:space="0" w:color="auto"/>
      </w:divBdr>
      <w:divsChild>
        <w:div w:id="872380279">
          <w:marLeft w:val="907"/>
          <w:marRight w:val="0"/>
          <w:marTop w:val="0"/>
          <w:marBottom w:val="0"/>
          <w:divBdr>
            <w:top w:val="none" w:sz="0" w:space="0" w:color="auto"/>
            <w:left w:val="none" w:sz="0" w:space="0" w:color="auto"/>
            <w:bottom w:val="none" w:sz="0" w:space="0" w:color="auto"/>
            <w:right w:val="none" w:sz="0" w:space="0" w:color="auto"/>
          </w:divBdr>
        </w:div>
        <w:div w:id="1706708007">
          <w:marLeft w:val="907"/>
          <w:marRight w:val="0"/>
          <w:marTop w:val="0"/>
          <w:marBottom w:val="0"/>
          <w:divBdr>
            <w:top w:val="none" w:sz="0" w:space="0" w:color="auto"/>
            <w:left w:val="none" w:sz="0" w:space="0" w:color="auto"/>
            <w:bottom w:val="none" w:sz="0" w:space="0" w:color="auto"/>
            <w:right w:val="none" w:sz="0" w:space="0" w:color="auto"/>
          </w:divBdr>
        </w:div>
        <w:div w:id="663627958">
          <w:marLeft w:val="907"/>
          <w:marRight w:val="0"/>
          <w:marTop w:val="0"/>
          <w:marBottom w:val="0"/>
          <w:divBdr>
            <w:top w:val="none" w:sz="0" w:space="0" w:color="auto"/>
            <w:left w:val="none" w:sz="0" w:space="0" w:color="auto"/>
            <w:bottom w:val="none" w:sz="0" w:space="0" w:color="auto"/>
            <w:right w:val="none" w:sz="0" w:space="0" w:color="auto"/>
          </w:divBdr>
        </w:div>
        <w:div w:id="1701859455">
          <w:marLeft w:val="907"/>
          <w:marRight w:val="0"/>
          <w:marTop w:val="0"/>
          <w:marBottom w:val="0"/>
          <w:divBdr>
            <w:top w:val="none" w:sz="0" w:space="0" w:color="auto"/>
            <w:left w:val="none" w:sz="0" w:space="0" w:color="auto"/>
            <w:bottom w:val="none" w:sz="0" w:space="0" w:color="auto"/>
            <w:right w:val="none" w:sz="0" w:space="0" w:color="auto"/>
          </w:divBdr>
        </w:div>
        <w:div w:id="634917987">
          <w:marLeft w:val="907"/>
          <w:marRight w:val="0"/>
          <w:marTop w:val="0"/>
          <w:marBottom w:val="0"/>
          <w:divBdr>
            <w:top w:val="none" w:sz="0" w:space="0" w:color="auto"/>
            <w:left w:val="none" w:sz="0" w:space="0" w:color="auto"/>
            <w:bottom w:val="none" w:sz="0" w:space="0" w:color="auto"/>
            <w:right w:val="none" w:sz="0" w:space="0" w:color="auto"/>
          </w:divBdr>
        </w:div>
      </w:divsChild>
    </w:div>
    <w:div w:id="639726432">
      <w:bodyDiv w:val="1"/>
      <w:marLeft w:val="0"/>
      <w:marRight w:val="0"/>
      <w:marTop w:val="0"/>
      <w:marBottom w:val="0"/>
      <w:divBdr>
        <w:top w:val="none" w:sz="0" w:space="0" w:color="auto"/>
        <w:left w:val="none" w:sz="0" w:space="0" w:color="auto"/>
        <w:bottom w:val="none" w:sz="0" w:space="0" w:color="auto"/>
        <w:right w:val="none" w:sz="0" w:space="0" w:color="auto"/>
      </w:divBdr>
      <w:divsChild>
        <w:div w:id="1882089595">
          <w:marLeft w:val="720"/>
          <w:marRight w:val="0"/>
          <w:marTop w:val="0"/>
          <w:marBottom w:val="0"/>
          <w:divBdr>
            <w:top w:val="none" w:sz="0" w:space="0" w:color="auto"/>
            <w:left w:val="none" w:sz="0" w:space="0" w:color="auto"/>
            <w:bottom w:val="none" w:sz="0" w:space="0" w:color="auto"/>
            <w:right w:val="none" w:sz="0" w:space="0" w:color="auto"/>
          </w:divBdr>
        </w:div>
        <w:div w:id="1191190828">
          <w:marLeft w:val="720"/>
          <w:marRight w:val="0"/>
          <w:marTop w:val="0"/>
          <w:marBottom w:val="0"/>
          <w:divBdr>
            <w:top w:val="none" w:sz="0" w:space="0" w:color="auto"/>
            <w:left w:val="none" w:sz="0" w:space="0" w:color="auto"/>
            <w:bottom w:val="none" w:sz="0" w:space="0" w:color="auto"/>
            <w:right w:val="none" w:sz="0" w:space="0" w:color="auto"/>
          </w:divBdr>
        </w:div>
        <w:div w:id="228423894">
          <w:marLeft w:val="720"/>
          <w:marRight w:val="0"/>
          <w:marTop w:val="0"/>
          <w:marBottom w:val="0"/>
          <w:divBdr>
            <w:top w:val="none" w:sz="0" w:space="0" w:color="auto"/>
            <w:left w:val="none" w:sz="0" w:space="0" w:color="auto"/>
            <w:bottom w:val="none" w:sz="0" w:space="0" w:color="auto"/>
            <w:right w:val="none" w:sz="0" w:space="0" w:color="auto"/>
          </w:divBdr>
        </w:div>
        <w:div w:id="1215049118">
          <w:marLeft w:val="720"/>
          <w:marRight w:val="0"/>
          <w:marTop w:val="0"/>
          <w:marBottom w:val="0"/>
          <w:divBdr>
            <w:top w:val="none" w:sz="0" w:space="0" w:color="auto"/>
            <w:left w:val="none" w:sz="0" w:space="0" w:color="auto"/>
            <w:bottom w:val="none" w:sz="0" w:space="0" w:color="auto"/>
            <w:right w:val="none" w:sz="0" w:space="0" w:color="auto"/>
          </w:divBdr>
        </w:div>
      </w:divsChild>
    </w:div>
    <w:div w:id="1016736315">
      <w:bodyDiv w:val="1"/>
      <w:marLeft w:val="0"/>
      <w:marRight w:val="0"/>
      <w:marTop w:val="0"/>
      <w:marBottom w:val="0"/>
      <w:divBdr>
        <w:top w:val="none" w:sz="0" w:space="0" w:color="auto"/>
        <w:left w:val="none" w:sz="0" w:space="0" w:color="auto"/>
        <w:bottom w:val="none" w:sz="0" w:space="0" w:color="auto"/>
        <w:right w:val="none" w:sz="0" w:space="0" w:color="auto"/>
      </w:divBdr>
    </w:div>
    <w:div w:id="1169760293">
      <w:bodyDiv w:val="1"/>
      <w:marLeft w:val="0"/>
      <w:marRight w:val="0"/>
      <w:marTop w:val="0"/>
      <w:marBottom w:val="0"/>
      <w:divBdr>
        <w:top w:val="none" w:sz="0" w:space="0" w:color="auto"/>
        <w:left w:val="none" w:sz="0" w:space="0" w:color="auto"/>
        <w:bottom w:val="none" w:sz="0" w:space="0" w:color="auto"/>
        <w:right w:val="none" w:sz="0" w:space="0" w:color="auto"/>
      </w:divBdr>
      <w:divsChild>
        <w:div w:id="1486893010">
          <w:marLeft w:val="907"/>
          <w:marRight w:val="0"/>
          <w:marTop w:val="0"/>
          <w:marBottom w:val="0"/>
          <w:divBdr>
            <w:top w:val="none" w:sz="0" w:space="0" w:color="auto"/>
            <w:left w:val="none" w:sz="0" w:space="0" w:color="auto"/>
            <w:bottom w:val="none" w:sz="0" w:space="0" w:color="auto"/>
            <w:right w:val="none" w:sz="0" w:space="0" w:color="auto"/>
          </w:divBdr>
        </w:div>
        <w:div w:id="485359766">
          <w:marLeft w:val="907"/>
          <w:marRight w:val="0"/>
          <w:marTop w:val="0"/>
          <w:marBottom w:val="0"/>
          <w:divBdr>
            <w:top w:val="none" w:sz="0" w:space="0" w:color="auto"/>
            <w:left w:val="none" w:sz="0" w:space="0" w:color="auto"/>
            <w:bottom w:val="none" w:sz="0" w:space="0" w:color="auto"/>
            <w:right w:val="none" w:sz="0" w:space="0" w:color="auto"/>
          </w:divBdr>
        </w:div>
        <w:div w:id="1044673716">
          <w:marLeft w:val="907"/>
          <w:marRight w:val="0"/>
          <w:marTop w:val="0"/>
          <w:marBottom w:val="0"/>
          <w:divBdr>
            <w:top w:val="none" w:sz="0" w:space="0" w:color="auto"/>
            <w:left w:val="none" w:sz="0" w:space="0" w:color="auto"/>
            <w:bottom w:val="none" w:sz="0" w:space="0" w:color="auto"/>
            <w:right w:val="none" w:sz="0" w:space="0" w:color="auto"/>
          </w:divBdr>
        </w:div>
      </w:divsChild>
    </w:div>
    <w:div w:id="1211187813">
      <w:bodyDiv w:val="1"/>
      <w:marLeft w:val="0"/>
      <w:marRight w:val="0"/>
      <w:marTop w:val="0"/>
      <w:marBottom w:val="0"/>
      <w:divBdr>
        <w:top w:val="none" w:sz="0" w:space="0" w:color="auto"/>
        <w:left w:val="none" w:sz="0" w:space="0" w:color="auto"/>
        <w:bottom w:val="none" w:sz="0" w:space="0" w:color="auto"/>
        <w:right w:val="none" w:sz="0" w:space="0" w:color="auto"/>
      </w:divBdr>
      <w:divsChild>
        <w:div w:id="1598519884">
          <w:marLeft w:val="907"/>
          <w:marRight w:val="0"/>
          <w:marTop w:val="0"/>
          <w:marBottom w:val="0"/>
          <w:divBdr>
            <w:top w:val="none" w:sz="0" w:space="0" w:color="auto"/>
            <w:left w:val="none" w:sz="0" w:space="0" w:color="auto"/>
            <w:bottom w:val="none" w:sz="0" w:space="0" w:color="auto"/>
            <w:right w:val="none" w:sz="0" w:space="0" w:color="auto"/>
          </w:divBdr>
        </w:div>
        <w:div w:id="355737096">
          <w:marLeft w:val="720"/>
          <w:marRight w:val="0"/>
          <w:marTop w:val="0"/>
          <w:marBottom w:val="0"/>
          <w:divBdr>
            <w:top w:val="none" w:sz="0" w:space="0" w:color="auto"/>
            <w:left w:val="none" w:sz="0" w:space="0" w:color="auto"/>
            <w:bottom w:val="none" w:sz="0" w:space="0" w:color="auto"/>
            <w:right w:val="none" w:sz="0" w:space="0" w:color="auto"/>
          </w:divBdr>
        </w:div>
        <w:div w:id="2041976311">
          <w:marLeft w:val="720"/>
          <w:marRight w:val="0"/>
          <w:marTop w:val="0"/>
          <w:marBottom w:val="0"/>
          <w:divBdr>
            <w:top w:val="none" w:sz="0" w:space="0" w:color="auto"/>
            <w:left w:val="none" w:sz="0" w:space="0" w:color="auto"/>
            <w:bottom w:val="none" w:sz="0" w:space="0" w:color="auto"/>
            <w:right w:val="none" w:sz="0" w:space="0" w:color="auto"/>
          </w:divBdr>
        </w:div>
        <w:div w:id="1834880987">
          <w:marLeft w:val="720"/>
          <w:marRight w:val="0"/>
          <w:marTop w:val="0"/>
          <w:marBottom w:val="0"/>
          <w:divBdr>
            <w:top w:val="none" w:sz="0" w:space="0" w:color="auto"/>
            <w:left w:val="none" w:sz="0" w:space="0" w:color="auto"/>
            <w:bottom w:val="none" w:sz="0" w:space="0" w:color="auto"/>
            <w:right w:val="none" w:sz="0" w:space="0" w:color="auto"/>
          </w:divBdr>
        </w:div>
      </w:divsChild>
    </w:div>
    <w:div w:id="1413425763">
      <w:bodyDiv w:val="1"/>
      <w:marLeft w:val="0"/>
      <w:marRight w:val="0"/>
      <w:marTop w:val="0"/>
      <w:marBottom w:val="0"/>
      <w:divBdr>
        <w:top w:val="none" w:sz="0" w:space="0" w:color="auto"/>
        <w:left w:val="none" w:sz="0" w:space="0" w:color="auto"/>
        <w:bottom w:val="none" w:sz="0" w:space="0" w:color="auto"/>
        <w:right w:val="none" w:sz="0" w:space="0" w:color="auto"/>
      </w:divBdr>
      <w:divsChild>
        <w:div w:id="726496482">
          <w:marLeft w:val="907"/>
          <w:marRight w:val="0"/>
          <w:marTop w:val="0"/>
          <w:marBottom w:val="0"/>
          <w:divBdr>
            <w:top w:val="none" w:sz="0" w:space="0" w:color="auto"/>
            <w:left w:val="none" w:sz="0" w:space="0" w:color="auto"/>
            <w:bottom w:val="none" w:sz="0" w:space="0" w:color="auto"/>
            <w:right w:val="none" w:sz="0" w:space="0" w:color="auto"/>
          </w:divBdr>
        </w:div>
        <w:div w:id="1931235086">
          <w:marLeft w:val="907"/>
          <w:marRight w:val="0"/>
          <w:marTop w:val="0"/>
          <w:marBottom w:val="0"/>
          <w:divBdr>
            <w:top w:val="none" w:sz="0" w:space="0" w:color="auto"/>
            <w:left w:val="none" w:sz="0" w:space="0" w:color="auto"/>
            <w:bottom w:val="none" w:sz="0" w:space="0" w:color="auto"/>
            <w:right w:val="none" w:sz="0" w:space="0" w:color="auto"/>
          </w:divBdr>
        </w:div>
        <w:div w:id="522129150">
          <w:marLeft w:val="907"/>
          <w:marRight w:val="0"/>
          <w:marTop w:val="0"/>
          <w:marBottom w:val="0"/>
          <w:divBdr>
            <w:top w:val="none" w:sz="0" w:space="0" w:color="auto"/>
            <w:left w:val="none" w:sz="0" w:space="0" w:color="auto"/>
            <w:bottom w:val="none" w:sz="0" w:space="0" w:color="auto"/>
            <w:right w:val="none" w:sz="0" w:space="0" w:color="auto"/>
          </w:divBdr>
        </w:div>
        <w:div w:id="62879632">
          <w:marLeft w:val="907"/>
          <w:marRight w:val="0"/>
          <w:marTop w:val="0"/>
          <w:marBottom w:val="0"/>
          <w:divBdr>
            <w:top w:val="none" w:sz="0" w:space="0" w:color="auto"/>
            <w:left w:val="none" w:sz="0" w:space="0" w:color="auto"/>
            <w:bottom w:val="none" w:sz="0" w:space="0" w:color="auto"/>
            <w:right w:val="none" w:sz="0" w:space="0" w:color="auto"/>
          </w:divBdr>
        </w:div>
        <w:div w:id="1963337186">
          <w:marLeft w:val="907"/>
          <w:marRight w:val="0"/>
          <w:marTop w:val="0"/>
          <w:marBottom w:val="0"/>
          <w:divBdr>
            <w:top w:val="none" w:sz="0" w:space="0" w:color="auto"/>
            <w:left w:val="none" w:sz="0" w:space="0" w:color="auto"/>
            <w:bottom w:val="none" w:sz="0" w:space="0" w:color="auto"/>
            <w:right w:val="none" w:sz="0" w:space="0" w:color="auto"/>
          </w:divBdr>
        </w:div>
      </w:divsChild>
    </w:div>
    <w:div w:id="1469395078">
      <w:bodyDiv w:val="1"/>
      <w:marLeft w:val="0"/>
      <w:marRight w:val="0"/>
      <w:marTop w:val="0"/>
      <w:marBottom w:val="0"/>
      <w:divBdr>
        <w:top w:val="none" w:sz="0" w:space="0" w:color="auto"/>
        <w:left w:val="none" w:sz="0" w:space="0" w:color="auto"/>
        <w:bottom w:val="none" w:sz="0" w:space="0" w:color="auto"/>
        <w:right w:val="none" w:sz="0" w:space="0" w:color="auto"/>
      </w:divBdr>
      <w:divsChild>
        <w:div w:id="1826387558">
          <w:marLeft w:val="907"/>
          <w:marRight w:val="0"/>
          <w:marTop w:val="0"/>
          <w:marBottom w:val="0"/>
          <w:divBdr>
            <w:top w:val="none" w:sz="0" w:space="0" w:color="auto"/>
            <w:left w:val="none" w:sz="0" w:space="0" w:color="auto"/>
            <w:bottom w:val="none" w:sz="0" w:space="0" w:color="auto"/>
            <w:right w:val="none" w:sz="0" w:space="0" w:color="auto"/>
          </w:divBdr>
        </w:div>
        <w:div w:id="734202815">
          <w:marLeft w:val="907"/>
          <w:marRight w:val="0"/>
          <w:marTop w:val="0"/>
          <w:marBottom w:val="0"/>
          <w:divBdr>
            <w:top w:val="none" w:sz="0" w:space="0" w:color="auto"/>
            <w:left w:val="none" w:sz="0" w:space="0" w:color="auto"/>
            <w:bottom w:val="none" w:sz="0" w:space="0" w:color="auto"/>
            <w:right w:val="none" w:sz="0" w:space="0" w:color="auto"/>
          </w:divBdr>
        </w:div>
        <w:div w:id="2015911733">
          <w:marLeft w:val="907"/>
          <w:marRight w:val="0"/>
          <w:marTop w:val="0"/>
          <w:marBottom w:val="0"/>
          <w:divBdr>
            <w:top w:val="none" w:sz="0" w:space="0" w:color="auto"/>
            <w:left w:val="none" w:sz="0" w:space="0" w:color="auto"/>
            <w:bottom w:val="none" w:sz="0" w:space="0" w:color="auto"/>
            <w:right w:val="none" w:sz="0" w:space="0" w:color="auto"/>
          </w:divBdr>
        </w:div>
        <w:div w:id="1218203159">
          <w:marLeft w:val="907"/>
          <w:marRight w:val="0"/>
          <w:marTop w:val="0"/>
          <w:marBottom w:val="0"/>
          <w:divBdr>
            <w:top w:val="none" w:sz="0" w:space="0" w:color="auto"/>
            <w:left w:val="none" w:sz="0" w:space="0" w:color="auto"/>
            <w:bottom w:val="none" w:sz="0" w:space="0" w:color="auto"/>
            <w:right w:val="none" w:sz="0" w:space="0" w:color="auto"/>
          </w:divBdr>
        </w:div>
      </w:divsChild>
    </w:div>
    <w:div w:id="1480851558">
      <w:bodyDiv w:val="1"/>
      <w:marLeft w:val="0"/>
      <w:marRight w:val="0"/>
      <w:marTop w:val="0"/>
      <w:marBottom w:val="0"/>
      <w:divBdr>
        <w:top w:val="none" w:sz="0" w:space="0" w:color="auto"/>
        <w:left w:val="none" w:sz="0" w:space="0" w:color="auto"/>
        <w:bottom w:val="none" w:sz="0" w:space="0" w:color="auto"/>
        <w:right w:val="none" w:sz="0" w:space="0" w:color="auto"/>
      </w:divBdr>
      <w:divsChild>
        <w:div w:id="1023820648">
          <w:marLeft w:val="907"/>
          <w:marRight w:val="0"/>
          <w:marTop w:val="0"/>
          <w:marBottom w:val="0"/>
          <w:divBdr>
            <w:top w:val="none" w:sz="0" w:space="0" w:color="auto"/>
            <w:left w:val="none" w:sz="0" w:space="0" w:color="auto"/>
            <w:bottom w:val="none" w:sz="0" w:space="0" w:color="auto"/>
            <w:right w:val="none" w:sz="0" w:space="0" w:color="auto"/>
          </w:divBdr>
        </w:div>
        <w:div w:id="496307459">
          <w:marLeft w:val="907"/>
          <w:marRight w:val="0"/>
          <w:marTop w:val="0"/>
          <w:marBottom w:val="0"/>
          <w:divBdr>
            <w:top w:val="none" w:sz="0" w:space="0" w:color="auto"/>
            <w:left w:val="none" w:sz="0" w:space="0" w:color="auto"/>
            <w:bottom w:val="none" w:sz="0" w:space="0" w:color="auto"/>
            <w:right w:val="none" w:sz="0" w:space="0" w:color="auto"/>
          </w:divBdr>
        </w:div>
        <w:div w:id="805896748">
          <w:marLeft w:val="907"/>
          <w:marRight w:val="0"/>
          <w:marTop w:val="0"/>
          <w:marBottom w:val="0"/>
          <w:divBdr>
            <w:top w:val="none" w:sz="0" w:space="0" w:color="auto"/>
            <w:left w:val="none" w:sz="0" w:space="0" w:color="auto"/>
            <w:bottom w:val="none" w:sz="0" w:space="0" w:color="auto"/>
            <w:right w:val="none" w:sz="0" w:space="0" w:color="auto"/>
          </w:divBdr>
        </w:div>
      </w:divsChild>
    </w:div>
    <w:div w:id="1567034857">
      <w:bodyDiv w:val="1"/>
      <w:marLeft w:val="0"/>
      <w:marRight w:val="0"/>
      <w:marTop w:val="0"/>
      <w:marBottom w:val="0"/>
      <w:divBdr>
        <w:top w:val="none" w:sz="0" w:space="0" w:color="auto"/>
        <w:left w:val="none" w:sz="0" w:space="0" w:color="auto"/>
        <w:bottom w:val="none" w:sz="0" w:space="0" w:color="auto"/>
        <w:right w:val="none" w:sz="0" w:space="0" w:color="auto"/>
      </w:divBdr>
    </w:div>
    <w:div w:id="17510750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dera.ioe.ac.uk/5400/1/RR636.pdf"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4</Pages>
  <Words>1435</Words>
  <Characters>8182</Characters>
  <Application>Microsoft Office Word</Application>
  <DocSecurity>0</DocSecurity>
  <Lines>68</Lines>
  <Paragraphs>19</Paragraphs>
  <ScaleCrop>false</ScaleCrop>
  <Company/>
  <LinksUpToDate>false</LinksUpToDate>
  <CharactersWithSpaces>9598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Ball, Abigail</dc:creator>
  <cp:keywords/>
  <dc:description/>
  <cp:lastModifiedBy>Ball, Abigail</cp:lastModifiedBy>
  <cp:revision>1</cp:revision>
  <dcterms:created xsi:type="dcterms:W3CDTF">2021-11-30T17:30:00Z</dcterms:created>
  <dcterms:modified xsi:type="dcterms:W3CDTF">2021-11-30T17:34:00Z</dcterms:modified>
</cp:coreProperties>
</file>