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58374C" w14:textId="11B350A0" w:rsidR="00C65D36" w:rsidRDefault="00C65D36" w:rsidP="00C65D36">
      <w:pPr>
        <w:rPr>
          <w:b/>
          <w:bCs/>
        </w:rPr>
      </w:pPr>
      <w:r w:rsidRPr="00C65D36">
        <w:rPr>
          <w:b/>
          <w:bCs/>
        </w:rPr>
        <w:t>The Importance of Making Programming Paradigms Pop!</w:t>
      </w:r>
    </w:p>
    <w:p w14:paraId="1FC27402" w14:textId="77777777" w:rsidR="00C65D36" w:rsidRDefault="00C65D36" w:rsidP="00C65D36">
      <w:pPr>
        <w:pStyle w:val="ListParagraph"/>
        <w:numPr>
          <w:ilvl w:val="0"/>
          <w:numId w:val="1"/>
        </w:numPr>
      </w:pPr>
      <w:r>
        <w:t>Rationale</w:t>
      </w:r>
    </w:p>
    <w:p w14:paraId="60508FF5" w14:textId="76832229" w:rsidR="00C65D36" w:rsidRPr="00C65D36" w:rsidRDefault="00C65D36" w:rsidP="00C65D36">
      <w:r w:rsidRPr="00C65D36">
        <w:t>Most programming languages have more in common than they do differences, and can be classified into relatively few programming paradigms, or language styles.</w:t>
      </w:r>
    </w:p>
    <w:p w14:paraId="0DAFA437" w14:textId="1FEAEA2B" w:rsidR="00C65D36" w:rsidRPr="00C65D36" w:rsidRDefault="00C65D36" w:rsidP="00C65D36">
      <w:r w:rsidRPr="00C65D36">
        <w:t xml:space="preserve">This study highlights the importance of ‘programming paradigms’ as an underpinning concept that should be emphasised and given substantial time in support of Tim </w:t>
      </w:r>
      <w:proofErr w:type="spellStart"/>
      <w:r w:rsidRPr="00C65D36">
        <w:t>Oate’s</w:t>
      </w:r>
      <w:proofErr w:type="spellEnd"/>
      <w:r w:rsidRPr="00C65D36">
        <w:t xml:space="preserve"> (2011) vision of ‘mastery’, which inspired the 2010 National Curriculum (NC) Review and the DfE’s (2014) A-Level Computer Science (CS) Specification.</w:t>
      </w:r>
    </w:p>
    <w:p w14:paraId="263B8F46" w14:textId="6097A651" w:rsidR="006B7D0C" w:rsidRDefault="00C65D36" w:rsidP="00C65D36">
      <w:pPr>
        <w:pStyle w:val="ListParagraph"/>
        <w:numPr>
          <w:ilvl w:val="0"/>
          <w:numId w:val="1"/>
        </w:numPr>
      </w:pPr>
      <w:r>
        <w:t>Theory</w:t>
      </w:r>
    </w:p>
    <w:p w14:paraId="3C1AEB6B" w14:textId="27385C06" w:rsidR="00C65D36" w:rsidRDefault="00C65D36" w:rsidP="00C65D36">
      <w:r w:rsidRPr="00C65D36">
        <w:t>“The National Curriculum should be concept-led and knowledge-led, not context led.” (Oates, 2011, p. 132)</w:t>
      </w:r>
    </w:p>
    <w:p w14:paraId="3E332582" w14:textId="77777777" w:rsidR="00C65D36" w:rsidRPr="00C65D36" w:rsidRDefault="00C65D36" w:rsidP="00C65D36">
      <w:r w:rsidRPr="00C65D36">
        <w:t xml:space="preserve">ADVANCE ORGANIZERS IN LEARNING AND RETENTION (Ausubel, 1960) </w:t>
      </w:r>
    </w:p>
    <w:p w14:paraId="7ED8DDD1" w14:textId="77777777" w:rsidR="00C65D36" w:rsidRPr="00C65D36" w:rsidRDefault="00C65D36" w:rsidP="00C65D36">
      <w:r w:rsidRPr="00C65D36">
        <w:t>Vygotsky’s (1978) ZPD argues that what a child can do with support today, will be mastered tomorrow.</w:t>
      </w:r>
    </w:p>
    <w:p w14:paraId="377926CF" w14:textId="77777777" w:rsidR="00C65D36" w:rsidRPr="00C65D36" w:rsidRDefault="00C65D36" w:rsidP="00C65D36">
      <w:r w:rsidRPr="00C65D36">
        <w:t xml:space="preserve">Fig 1. Waldron-Healy’s (2021) illustration of </w:t>
      </w:r>
      <w:proofErr w:type="spellStart"/>
      <w:r w:rsidRPr="00C65D36">
        <w:t>Sweller</w:t>
      </w:r>
      <w:proofErr w:type="spellEnd"/>
      <w:r w:rsidRPr="00C65D36">
        <w:t xml:space="preserve"> et </w:t>
      </w:r>
      <w:proofErr w:type="spellStart"/>
      <w:r w:rsidRPr="00C65D36">
        <w:t>al’s</w:t>
      </w:r>
      <w:proofErr w:type="spellEnd"/>
      <w:r w:rsidRPr="00C65D36">
        <w:t xml:space="preserve"> (2019) update to the categorisation of germane load.</w:t>
      </w:r>
    </w:p>
    <w:p w14:paraId="2C3082CB" w14:textId="77777777" w:rsidR="00C65D36" w:rsidRPr="00C65D36" w:rsidRDefault="00C65D36" w:rsidP="00C65D36">
      <w:r w:rsidRPr="00C65D36">
        <w:t>Fig. 2 Wiliam and Thompson’s (2008) enactment of Formative Assessment strategies by different agents of learning.</w:t>
      </w:r>
    </w:p>
    <w:p w14:paraId="382F2C65" w14:textId="1850A725" w:rsidR="00C65D36" w:rsidRDefault="00201907" w:rsidP="00C65D36">
      <w:pPr>
        <w:pStyle w:val="ListParagraph"/>
        <w:numPr>
          <w:ilvl w:val="0"/>
          <w:numId w:val="1"/>
        </w:numPr>
      </w:pPr>
      <w:r>
        <w:t>Practice</w:t>
      </w:r>
    </w:p>
    <w:p w14:paraId="7911F877" w14:textId="77777777" w:rsidR="00C65D36" w:rsidRPr="00C65D36" w:rsidRDefault="00C65D36" w:rsidP="00C65D36">
      <w:r w:rsidRPr="00C65D36">
        <w:t>TECHNIQUE 16</w:t>
      </w:r>
    </w:p>
    <w:p w14:paraId="4175F779" w14:textId="5C292F2D" w:rsidR="00C65D36" w:rsidRPr="00C65D36" w:rsidRDefault="00C65D36" w:rsidP="00C65D36">
      <w:r w:rsidRPr="00C65D36">
        <w:t xml:space="preserve">BEGIN WITH THE END (Doug </w:t>
      </w:r>
      <w:proofErr w:type="spellStart"/>
      <w:r w:rsidRPr="00C65D36">
        <w:t>Lemov</w:t>
      </w:r>
      <w:proofErr w:type="spellEnd"/>
      <w:r w:rsidRPr="00C65D36">
        <w:t>, 2015)</w:t>
      </w:r>
    </w:p>
    <w:p w14:paraId="034AF96B" w14:textId="122E8068" w:rsidR="00C65D36" w:rsidRDefault="00201907" w:rsidP="00C65D36">
      <w:r>
        <w:t>ACCURATE AND PRODUCTIVE USE OF ASSESSMENT (TS6)</w:t>
      </w:r>
    </w:p>
    <w:p w14:paraId="1D00D88B" w14:textId="475C9ACE" w:rsidR="00201907" w:rsidRDefault="00201907" w:rsidP="00201907">
      <w:pPr>
        <w:pStyle w:val="ListParagraph"/>
        <w:numPr>
          <w:ilvl w:val="0"/>
          <w:numId w:val="1"/>
        </w:numPr>
      </w:pPr>
      <w:r>
        <w:t>Critical discussion</w:t>
      </w:r>
    </w:p>
    <w:p w14:paraId="69B716D3" w14:textId="77777777" w:rsidR="00201907" w:rsidRDefault="00201907" w:rsidP="00201907">
      <w:r>
        <w:t xml:space="preserve">Oates (2014) warns that a lack of coherence between curriculum content, assessment and accountability arrangements, governance and professional development will inhibit the desired shift from ‘surface’ to ‘deep learning’ (Black and Wiliam, 1998). </w:t>
      </w:r>
    </w:p>
    <w:p w14:paraId="46ABA97A" w14:textId="2FF3986F" w:rsidR="00201907" w:rsidRDefault="00201907" w:rsidP="00201907">
      <w:r>
        <w:t xml:space="preserve">A shortage of specialist and/or suitably skilled computer science teachers (Kemp and Berry, 2019; NCCE, 2020) is likely to encourage a focus on context </w:t>
      </w:r>
      <w:proofErr w:type="gramStart"/>
      <w:r>
        <w:t>i.e.</w:t>
      </w:r>
      <w:proofErr w:type="gramEnd"/>
      <w:r>
        <w:t xml:space="preserve"> specific programming languages, to the detriment of underpinning concepts and knowledge.</w:t>
      </w:r>
    </w:p>
    <w:p w14:paraId="2F2BB6DD" w14:textId="1E37B36F" w:rsidR="00201907" w:rsidRDefault="00201907" w:rsidP="00201907">
      <w:r>
        <w:t>History Repeating Itself? Today the picture is very different: with the best of intentions, we have lost the “how it works” part, in favour of “how to use it”. (CAS, 2012, p. 2)</w:t>
      </w:r>
    </w:p>
    <w:p w14:paraId="59EB6830" w14:textId="5B9698DF" w:rsidR="00201907" w:rsidRDefault="00201907" w:rsidP="00201907">
      <w:pPr>
        <w:pStyle w:val="ListParagraph"/>
        <w:numPr>
          <w:ilvl w:val="0"/>
          <w:numId w:val="1"/>
        </w:numPr>
      </w:pPr>
      <w:r>
        <w:t>Conclusion</w:t>
      </w:r>
    </w:p>
    <w:p w14:paraId="4A7DC078" w14:textId="77777777" w:rsidR="00201907" w:rsidRDefault="00201907" w:rsidP="00201907">
      <w:r>
        <w:lastRenderedPageBreak/>
        <w:t xml:space="preserve">The time I devoted to delivering programming paradigms as an underpinning concept facilitated my use of formative assessment, and in turn raised standards of achievement and engagement. Moving forwards, I would aim to: </w:t>
      </w:r>
    </w:p>
    <w:p w14:paraId="0B8FA243" w14:textId="77777777" w:rsidR="00201907" w:rsidRDefault="00201907" w:rsidP="00201907">
      <w:pPr>
        <w:pStyle w:val="ListParagraph"/>
        <w:numPr>
          <w:ilvl w:val="0"/>
          <w:numId w:val="2"/>
        </w:numPr>
      </w:pPr>
      <w:r>
        <w:t>r</w:t>
      </w:r>
      <w:r>
        <w:t xml:space="preserve">efine my use of PRIMM, as pioneered by </w:t>
      </w:r>
      <w:proofErr w:type="spellStart"/>
      <w:r>
        <w:t>Sentance</w:t>
      </w:r>
      <w:proofErr w:type="spellEnd"/>
      <w:r>
        <w:t xml:space="preserve"> and Waite (2017), to lessen cognitive load associated with the intrinsic difficulty and extraneous presentation of learning activities designed to foster mastery of programming paradigms (</w:t>
      </w:r>
      <w:proofErr w:type="spellStart"/>
      <w:r>
        <w:t>Sweller</w:t>
      </w:r>
      <w:proofErr w:type="spellEnd"/>
      <w:r>
        <w:t xml:space="preserve">, Van </w:t>
      </w:r>
      <w:proofErr w:type="spellStart"/>
      <w:r>
        <w:t>Merrienboer</w:t>
      </w:r>
      <w:proofErr w:type="spellEnd"/>
      <w:r>
        <w:t xml:space="preserve"> and </w:t>
      </w:r>
      <w:proofErr w:type="spellStart"/>
      <w:r>
        <w:t>Paas</w:t>
      </w:r>
      <w:proofErr w:type="spellEnd"/>
      <w:r>
        <w:t xml:space="preserve">, 1998). </w:t>
      </w:r>
    </w:p>
    <w:p w14:paraId="3B7395F4" w14:textId="321C02B6" w:rsidR="00201907" w:rsidRDefault="00201907" w:rsidP="00201907">
      <w:pPr>
        <w:pStyle w:val="ListParagraph"/>
        <w:numPr>
          <w:ilvl w:val="0"/>
          <w:numId w:val="2"/>
        </w:numPr>
      </w:pPr>
      <w:r>
        <w:t xml:space="preserve">trial paired-programming to facilitate peer- and self- assessment as advocated by Wiliam and Thompson (2008) to promote the learning of all </w:t>
      </w:r>
      <w:proofErr w:type="gramStart"/>
      <w:r>
        <w:t>students, and</w:t>
      </w:r>
      <w:proofErr w:type="gramEnd"/>
      <w:r>
        <w:t xml:space="preserve"> encourage female students to persist in their studies of CS (Werner, 2004).</w:t>
      </w:r>
    </w:p>
    <w:p w14:paraId="77A0DCCD" w14:textId="77777777" w:rsidR="00B922A9" w:rsidRPr="00C65D36" w:rsidRDefault="00B922A9" w:rsidP="00B922A9">
      <w:pPr>
        <w:pStyle w:val="ListParagraph"/>
      </w:pPr>
    </w:p>
    <w:p w14:paraId="34D463B1" w14:textId="120BA910" w:rsidR="00C65D36" w:rsidRDefault="00201907" w:rsidP="00201907">
      <w:pPr>
        <w:pStyle w:val="ListParagraph"/>
        <w:numPr>
          <w:ilvl w:val="0"/>
          <w:numId w:val="1"/>
        </w:numPr>
      </w:pPr>
      <w:r>
        <w:t>References</w:t>
      </w:r>
    </w:p>
    <w:p w14:paraId="1A115FCF" w14:textId="77777777" w:rsidR="00201907" w:rsidRDefault="00201907" w:rsidP="00201907">
      <w:r>
        <w:t xml:space="preserve">AQA (2015) AS and A-Level Computer Science Specification: 7516/7517. </w:t>
      </w:r>
    </w:p>
    <w:p w14:paraId="229253DC" w14:textId="77777777" w:rsidR="00201907" w:rsidRDefault="00201907" w:rsidP="00201907">
      <w:r>
        <w:t xml:space="preserve">Ausubel, D. (1960) The use of advance organizers in the learning and retention of meaningful verbal material, Journal of Educational Psychology. </w:t>
      </w:r>
    </w:p>
    <w:p w14:paraId="5CB2340B" w14:textId="77777777" w:rsidR="00201907" w:rsidRDefault="00201907" w:rsidP="00201907">
      <w:r>
        <w:t xml:space="preserve">CAS (2012) Computer Science: A curriculum for schools. </w:t>
      </w:r>
    </w:p>
    <w:p w14:paraId="3B5A71C0" w14:textId="77777777" w:rsidR="00201907" w:rsidRDefault="00201907" w:rsidP="00201907">
      <w:r>
        <w:t xml:space="preserve">DfE (2013) National curriculum in England: computing programmes of study - GOV.UK. </w:t>
      </w:r>
    </w:p>
    <w:p w14:paraId="54185C5D" w14:textId="77777777" w:rsidR="00201907" w:rsidRDefault="00201907" w:rsidP="00201907">
      <w:r>
        <w:t xml:space="preserve">DfE (2014) GCE AS and A level subject content for computer science. </w:t>
      </w:r>
    </w:p>
    <w:p w14:paraId="17880CDB" w14:textId="77777777" w:rsidR="00201907" w:rsidRDefault="00201907" w:rsidP="00201907">
      <w:r>
        <w:t xml:space="preserve">Doug </w:t>
      </w:r>
      <w:proofErr w:type="spellStart"/>
      <w:r>
        <w:t>Lemov</w:t>
      </w:r>
      <w:proofErr w:type="spellEnd"/>
      <w:r>
        <w:t xml:space="preserve"> (2015) Teach Like </w:t>
      </w:r>
      <w:proofErr w:type="gramStart"/>
      <w:r>
        <w:t>A</w:t>
      </w:r>
      <w:proofErr w:type="gramEnd"/>
      <w:r>
        <w:t xml:space="preserve"> Champion. 2.0. San Francisco: Jossey-Bass. </w:t>
      </w:r>
    </w:p>
    <w:p w14:paraId="73C5A805" w14:textId="77777777" w:rsidR="00201907" w:rsidRDefault="00201907" w:rsidP="00201907">
      <w:r>
        <w:t xml:space="preserve">Gove, M. (2012) ‘ICT in the National Curriculum’, in 2012 BETT Show. DfE. </w:t>
      </w:r>
    </w:p>
    <w:p w14:paraId="1DA0A9D0" w14:textId="379F4277" w:rsidR="00201907" w:rsidRDefault="00201907" w:rsidP="00201907">
      <w:r>
        <w:t xml:space="preserve">De Groot, A. (1965) Thought and Choice in Chess. </w:t>
      </w:r>
    </w:p>
    <w:p w14:paraId="206CCB8A" w14:textId="77777777" w:rsidR="00201907" w:rsidRDefault="00201907" w:rsidP="00201907">
      <w:r>
        <w:t xml:space="preserve">Kaczmarczyk, L. C. et al. (2010) Identifying Student Misconceptions of Programming. </w:t>
      </w:r>
    </w:p>
    <w:p w14:paraId="2A2DD8BB" w14:textId="77777777" w:rsidR="00201907" w:rsidRDefault="00201907" w:rsidP="00201907">
      <w:r>
        <w:t xml:space="preserve">Kemp, P. E. and Berry, M. G. (2019) The Roehampton Annual Computing Education Report Pre-release snapshot from 2018. London. </w:t>
      </w:r>
    </w:p>
    <w:p w14:paraId="25EF270F" w14:textId="77777777" w:rsidR="00201907" w:rsidRDefault="00201907" w:rsidP="00201907">
      <w:r>
        <w:t xml:space="preserve">Livingstone, I. and Hope, A. (2011) Next Gen: Transforming the UK into the world’s leading talent hub for the video games and visual effects industries. </w:t>
      </w:r>
    </w:p>
    <w:p w14:paraId="6EB508B5" w14:textId="77777777" w:rsidR="00B922A9" w:rsidRDefault="00201907" w:rsidP="00201907">
      <w:r>
        <w:t xml:space="preserve">Miller, G. (1994) ‘The magical number seven, plus or minus two: Some limits on our capacity for processing information.’, Psychological Review, 101(2), pp. 343–352. </w:t>
      </w:r>
    </w:p>
    <w:p w14:paraId="49484715" w14:textId="77777777" w:rsidR="00B922A9" w:rsidRDefault="00201907" w:rsidP="00201907">
      <w:r>
        <w:t xml:space="preserve">NCCE (2020) Impact Report. Oates, T. (2011) ‘Could do better: using international comparisons to refine the National Curriculum in England’, Curriculum Journal, 22(2), pp. 121– 150. </w:t>
      </w:r>
    </w:p>
    <w:p w14:paraId="2F5AAA9C" w14:textId="77777777" w:rsidR="00B922A9" w:rsidRDefault="00201907" w:rsidP="00201907">
      <w:r>
        <w:t xml:space="preserve">OCR (2016) Sample Curriculum Planning Guide: H446. </w:t>
      </w:r>
    </w:p>
    <w:p w14:paraId="4C4EF6FC" w14:textId="77777777" w:rsidR="00B922A9" w:rsidRDefault="00201907" w:rsidP="00201907">
      <w:r>
        <w:t xml:space="preserve">OCR (2018) GCE Computer Science: OCR Report to Centres. </w:t>
      </w:r>
    </w:p>
    <w:p w14:paraId="40108F23" w14:textId="77777777" w:rsidR="00B922A9" w:rsidRDefault="00201907" w:rsidP="00201907">
      <w:r>
        <w:t xml:space="preserve">OCR (2020) Qualification Accredited A LEVEL Clarification Guide: H446. </w:t>
      </w:r>
    </w:p>
    <w:p w14:paraId="5673A84B" w14:textId="77777777" w:rsidR="00B922A9" w:rsidRDefault="00201907" w:rsidP="00201907">
      <w:r>
        <w:t xml:space="preserve">Ofsted (2011) ICT in schools 2008-2011. </w:t>
      </w:r>
    </w:p>
    <w:p w14:paraId="23D78C3C" w14:textId="77777777" w:rsidR="00B922A9" w:rsidRDefault="00201907" w:rsidP="00201907">
      <w:r>
        <w:lastRenderedPageBreak/>
        <w:t xml:space="preserve">Ofsted (2019) School inspection handbook. </w:t>
      </w:r>
    </w:p>
    <w:p w14:paraId="64EE8711" w14:textId="77777777" w:rsidR="00B922A9" w:rsidRDefault="00201907" w:rsidP="00201907">
      <w:proofErr w:type="spellStart"/>
      <w:r>
        <w:t>Sentance</w:t>
      </w:r>
      <w:proofErr w:type="spellEnd"/>
      <w:r>
        <w:t xml:space="preserve">, S. and Waite, J. (2017) ‘PRIMM: Exploring pedagogical approaches for teaching text-based programming in school’, in ACM International Conference Proceeding Series, pp. 113–114. </w:t>
      </w:r>
    </w:p>
    <w:p w14:paraId="4B7A2F97" w14:textId="77777777" w:rsidR="00B922A9" w:rsidRDefault="00201907" w:rsidP="00201907">
      <w:proofErr w:type="spellStart"/>
      <w:r>
        <w:t>Sweller</w:t>
      </w:r>
      <w:proofErr w:type="spellEnd"/>
      <w:r>
        <w:t xml:space="preserve">, J. (1988) ‘Cognitive load during problem solving: Effects on learning’, Cognitive Science, 12(2), pp. 257–285. </w:t>
      </w:r>
    </w:p>
    <w:p w14:paraId="43333E10" w14:textId="77777777" w:rsidR="00B922A9" w:rsidRDefault="00201907" w:rsidP="00201907">
      <w:proofErr w:type="spellStart"/>
      <w:r>
        <w:t>Sweller</w:t>
      </w:r>
      <w:proofErr w:type="spellEnd"/>
      <w:r>
        <w:t xml:space="preserve">, J., Van </w:t>
      </w:r>
      <w:proofErr w:type="spellStart"/>
      <w:r>
        <w:t>Merrienboer</w:t>
      </w:r>
      <w:proofErr w:type="spellEnd"/>
      <w:r>
        <w:t xml:space="preserve">, J. J. G. and </w:t>
      </w:r>
      <w:proofErr w:type="spellStart"/>
      <w:r>
        <w:t>Paas</w:t>
      </w:r>
      <w:proofErr w:type="spellEnd"/>
      <w:r>
        <w:t xml:space="preserve">, F. G. W. C. (1998) ‘Cognitive Architecture and Instructional Design’, Educational Psychology Review, 10(3), pp. 251–296. </w:t>
      </w:r>
    </w:p>
    <w:p w14:paraId="0A98C589" w14:textId="77777777" w:rsidR="00B922A9" w:rsidRDefault="00201907" w:rsidP="00201907">
      <w:r>
        <w:t xml:space="preserve">The Royal Society (2012) Shut down or restart? The way forward for computing in UK schools. </w:t>
      </w:r>
    </w:p>
    <w:p w14:paraId="7DA443A8" w14:textId="77777777" w:rsidR="00B922A9" w:rsidRDefault="00201907" w:rsidP="00201907">
      <w:r>
        <w:t xml:space="preserve">Vygotsky, L. (1978) ‘Mind in Society: The Development of Higher Psychological Processes’, in. </w:t>
      </w:r>
    </w:p>
    <w:p w14:paraId="09069B16" w14:textId="77777777" w:rsidR="00B922A9" w:rsidRDefault="00201907" w:rsidP="00201907">
      <w:r>
        <w:t xml:space="preserve">Waldron-Healy, G. (2021) ‘Implications of current theories of cognitive development in teaching and learning’. </w:t>
      </w:r>
    </w:p>
    <w:p w14:paraId="69CC15C2" w14:textId="77777777" w:rsidR="00B922A9" w:rsidRDefault="00201907" w:rsidP="00201907">
      <w:r>
        <w:t xml:space="preserve">Werner, L. L. (2004) Pair-Programming Helps Female Computer Science Students, ACM Journal of Educational Resources in Computing. </w:t>
      </w:r>
    </w:p>
    <w:p w14:paraId="1C1BB6F3" w14:textId="77777777" w:rsidR="00B922A9" w:rsidRDefault="00201907" w:rsidP="00201907">
      <w:r>
        <w:t xml:space="preserve">Wiliam, D. and Thompson, M. (2008) ‘What is formative assessment?’, in Future of assessment: Shaping teaching and learning, pp. 10–26. </w:t>
      </w:r>
    </w:p>
    <w:p w14:paraId="64618A93" w14:textId="556B9ABA" w:rsidR="00201907" w:rsidRPr="00C65D36" w:rsidRDefault="00201907" w:rsidP="00201907">
      <w:r>
        <w:t>Wing, J. M. (2006) ‘Computational Thinking’, Communications of the ACM, 49(3), pp. 33–35.</w:t>
      </w:r>
    </w:p>
    <w:sectPr w:rsidR="00201907" w:rsidRPr="00C65D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D05604"/>
    <w:multiLevelType w:val="hybridMultilevel"/>
    <w:tmpl w:val="A00EAC7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4C1CB2"/>
    <w:multiLevelType w:val="hybridMultilevel"/>
    <w:tmpl w:val="09869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D36"/>
    <w:rsid w:val="00201907"/>
    <w:rsid w:val="00204A42"/>
    <w:rsid w:val="006B7D0C"/>
    <w:rsid w:val="00B922A9"/>
    <w:rsid w:val="00C65D36"/>
    <w:rsid w:val="00DF4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52AB10"/>
  <w15:chartTrackingRefBased/>
  <w15:docId w15:val="{1B0FFCC3-B4E9-4A37-BB32-7242BFE5A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4A42"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65D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348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3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63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2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796</Words>
  <Characters>4541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Ball, Abigail</dc:creator>
  <cp:keywords/>
  <dc:description/>
  <cp:lastModifiedBy>Ball, Abigail</cp:lastModifiedBy>
  <cp:revision>2</cp:revision>
  <dcterms:created xsi:type="dcterms:W3CDTF">2021-11-22T18:00:00Z</dcterms:created>
  <dcterms:modified xsi:type="dcterms:W3CDTF">2021-11-23T09:28:00Z</dcterms:modified>
</cp:coreProperties>
</file>