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55464" w:rsidP="00CB64AE" w:rsidRDefault="00755464" w14:paraId="5A95B460" w14:textId="77777777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:rsidRPr="006E6022" w:rsidR="00CB64AE" w:rsidP="00CB64AE" w:rsidRDefault="00834ED9" w14:paraId="01B73A26" w14:textId="5187BB25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proofErr w:type="spellStart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/</w:t>
      </w:r>
      <w:r w:rsidRPr="006E6022" w:rsidR="00CB64AE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:rsidRPr="006E6022" w:rsidR="00CB64AE" w:rsidP="00CB64AE" w:rsidRDefault="00CB64AE" w14:paraId="6D3E7FD2" w14:textId="31D679F4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3E3787FC" w:rsidR="00CB64AE">
        <w:rPr>
          <w:rFonts w:cs="Calibri" w:cstheme="minorAsci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Pr="3E3787FC" w:rsidR="00C40C04">
        <w:rPr>
          <w:rFonts w:cs="Calibri" w:cstheme="minorAscii"/>
          <w:spacing w:val="-2"/>
          <w:u w:val="single"/>
        </w:rPr>
        <w:t>Friday 03 November 2023</w:t>
      </w:r>
    </w:p>
    <w:p w:rsidR="4793C1F8" w:rsidP="3E3787FC" w:rsidRDefault="4793C1F8" w14:paraId="46F4DE08" w14:textId="08702F06">
      <w:pPr>
        <w:pStyle w:val="Normal"/>
        <w:bidi w:val="0"/>
        <w:spacing w:before="252" w:beforeAutospacing="off" w:after="200" w:afterAutospacing="off" w:line="276" w:lineRule="auto"/>
        <w:ind w:left="216" w:right="0"/>
        <w:jc w:val="center"/>
      </w:pPr>
      <w:r w:rsidRPr="3E3787FC" w:rsidR="4793C1F8">
        <w:rPr>
          <w:rFonts w:cs="Calibri" w:cstheme="minorAscii"/>
          <w:b w:val="1"/>
          <w:bCs w:val="1"/>
        </w:rPr>
        <w:t>MINUTES</w:t>
      </w:r>
    </w:p>
    <w:p w:rsidRPr="006E6022" w:rsidR="00740728" w:rsidP="00A3288C" w:rsidRDefault="00740728" w14:paraId="279CB411" w14:textId="77777777">
      <w:pPr>
        <w:rPr>
          <w:rFonts w:cstheme="minorHAnsi"/>
          <w:sz w:val="24"/>
          <w:szCs w:val="24"/>
        </w:rPr>
      </w:pPr>
    </w:p>
    <w:p w:rsidR="002A4D63" w:rsidP="009F6648" w:rsidRDefault="002A4D63" w14:paraId="284A3A2E" w14:textId="16930C9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Nomination of </w:t>
      </w:r>
      <w:r w:rsidR="00893948">
        <w:rPr>
          <w:rFonts w:asciiTheme="minorHAnsi" w:hAnsiTheme="minorHAnsi" w:cstheme="minorHAnsi"/>
          <w:b/>
        </w:rPr>
        <w:t>C</w:t>
      </w:r>
      <w:r>
        <w:rPr>
          <w:rFonts w:asciiTheme="minorHAnsi" w:hAnsiTheme="minorHAnsi" w:cstheme="minorHAnsi"/>
          <w:b/>
        </w:rPr>
        <w:t xml:space="preserve">hair and </w:t>
      </w:r>
      <w:r w:rsidR="00893948">
        <w:rPr>
          <w:rFonts w:asciiTheme="minorHAnsi" w:hAnsiTheme="minorHAnsi" w:cstheme="minorHAnsi"/>
          <w:b/>
        </w:rPr>
        <w:t>S</w:t>
      </w:r>
      <w:r>
        <w:rPr>
          <w:rFonts w:asciiTheme="minorHAnsi" w:hAnsiTheme="minorHAnsi" w:cstheme="minorHAnsi"/>
          <w:b/>
        </w:rPr>
        <w:t xml:space="preserve">ecretary </w:t>
      </w:r>
    </w:p>
    <w:p w:rsidR="00767951" w:rsidP="00767951" w:rsidRDefault="00767951" w14:paraId="5C96BA1C" w14:textId="5AB7A43E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Chair: Damiano</w:t>
      </w:r>
    </w:p>
    <w:p w:rsidR="00767951" w:rsidP="00767951" w:rsidRDefault="00767951" w14:paraId="6867FAEF" w14:textId="6C1888FF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Secretary: </w:t>
      </w:r>
      <w:proofErr w:type="spellStart"/>
      <w:r>
        <w:rPr>
          <w:rFonts w:asciiTheme="minorHAnsi" w:hAnsiTheme="minorHAnsi" w:cstheme="minorHAnsi"/>
          <w:b/>
        </w:rPr>
        <w:t>Fredie</w:t>
      </w:r>
      <w:proofErr w:type="spellEnd"/>
    </w:p>
    <w:p w:rsidR="009F6648" w:rsidP="009F6648" w:rsidRDefault="009F6648" w14:paraId="070805F0" w14:textId="28322F3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</w:p>
    <w:p w:rsidR="00767951" w:rsidP="00767951" w:rsidRDefault="00767951" w14:paraId="0A0C1491" w14:textId="2338157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Open to Feedback, positive and negative</w:t>
      </w:r>
    </w:p>
    <w:p w:rsidR="00767951" w:rsidP="00767951" w:rsidRDefault="00767951" w14:paraId="5EC0DABD" w14:textId="0BA128E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Can borrow 999 </w:t>
      </w:r>
      <w:proofErr w:type="gramStart"/>
      <w:r>
        <w:rPr>
          <w:rFonts w:asciiTheme="minorHAnsi" w:hAnsiTheme="minorHAnsi" w:cstheme="minorHAnsi"/>
          <w:b/>
        </w:rPr>
        <w:t>objects</w:t>
      </w:r>
      <w:proofErr w:type="gramEnd"/>
      <w:r>
        <w:rPr>
          <w:rFonts w:asciiTheme="minorHAnsi" w:hAnsiTheme="minorHAnsi" w:cstheme="minorHAnsi"/>
          <w:b/>
        </w:rPr>
        <w:t xml:space="preserve"> </w:t>
      </w:r>
    </w:p>
    <w:p w:rsidR="00767951" w:rsidP="00767951" w:rsidRDefault="00767951" w14:paraId="16714CA1" w14:textId="780EB0C7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Use click and collect services if you need to get hold of taken </w:t>
      </w:r>
      <w:proofErr w:type="gramStart"/>
      <w:r>
        <w:rPr>
          <w:rFonts w:asciiTheme="minorHAnsi" w:hAnsiTheme="minorHAnsi" w:cstheme="minorHAnsi"/>
          <w:b/>
        </w:rPr>
        <w:t>books</w:t>
      </w:r>
      <w:proofErr w:type="gramEnd"/>
    </w:p>
    <w:p w:rsidRPr="001C2CCA" w:rsidR="00767951" w:rsidP="00767951" w:rsidRDefault="00767951" w14:paraId="3F414018" w14:textId="7059ACE9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Subscriptions for FT and Economist are </w:t>
      </w:r>
      <w:proofErr w:type="gramStart"/>
      <w:r>
        <w:rPr>
          <w:rFonts w:asciiTheme="minorHAnsi" w:hAnsiTheme="minorHAnsi" w:cstheme="minorHAnsi"/>
          <w:b/>
        </w:rPr>
        <w:t>available</w:t>
      </w:r>
      <w:proofErr w:type="gramEnd"/>
    </w:p>
    <w:p w:rsidR="009F6648" w:rsidP="009F6648" w:rsidRDefault="009F6648" w14:paraId="64565910" w14:textId="77777777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:rsidR="00767951" w:rsidP="00767951" w:rsidRDefault="00767951" w14:paraId="1B8BB59F" w14:textId="6ABC1EF0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PG teaching. There </w:t>
      </w:r>
      <w:proofErr w:type="gramStart"/>
      <w:r>
        <w:rPr>
          <w:rFonts w:asciiTheme="minorHAnsi" w:hAnsiTheme="minorHAnsi" w:cstheme="minorHAnsi"/>
          <w:b/>
        </w:rPr>
        <w:t>has</w:t>
      </w:r>
      <w:proofErr w:type="gramEnd"/>
      <w:r>
        <w:rPr>
          <w:rFonts w:asciiTheme="minorHAnsi" w:hAnsiTheme="minorHAnsi" w:cstheme="minorHAnsi"/>
          <w:b/>
        </w:rPr>
        <w:t xml:space="preserve"> been improvements in teaching experience. Early contracts, early noting about marking. </w:t>
      </w:r>
    </w:p>
    <w:p w:rsidR="00767951" w:rsidP="00767951" w:rsidRDefault="00767951" w14:paraId="55177733" w14:textId="3F1E0025">
      <w:pPr>
        <w:pStyle w:val="ListParagraph"/>
        <w:numPr>
          <w:ilvl w:val="3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Issues: single contract. Get contracts sorted out within a reasonable amount of </w:t>
      </w:r>
      <w:proofErr w:type="gramStart"/>
      <w:r>
        <w:rPr>
          <w:rFonts w:asciiTheme="minorHAnsi" w:hAnsiTheme="minorHAnsi" w:cstheme="minorHAnsi"/>
          <w:b/>
        </w:rPr>
        <w:t>time</w:t>
      </w:r>
      <w:proofErr w:type="gramEnd"/>
    </w:p>
    <w:p w:rsidR="00767951" w:rsidP="00767951" w:rsidRDefault="00767951" w14:paraId="61D93B3D" w14:textId="7F1B1234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Research contracts (RA contracts via </w:t>
      </w:r>
      <w:proofErr w:type="spellStart"/>
      <w:r>
        <w:rPr>
          <w:rFonts w:asciiTheme="minorHAnsi" w:hAnsiTheme="minorHAnsi" w:cstheme="minorHAnsi"/>
          <w:b/>
        </w:rPr>
        <w:t>Unitemps</w:t>
      </w:r>
      <w:proofErr w:type="spellEnd"/>
      <w:r>
        <w:rPr>
          <w:rFonts w:asciiTheme="minorHAnsi" w:hAnsiTheme="minorHAnsi" w:cstheme="minorHAnsi"/>
          <w:b/>
        </w:rPr>
        <w:t>): delay in getting contracts.</w:t>
      </w:r>
    </w:p>
    <w:p w:rsidRPr="001C2CCA" w:rsidR="00767951" w:rsidP="01346671" w:rsidRDefault="00767951" w14:paraId="7B140A43" w14:textId="296C6C12">
      <w:pPr>
        <w:pStyle w:val="ListParagraph"/>
        <w:numPr>
          <w:ilvl w:val="2"/>
          <w:numId w:val="17"/>
        </w:numPr>
        <w:spacing w:line="360" w:lineRule="auto"/>
        <w:rPr>
          <w:rFonts w:ascii="Calibri" w:hAnsi="Calibri" w:cs="Calibri" w:asciiTheme="minorAscii" w:hAnsiTheme="minorAscii" w:cstheme="minorAscii"/>
          <w:b w:val="1"/>
          <w:bCs w:val="1"/>
        </w:rPr>
      </w:pPr>
      <w:r w:rsidRPr="2F6761D8" w:rsidR="00767951">
        <w:rPr>
          <w:rFonts w:ascii="Calibri" w:hAnsi="Calibri" w:cs="Calibri" w:asciiTheme="minorAscii" w:hAnsiTheme="minorAscii" w:cstheme="minorAscii"/>
          <w:b w:val="1"/>
          <w:bCs w:val="1"/>
        </w:rPr>
        <w:t>Is there a point of contact for research contracts</w:t>
      </w:r>
      <w:r w:rsidRPr="2F6761D8" w:rsidR="6C65DA90">
        <w:rPr>
          <w:rFonts w:ascii="Calibri" w:hAnsi="Calibri" w:cs="Calibri" w:asciiTheme="minorAscii" w:hAnsiTheme="minorAscii" w:cstheme="minorAscii"/>
          <w:b w:val="1"/>
          <w:bCs w:val="1"/>
        </w:rPr>
        <w:t xml:space="preserve">? </w:t>
      </w:r>
      <w:r w:rsidRPr="2F6761D8" w:rsidR="00767951">
        <w:rPr>
          <w:rFonts w:ascii="Calibri" w:hAnsi="Calibri" w:cs="Calibri" w:asciiTheme="minorAscii" w:hAnsiTheme="minorAscii" w:cstheme="minorAscii"/>
          <w:b w:val="1"/>
          <w:bCs w:val="1"/>
        </w:rPr>
        <w:t xml:space="preserve">Apparently </w:t>
      </w:r>
      <w:r w:rsidRPr="2F6761D8" w:rsidR="00767951">
        <w:rPr>
          <w:rFonts w:ascii="Calibri" w:hAnsi="Calibri" w:cs="Calibri" w:asciiTheme="minorAscii" w:hAnsiTheme="minorAscii" w:cstheme="minorAscii"/>
          <w:b w:val="1"/>
          <w:bCs w:val="1"/>
        </w:rPr>
        <w:t>no</w:t>
      </w:r>
      <w:r w:rsidRPr="2F6761D8" w:rsidR="00767951">
        <w:rPr>
          <w:rFonts w:ascii="Calibri" w:hAnsi="Calibri" w:cs="Calibri" w:asciiTheme="minorAscii" w:hAnsiTheme="minorAscii" w:cstheme="minorAscii"/>
          <w:b w:val="1"/>
          <w:bCs w:val="1"/>
        </w:rPr>
        <w:t xml:space="preserve">, but </w:t>
      </w:r>
      <w:r w:rsidRPr="2F6761D8" w:rsidR="5F6D84FB">
        <w:rPr>
          <w:rFonts w:ascii="Calibri" w:hAnsi="Calibri" w:cs="Calibri" w:asciiTheme="minorAscii" w:hAnsiTheme="minorAscii" w:cstheme="minorAscii"/>
          <w:b w:val="1"/>
          <w:bCs w:val="1"/>
        </w:rPr>
        <w:t xml:space="preserve">Manuel </w:t>
      </w:r>
      <w:r w:rsidRPr="2F6761D8" w:rsidR="00767951">
        <w:rPr>
          <w:rFonts w:ascii="Calibri" w:hAnsi="Calibri" w:cs="Calibri" w:asciiTheme="minorAscii" w:hAnsiTheme="minorAscii" w:cstheme="minorAscii"/>
          <w:b w:val="1"/>
          <w:bCs w:val="1"/>
        </w:rPr>
        <w:t xml:space="preserve">will figure out who </w:t>
      </w:r>
      <w:r w:rsidRPr="2F6761D8" w:rsidR="00767951">
        <w:rPr>
          <w:rFonts w:ascii="Calibri" w:hAnsi="Calibri" w:cs="Calibri" w:asciiTheme="minorAscii" w:hAnsiTheme="minorAscii" w:cstheme="minorAscii"/>
          <w:b w:val="1"/>
          <w:bCs w:val="1"/>
        </w:rPr>
        <w:t>is responsible for</w:t>
      </w:r>
      <w:r w:rsidRPr="2F6761D8" w:rsidR="00767951">
        <w:rPr>
          <w:rFonts w:ascii="Calibri" w:hAnsi="Calibri" w:cs="Calibri" w:asciiTheme="minorAscii" w:hAnsiTheme="minorAscii" w:cstheme="minorAscii"/>
          <w:b w:val="1"/>
          <w:bCs w:val="1"/>
        </w:rPr>
        <w:t xml:space="preserve"> that. </w:t>
      </w:r>
    </w:p>
    <w:p w:rsidR="00E13E0D" w:rsidP="0003512D" w:rsidRDefault="009F6648" w14:paraId="114ACB5C" w14:textId="606DB819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:rsidRPr="0003512D" w:rsidR="00A43B1E" w:rsidP="00A43B1E" w:rsidRDefault="00A43B1E" w14:paraId="039970A2" w14:textId="2D1927B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No matters</w:t>
      </w:r>
    </w:p>
    <w:p w:rsidR="009F6648" w:rsidP="009F6648" w:rsidRDefault="009F6648" w14:paraId="4425A098" w14:textId="4F6176F9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name="_Hlk86768093" w:id="0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:rsidR="000259A3" w:rsidP="000259A3" w:rsidRDefault="000259A3" w14:paraId="30324318" w14:textId="3F04AEA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PRES 2023 Results</w:t>
      </w:r>
    </w:p>
    <w:p w:rsidR="00A43B1E" w:rsidP="00A43B1E" w:rsidRDefault="00A43B1E" w14:paraId="252E08F5" w14:textId="492014A3">
      <w:pPr>
        <w:pStyle w:val="ListParagraph"/>
        <w:numPr>
          <w:ilvl w:val="3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Only 27 PhD students </w:t>
      </w:r>
      <w:proofErr w:type="spellStart"/>
      <w:r>
        <w:rPr>
          <w:rFonts w:asciiTheme="minorHAnsi" w:hAnsiTheme="minorHAnsi" w:cstheme="minorHAnsi"/>
          <w:b/>
        </w:rPr>
        <w:t>respondet</w:t>
      </w:r>
      <w:proofErr w:type="spellEnd"/>
      <w:r>
        <w:rPr>
          <w:rFonts w:asciiTheme="minorHAnsi" w:hAnsiTheme="minorHAnsi" w:cstheme="minorHAnsi"/>
          <w:b/>
        </w:rPr>
        <w:t xml:space="preserve"> </w:t>
      </w:r>
      <w:r w:rsidRPr="00A43B1E">
        <w:rPr>
          <w:rFonts w:ascii="Wingdings" w:hAnsi="Wingdings" w:eastAsia="Wingdings" w:cs="Wingdings" w:asciiTheme="minorHAnsi" w:hAnsiTheme="minorHAnsi" w:cstheme="minorHAnsi"/>
          <w:b/>
        </w:rPr>
        <w:t>à</w:t>
      </w:r>
      <w:r>
        <w:rPr>
          <w:rFonts w:asciiTheme="minorHAnsi" w:hAnsiTheme="minorHAnsi" w:cstheme="minorHAnsi"/>
          <w:b/>
        </w:rPr>
        <w:t xml:space="preserve"> bad!</w:t>
      </w:r>
    </w:p>
    <w:p w:rsidR="00A43B1E" w:rsidP="00A43B1E" w:rsidRDefault="00A43B1E" w14:paraId="0708B363" w14:textId="2A4B6A93">
      <w:pPr>
        <w:pStyle w:val="ListParagraph"/>
        <w:numPr>
          <w:ilvl w:val="3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Disappointing result in “Support” (way below Warwick average)</w:t>
      </w:r>
    </w:p>
    <w:p w:rsidR="00A43B1E" w:rsidP="00A43B1E" w:rsidRDefault="00CF2420" w14:paraId="199DB5DB" w14:textId="5EA44535">
      <w:pPr>
        <w:pStyle w:val="ListParagraph"/>
        <w:numPr>
          <w:ilvl w:val="3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Comments on how to improve this are welcome. </w:t>
      </w:r>
      <w:r w:rsidR="00982A14">
        <w:rPr>
          <w:rFonts w:asciiTheme="minorHAnsi" w:hAnsiTheme="minorHAnsi" w:cstheme="minorHAnsi"/>
          <w:b/>
        </w:rPr>
        <w:t>Contact Manuel or Natalie or one of the SSLC reps.</w:t>
      </w:r>
    </w:p>
    <w:p w:rsidR="000259A3" w:rsidP="000259A3" w:rsidRDefault="000259A3" w14:paraId="0AFBC09A" w14:textId="12767532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:rsidRPr="000259A3" w:rsidR="006F4C7B" w:rsidP="006F4C7B" w:rsidRDefault="00784935" w14:paraId="07D83830" w14:textId="77C24A26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Second year courses not as useful as first year courses. Department will keep an eye on evaluations and remain the option to be more intrusive in course content.</w:t>
      </w:r>
      <w:r w:rsidRPr="006F4C7B" w:rsidR="006F4C7B">
        <w:rPr>
          <w:rFonts w:asciiTheme="minorHAnsi" w:hAnsiTheme="minorHAnsi" w:cstheme="minorHAnsi"/>
          <w:b/>
        </w:rPr>
        <w:t xml:space="preserve"> </w:t>
      </w:r>
      <w:r w:rsidR="006F4C7B">
        <w:rPr>
          <w:rFonts w:asciiTheme="minorHAnsi" w:hAnsiTheme="minorHAnsi" w:cstheme="minorHAnsi"/>
          <w:b/>
        </w:rPr>
        <w:t>There will be a meeting to follow up on that.</w:t>
      </w:r>
    </w:p>
    <w:p w:rsidR="00784935" w:rsidP="00784935" w:rsidRDefault="006F4C7B" w14:paraId="3C86F647" w14:textId="59513AD9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Money on immigration health surcharge is refunded post payment. There is a request to get the money upfront. This topic has been raised at the induction. </w:t>
      </w:r>
      <w:proofErr w:type="gramStart"/>
      <w:r>
        <w:rPr>
          <w:rFonts w:asciiTheme="minorHAnsi" w:hAnsiTheme="minorHAnsi" w:cstheme="minorHAnsi"/>
          <w:b/>
        </w:rPr>
        <w:t>At the moment</w:t>
      </w:r>
      <w:proofErr w:type="gramEnd"/>
      <w:r>
        <w:rPr>
          <w:rFonts w:asciiTheme="minorHAnsi" w:hAnsiTheme="minorHAnsi" w:cstheme="minorHAnsi"/>
          <w:b/>
        </w:rPr>
        <w:t>, the question is how this can be done as this is a financial risk for the department (3k pp).</w:t>
      </w:r>
    </w:p>
    <w:p w:rsidR="009F6648" w:rsidP="009F6648" w:rsidRDefault="009F6648" w14:paraId="728ECCD2" w14:textId="6C3C85D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name="_Hlk86768191" w:id="1"/>
      <w:bookmarkEnd w:id="0"/>
      <w:r w:rsidRPr="001C2CCA">
        <w:rPr>
          <w:rFonts w:asciiTheme="minorHAnsi" w:hAnsiTheme="minorHAnsi" w:cstheme="minorHAnsi"/>
          <w:b/>
        </w:rPr>
        <w:t>Equality, Diversity</w:t>
      </w:r>
      <w:r w:rsidR="0003512D">
        <w:rPr>
          <w:rFonts w:asciiTheme="minorHAnsi" w:hAnsiTheme="minorHAnsi" w:cstheme="minorHAnsi"/>
          <w:b/>
        </w:rPr>
        <w:t>,</w:t>
      </w:r>
      <w:r w:rsidRPr="001C2CCA">
        <w:rPr>
          <w:rFonts w:asciiTheme="minorHAnsi" w:hAnsiTheme="minorHAnsi" w:cstheme="minorHAnsi"/>
          <w:b/>
        </w:rPr>
        <w:t xml:space="preserve"> and Inclusivity</w:t>
      </w:r>
    </w:p>
    <w:p w:rsidR="00234486" w:rsidP="2F6761D8" w:rsidRDefault="00234486" w14:paraId="126A98AA" w14:textId="39055AB1">
      <w:pPr>
        <w:pStyle w:val="ListParagraph"/>
        <w:numPr>
          <w:ilvl w:val="2"/>
          <w:numId w:val="17"/>
        </w:numPr>
        <w:spacing w:line="360" w:lineRule="auto"/>
        <w:rPr>
          <w:rFonts w:ascii="Calibri" w:hAnsi="Calibri" w:cs="Calibri" w:asciiTheme="minorAscii" w:hAnsiTheme="minorAscii" w:cstheme="minorAscii"/>
          <w:b w:val="1"/>
          <w:bCs w:val="1"/>
        </w:rPr>
      </w:pPr>
      <w:r w:rsidRPr="2F6761D8" w:rsidR="00234486">
        <w:rPr>
          <w:rFonts w:ascii="Calibri" w:hAnsi="Calibri" w:cs="Calibri" w:asciiTheme="minorAscii" w:hAnsiTheme="minorAscii" w:cstheme="minorAscii"/>
          <w:b w:val="1"/>
          <w:bCs w:val="1"/>
        </w:rPr>
        <w:t xml:space="preserve">Q: Does the department have an EDA policy? A: </w:t>
      </w:r>
      <w:r w:rsidRPr="2F6761D8" w:rsidR="00234486">
        <w:rPr>
          <w:rFonts w:ascii="Calibri" w:hAnsi="Calibri" w:cs="Calibri" w:asciiTheme="minorAscii" w:hAnsiTheme="minorAscii" w:cstheme="minorAscii"/>
          <w:b w:val="1"/>
          <w:bCs w:val="1"/>
        </w:rPr>
        <w:t>the</w:t>
      </w:r>
      <w:r w:rsidRPr="2F6761D8" w:rsidR="00234486">
        <w:rPr>
          <w:rFonts w:ascii="Calibri" w:hAnsi="Calibri" w:cs="Calibri" w:asciiTheme="minorAscii" w:hAnsiTheme="minorAscii" w:cstheme="minorAscii"/>
          <w:b w:val="1"/>
          <w:bCs w:val="1"/>
        </w:rPr>
        <w:t xml:space="preserve"> whole university has one. Q: does the department target a degree of diversity? A: </w:t>
      </w:r>
      <w:r w:rsidRPr="2F6761D8" w:rsidR="00234486">
        <w:rPr>
          <w:rFonts w:ascii="Calibri" w:hAnsi="Calibri" w:cs="Calibri" w:asciiTheme="minorAscii" w:hAnsiTheme="minorAscii" w:cstheme="minorAscii"/>
          <w:b w:val="1"/>
          <w:bCs w:val="1"/>
        </w:rPr>
        <w:t>MRes</w:t>
      </w:r>
      <w:r w:rsidRPr="2F6761D8" w:rsidR="00234486">
        <w:rPr>
          <w:rFonts w:ascii="Calibri" w:hAnsi="Calibri" w:cs="Calibri" w:asciiTheme="minorAscii" w:hAnsiTheme="minorAscii" w:cstheme="minorAscii"/>
          <w:b w:val="1"/>
          <w:bCs w:val="1"/>
        </w:rPr>
        <w:t xml:space="preserve">/PhD is diverse internationally. </w:t>
      </w:r>
      <w:r w:rsidRPr="2F6761D8" w:rsidR="2689D060">
        <w:rPr>
          <w:rFonts w:ascii="Calibri" w:hAnsi="Calibri" w:cs="Calibri" w:asciiTheme="minorAscii" w:hAnsiTheme="minorAscii" w:cstheme="minorAscii"/>
          <w:b w:val="1"/>
          <w:bCs w:val="1"/>
        </w:rPr>
        <w:t xml:space="preserve">The department tries to be diverse both in terms of gender and nationality. But they do not have a written down policy. </w:t>
      </w:r>
      <w:r w:rsidRPr="2F6761D8" w:rsidR="00234486">
        <w:rPr>
          <w:rFonts w:ascii="Calibri" w:hAnsi="Calibri" w:cs="Calibri" w:asciiTheme="minorAscii" w:hAnsiTheme="minorAscii" w:cstheme="minorAscii"/>
          <w:b w:val="1"/>
          <w:bCs w:val="1"/>
        </w:rPr>
        <w:t xml:space="preserve">Gender ratio of 40% women is targeted. African countries are underrepresented but efforts prove difficult. </w:t>
      </w:r>
    </w:p>
    <w:p w:rsidR="00CA72CB" w:rsidP="2F6761D8" w:rsidRDefault="00CA72CB" w14:paraId="599DA586" w14:textId="1756B00A">
      <w:pPr>
        <w:pStyle w:val="ListParagraph"/>
        <w:numPr>
          <w:ilvl w:val="2"/>
          <w:numId w:val="17"/>
        </w:numPr>
        <w:spacing w:line="360" w:lineRule="auto"/>
        <w:rPr>
          <w:rFonts w:ascii="Calibri" w:hAnsi="Calibri" w:cs="Calibri" w:asciiTheme="minorAscii" w:hAnsiTheme="minorAscii" w:cstheme="minorAscii"/>
          <w:b w:val="1"/>
          <w:bCs w:val="1"/>
        </w:rPr>
      </w:pP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 xml:space="preserve">Q: </w:t>
      </w:r>
      <w:r w:rsidRPr="2F6761D8" w:rsidR="010E0D2F">
        <w:rPr>
          <w:rFonts w:ascii="Calibri" w:hAnsi="Calibri" w:cs="Calibri" w:asciiTheme="minorAscii" w:hAnsiTheme="minorAscii" w:cstheme="minorAscii"/>
          <w:b w:val="1"/>
          <w:bCs w:val="1"/>
        </w:rPr>
        <w:t>How does Warwick</w:t>
      </w: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 xml:space="preserve"> compare to other universities? A</w:t>
      </w: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>: a</w:t>
      </w: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 xml:space="preserve"> document will be created. </w:t>
      </w:r>
    </w:p>
    <w:p w:rsidR="00CA72CB" w:rsidP="00234486" w:rsidRDefault="00CA72CB" w14:paraId="1793EC40" w14:textId="09F5DF16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>For UGs 50/50 overseas and home/Europe</w:t>
      </w:r>
    </w:p>
    <w:p w:rsidR="00CA72CB" w:rsidP="00234486" w:rsidRDefault="00CA72CB" w14:paraId="09E20EE9" w14:textId="4929E8EF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 xml:space="preserve">Q: Are there many applications from African countries? A: no, only 1 or </w:t>
      </w: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 xml:space="preserve">2. </w:t>
      </w:r>
    </w:p>
    <w:p w:rsidRPr="001C2CCA" w:rsidR="00CA72CB" w:rsidP="00234486" w:rsidRDefault="00CA72CB" w14:paraId="2F14175F" w14:textId="6D9C4D7C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2F6761D8" w:rsidR="00CA72CB">
        <w:rPr>
          <w:rFonts w:ascii="Calibri" w:hAnsi="Calibri" w:cs="Calibri" w:asciiTheme="minorAscii" w:hAnsiTheme="minorAscii" w:cstheme="minorAscii"/>
          <w:b w:val="1"/>
          <w:bCs w:val="1"/>
        </w:rPr>
        <w:t xml:space="preserve">In the AMP we get lots of prospective PhDs from African countries. Is it that they don’t apply for PhD in the end. </w:t>
      </w:r>
    </w:p>
    <w:bookmarkEnd w:id="1"/>
    <w:p w:rsidRPr="006E6022" w:rsidR="009F6648" w:rsidP="009F6648" w:rsidRDefault="009F6648" w14:paraId="6B5479D1" w14:textId="77777777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:rsidR="00532B71" w:rsidP="00CB6EC5" w:rsidRDefault="00532B71" w14:paraId="04672F0B" w14:textId="4631AD5E">
      <w:pPr>
        <w:spacing w:line="360" w:lineRule="auto"/>
        <w:rPr>
          <w:rFonts w:cstheme="minorHAnsi"/>
          <w:b/>
        </w:rPr>
      </w:pPr>
    </w:p>
    <w:p w:rsidR="001D6B42" w:rsidP="00CB6EC5" w:rsidRDefault="001D6B42" w14:paraId="7AD4C949" w14:textId="503AE310">
      <w:pPr>
        <w:spacing w:line="360" w:lineRule="auto"/>
        <w:rPr>
          <w:rFonts w:cstheme="minorHAnsi"/>
          <w:b/>
        </w:rPr>
      </w:pPr>
    </w:p>
    <w:p w:rsidR="001D6B42" w:rsidP="00CB6EC5" w:rsidRDefault="001D6B42" w14:paraId="7E25CC3A" w14:textId="0B18D119">
      <w:pPr>
        <w:spacing w:line="360" w:lineRule="auto"/>
        <w:rPr>
          <w:rFonts w:cstheme="minorHAnsi"/>
          <w:b/>
        </w:rPr>
      </w:pPr>
    </w:p>
    <w:p w:rsidRPr="009D0B9C" w:rsidR="001D6B42" w:rsidP="001D6B42" w:rsidRDefault="001D6B42" w14:paraId="59213F00" w14:textId="038324BE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15510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C40C04">
        <w:rPr>
          <w:rFonts w:cstheme="minorHAnsi"/>
          <w:b/>
          <w:sz w:val="24"/>
          <w:szCs w:val="24"/>
        </w:rPr>
        <w:t>8</w:t>
      </w:r>
      <w:r w:rsidRPr="00C40C04" w:rsidR="00C40C04">
        <w:rPr>
          <w:rFonts w:cstheme="minorHAnsi"/>
          <w:b/>
          <w:sz w:val="24"/>
          <w:szCs w:val="24"/>
          <w:vertAlign w:val="superscript"/>
        </w:rPr>
        <w:t>th</w:t>
      </w:r>
      <w:r w:rsidR="00C40C04">
        <w:rPr>
          <w:rFonts w:cstheme="minorHAnsi"/>
          <w:b/>
          <w:sz w:val="24"/>
          <w:szCs w:val="24"/>
        </w:rPr>
        <w:t xml:space="preserve"> of December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493038">
        <w:rPr>
          <w:rFonts w:cstheme="minorHAnsi"/>
          <w:b/>
          <w:sz w:val="24"/>
          <w:szCs w:val="24"/>
        </w:rPr>
        <w:t>3</w:t>
      </w:r>
    </w:p>
    <w:p w:rsidRPr="00532B71" w:rsidR="001D6B42" w:rsidP="001D6B42" w:rsidRDefault="001D6B42" w14:paraId="521A61A8" w14:textId="77777777">
      <w:pPr>
        <w:spacing w:line="360" w:lineRule="auto"/>
        <w:jc w:val="center"/>
        <w:rPr>
          <w:rFonts w:cstheme="minorHAnsi"/>
          <w:b/>
        </w:rPr>
      </w:pPr>
    </w:p>
    <w:sectPr w:rsidRPr="00532B71" w:rsidR="001D6B42" w:rsidSect="003F04A8">
      <w:headerReference w:type="default" r:id="rId7"/>
      <w:pgSz w:w="11907" w:h="16839" w:orient="portrait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9712B" w:rsidP="00F1663E" w:rsidRDefault="0029712B" w14:paraId="75B46E97" w14:textId="77777777">
      <w:pPr>
        <w:spacing w:after="0" w:line="240" w:lineRule="auto"/>
      </w:pPr>
      <w:r>
        <w:separator/>
      </w:r>
    </w:p>
  </w:endnote>
  <w:endnote w:type="continuationSeparator" w:id="0">
    <w:p w:rsidR="0029712B" w:rsidP="00F1663E" w:rsidRDefault="0029712B" w14:paraId="733CC6D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9712B" w:rsidP="00F1663E" w:rsidRDefault="0029712B" w14:paraId="51B0E5C9" w14:textId="77777777">
      <w:pPr>
        <w:spacing w:after="0" w:line="240" w:lineRule="auto"/>
      </w:pPr>
      <w:r>
        <w:separator/>
      </w:r>
    </w:p>
  </w:footnote>
  <w:footnote w:type="continuationSeparator" w:id="0">
    <w:p w:rsidR="0029712B" w:rsidP="00F1663E" w:rsidRDefault="0029712B" w14:paraId="72A5AD8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F1663E" w:rsidRDefault="00F1663E" w14:paraId="64516C91" w14:textId="77777777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hint="default" w:ascii="Wingdings" w:hAnsi="Wingdings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hint="default" w:ascii="Calibri" w:hAnsi="Calibri"/>
        <w:b/>
        <w:i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hint="default" w:ascii="Wingdings" w:hAnsi="Wingdings"/>
      </w:rPr>
    </w:lvl>
  </w:abstractNum>
  <w:abstractNum w:abstractNumId="28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hint="default" w:ascii="Wingdings" w:hAnsi="Wingdings"/>
      </w:rPr>
    </w:lvl>
  </w:abstractNum>
  <w:abstractNum w:abstractNumId="29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hint="default" w:ascii="Wingdings" w:hAnsi="Wingdings"/>
      </w:rPr>
    </w:lvl>
  </w:abstractNum>
  <w:abstractNum w:abstractNumId="31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7"/>
  </w:num>
  <w:num w:numId="2" w16cid:durableId="41026198">
    <w:abstractNumId w:val="8"/>
  </w:num>
  <w:num w:numId="3" w16cid:durableId="980889402">
    <w:abstractNumId w:val="15"/>
  </w:num>
  <w:num w:numId="4" w16cid:durableId="39323904">
    <w:abstractNumId w:val="22"/>
  </w:num>
  <w:num w:numId="5" w16cid:durableId="1715694512">
    <w:abstractNumId w:val="3"/>
  </w:num>
  <w:num w:numId="6" w16cid:durableId="954675791">
    <w:abstractNumId w:val="31"/>
  </w:num>
  <w:num w:numId="7" w16cid:durableId="314380852">
    <w:abstractNumId w:val="0"/>
  </w:num>
  <w:num w:numId="8" w16cid:durableId="1116749551">
    <w:abstractNumId w:val="10"/>
  </w:num>
  <w:num w:numId="9" w16cid:durableId="1332180611">
    <w:abstractNumId w:val="18"/>
  </w:num>
  <w:num w:numId="10" w16cid:durableId="888032322">
    <w:abstractNumId w:val="29"/>
  </w:num>
  <w:num w:numId="11" w16cid:durableId="510995735">
    <w:abstractNumId w:val="25"/>
  </w:num>
  <w:num w:numId="12" w16cid:durableId="451562178">
    <w:abstractNumId w:val="24"/>
  </w:num>
  <w:num w:numId="13" w16cid:durableId="1791197131">
    <w:abstractNumId w:val="1"/>
  </w:num>
  <w:num w:numId="14" w16cid:durableId="2025859460">
    <w:abstractNumId w:val="16"/>
  </w:num>
  <w:num w:numId="15" w16cid:durableId="1873614124">
    <w:abstractNumId w:val="13"/>
  </w:num>
  <w:num w:numId="16" w16cid:durableId="2095516843">
    <w:abstractNumId w:val="12"/>
  </w:num>
  <w:num w:numId="17" w16cid:durableId="436174110">
    <w:abstractNumId w:val="26"/>
  </w:num>
  <w:num w:numId="18" w16cid:durableId="304895773">
    <w:abstractNumId w:val="4"/>
  </w:num>
  <w:num w:numId="19" w16cid:durableId="636110544">
    <w:abstractNumId w:val="14"/>
  </w:num>
  <w:num w:numId="20" w16cid:durableId="1987200726">
    <w:abstractNumId w:val="20"/>
  </w:num>
  <w:num w:numId="21" w16cid:durableId="2064980969">
    <w:abstractNumId w:val="7"/>
  </w:num>
  <w:num w:numId="22" w16cid:durableId="231550688">
    <w:abstractNumId w:val="23"/>
  </w:num>
  <w:num w:numId="23" w16cid:durableId="2001425977">
    <w:abstractNumId w:val="6"/>
  </w:num>
  <w:num w:numId="24" w16cid:durableId="1755668956">
    <w:abstractNumId w:val="2"/>
  </w:num>
  <w:num w:numId="25" w16cid:durableId="1129858962">
    <w:abstractNumId w:val="11"/>
  </w:num>
  <w:num w:numId="26" w16cid:durableId="1429814507">
    <w:abstractNumId w:val="21"/>
  </w:num>
  <w:num w:numId="27" w16cid:durableId="965937161">
    <w:abstractNumId w:val="19"/>
  </w:num>
  <w:num w:numId="28" w16cid:durableId="2105413093">
    <w:abstractNumId w:val="9"/>
  </w:num>
  <w:num w:numId="29" w16cid:durableId="1068309232">
    <w:abstractNumId w:val="5"/>
  </w:num>
  <w:num w:numId="30" w16cid:durableId="1469516141">
    <w:abstractNumId w:val="30"/>
  </w:num>
  <w:num w:numId="31" w16cid:durableId="1203715558">
    <w:abstractNumId w:val="27"/>
  </w:num>
  <w:num w:numId="32" w16cid:durableId="374620346">
    <w:abstractNumId w:val="2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9"/>
  <w:displayBackgroundShape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259A3"/>
    <w:rsid w:val="0003512D"/>
    <w:rsid w:val="0006251E"/>
    <w:rsid w:val="0007301F"/>
    <w:rsid w:val="00087054"/>
    <w:rsid w:val="000A576A"/>
    <w:rsid w:val="000E61FF"/>
    <w:rsid w:val="00152669"/>
    <w:rsid w:val="00155100"/>
    <w:rsid w:val="001647E6"/>
    <w:rsid w:val="001A280E"/>
    <w:rsid w:val="001D6B42"/>
    <w:rsid w:val="00234486"/>
    <w:rsid w:val="0024028D"/>
    <w:rsid w:val="00254D2A"/>
    <w:rsid w:val="0029712B"/>
    <w:rsid w:val="002A3782"/>
    <w:rsid w:val="002A4D63"/>
    <w:rsid w:val="002B7C88"/>
    <w:rsid w:val="00305316"/>
    <w:rsid w:val="003F04A8"/>
    <w:rsid w:val="00436524"/>
    <w:rsid w:val="00461CD9"/>
    <w:rsid w:val="00473A86"/>
    <w:rsid w:val="00492BB8"/>
    <w:rsid w:val="00493038"/>
    <w:rsid w:val="004C4FAB"/>
    <w:rsid w:val="00532B71"/>
    <w:rsid w:val="00552A83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E6022"/>
    <w:rsid w:val="006F4C7B"/>
    <w:rsid w:val="007128C3"/>
    <w:rsid w:val="00721761"/>
    <w:rsid w:val="00733DE6"/>
    <w:rsid w:val="00740133"/>
    <w:rsid w:val="00740728"/>
    <w:rsid w:val="00755464"/>
    <w:rsid w:val="007601BB"/>
    <w:rsid w:val="007613C0"/>
    <w:rsid w:val="00767951"/>
    <w:rsid w:val="00784935"/>
    <w:rsid w:val="007A494C"/>
    <w:rsid w:val="007F0C00"/>
    <w:rsid w:val="007F24DB"/>
    <w:rsid w:val="00834ED9"/>
    <w:rsid w:val="008932A3"/>
    <w:rsid w:val="00893948"/>
    <w:rsid w:val="008E1A7C"/>
    <w:rsid w:val="0090390D"/>
    <w:rsid w:val="00941A5F"/>
    <w:rsid w:val="00953510"/>
    <w:rsid w:val="00966680"/>
    <w:rsid w:val="00973D35"/>
    <w:rsid w:val="00982A14"/>
    <w:rsid w:val="009E271C"/>
    <w:rsid w:val="009F6648"/>
    <w:rsid w:val="00A3288C"/>
    <w:rsid w:val="00A43B1E"/>
    <w:rsid w:val="00A47920"/>
    <w:rsid w:val="00AA19EC"/>
    <w:rsid w:val="00AD45F2"/>
    <w:rsid w:val="00AE7082"/>
    <w:rsid w:val="00B3744C"/>
    <w:rsid w:val="00C050C9"/>
    <w:rsid w:val="00C27B3C"/>
    <w:rsid w:val="00C40734"/>
    <w:rsid w:val="00C40C04"/>
    <w:rsid w:val="00C569E9"/>
    <w:rsid w:val="00C97193"/>
    <w:rsid w:val="00CA72CB"/>
    <w:rsid w:val="00CB3433"/>
    <w:rsid w:val="00CB64AE"/>
    <w:rsid w:val="00CB6EC5"/>
    <w:rsid w:val="00CC7715"/>
    <w:rsid w:val="00CE41C3"/>
    <w:rsid w:val="00CF2420"/>
    <w:rsid w:val="00D33EE6"/>
    <w:rsid w:val="00D40594"/>
    <w:rsid w:val="00D57794"/>
    <w:rsid w:val="00D75772"/>
    <w:rsid w:val="00D8789E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  <w:rsid w:val="010E0D2F"/>
    <w:rsid w:val="01346671"/>
    <w:rsid w:val="2593FF40"/>
    <w:rsid w:val="2689D060"/>
    <w:rsid w:val="2F6761D8"/>
    <w:rsid w:val="2FA6D170"/>
    <w:rsid w:val="3E3787FC"/>
    <w:rsid w:val="4793C1F8"/>
    <w:rsid w:val="573F1DAF"/>
    <w:rsid w:val="5F6D84FB"/>
    <w:rsid w:val="6C65DA90"/>
    <w:rsid w:val="720BF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7AFE8C24"/>
  <w15:docId w15:val="{820899CF-10DF-4D8C-94FD-15EDD59E6F8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hAnsi="Times New Roman" w:cs="Times New Roman" w:eastAsiaTheme="minorEastAsia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Print</dc:creator>
  <lastModifiedBy>GOPALAN RAMACHANDRAN, GOKUL (PGR)</lastModifiedBy>
  <revision>13</revision>
  <lastPrinted>2020-11-27T11:07:00.0000000Z</lastPrinted>
  <dcterms:created xsi:type="dcterms:W3CDTF">2023-11-02T13:09:00.0000000Z</dcterms:created>
  <dcterms:modified xsi:type="dcterms:W3CDTF">2023-11-06T10:58:35.6247006Z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