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0B310A" w:rsidRDefault="00000000">
      <w:pPr>
        <w:jc w:val="center"/>
        <w:rPr>
          <w:rFonts w:ascii="Calibri" w:eastAsia="Calibri" w:hAnsi="Calibri" w:cs="Calibri"/>
          <w:b/>
          <w:bCs/>
          <w:sz w:val="28"/>
          <w:szCs w:val="28"/>
        </w:rPr>
      </w:pPr>
      <w:r>
        <w:rPr>
          <w:rFonts w:ascii="Calibri" w:eastAsia="Calibri" w:hAnsi="Calibri" w:cs="Calibri"/>
          <w:b/>
          <w:bCs/>
          <w:sz w:val="28"/>
          <w:szCs w:val="28"/>
        </w:rPr>
        <w:t xml:space="preserve">Warwick </w:t>
      </w:r>
      <w:proofErr w:type="spellStart"/>
      <w:r>
        <w:rPr>
          <w:rFonts w:ascii="Calibri" w:eastAsia="Calibri" w:hAnsi="Calibri" w:cs="Calibri"/>
          <w:b/>
          <w:bCs/>
          <w:sz w:val="28"/>
          <w:szCs w:val="28"/>
        </w:rPr>
        <w:t>LinC</w:t>
      </w:r>
      <w:proofErr w:type="spellEnd"/>
      <w:r>
        <w:rPr>
          <w:rFonts w:ascii="Calibri" w:eastAsia="Calibri" w:hAnsi="Calibri" w:cs="Calibri"/>
          <w:b/>
          <w:bCs/>
          <w:sz w:val="28"/>
          <w:szCs w:val="28"/>
        </w:rPr>
        <w:t xml:space="preserve"> Summer Internship 2026</w:t>
      </w:r>
    </w:p>
    <w:p w14:paraId="00000002" w14:textId="77777777" w:rsidR="000B310A" w:rsidRDefault="000B310A">
      <w:pPr>
        <w:jc w:val="center"/>
        <w:rPr>
          <w:rFonts w:ascii="Calibri" w:eastAsia="Calibri" w:hAnsi="Calibri" w:cs="Calibri"/>
          <w:b/>
          <w:bCs/>
        </w:rPr>
      </w:pPr>
    </w:p>
    <w:p w14:paraId="00000003" w14:textId="77777777" w:rsidR="000B310A" w:rsidRDefault="00000000">
      <w:pPr>
        <w:jc w:val="center"/>
        <w:rPr>
          <w:rFonts w:ascii="Calibri" w:eastAsia="Calibri" w:hAnsi="Calibri" w:cs="Calibri"/>
          <w:b/>
          <w:bCs/>
        </w:rPr>
      </w:pPr>
      <w:r>
        <w:rPr>
          <w:rFonts w:ascii="Calibri" w:eastAsia="Calibri" w:hAnsi="Calibri" w:cs="Calibri"/>
          <w:b/>
          <w:bCs/>
        </w:rPr>
        <w:t>Advicenow: who we are</w:t>
      </w:r>
    </w:p>
    <w:p w14:paraId="00000004" w14:textId="77777777" w:rsidR="000B310A" w:rsidRDefault="000B310A">
      <w:pPr>
        <w:jc w:val="center"/>
        <w:rPr>
          <w:rFonts w:ascii="Calibri" w:eastAsia="Calibri" w:hAnsi="Calibri" w:cs="Calibri"/>
          <w:b/>
          <w:bCs/>
        </w:rPr>
      </w:pPr>
    </w:p>
    <w:p w14:paraId="00000005" w14:textId="77777777" w:rsidR="000B310A" w:rsidRDefault="00000000">
      <w:pPr>
        <w:pBdr>
          <w:top w:val="nil"/>
          <w:left w:val="nil"/>
          <w:bottom w:val="nil"/>
          <w:right w:val="nil"/>
          <w:between w:val="nil"/>
        </w:pBdr>
        <w:shd w:val="clear" w:color="auto" w:fill="FFFFFF"/>
        <w:spacing w:before="280" w:after="280"/>
        <w:rPr>
          <w:rFonts w:ascii="Calibri" w:eastAsia="Calibri" w:hAnsi="Calibri" w:cs="Calibri"/>
          <w:color w:val="231F20"/>
        </w:rPr>
      </w:pPr>
      <w:r>
        <w:rPr>
          <w:rFonts w:ascii="Calibri" w:eastAsia="Calibri" w:hAnsi="Calibri" w:cs="Calibri"/>
          <w:color w:val="231F20"/>
        </w:rPr>
        <w:t>Advicenow (formerly named Law for Life) is an education and information charity that aims to increase access to justice by providing everyone with an awareness of their legal rights together with the confidence and skills to assert them. We challenge injustice and inequality in our society by equipping individuals and communities to effectively navigate law-related problems, access justice, and take control of their lives. </w:t>
      </w:r>
    </w:p>
    <w:p w14:paraId="00000006" w14:textId="77777777" w:rsidR="000B310A" w:rsidRDefault="00000000">
      <w:pPr>
        <w:pBdr>
          <w:top w:val="nil"/>
          <w:left w:val="nil"/>
          <w:bottom w:val="nil"/>
          <w:right w:val="nil"/>
          <w:between w:val="nil"/>
        </w:pBdr>
        <w:shd w:val="clear" w:color="auto" w:fill="FFFFFF"/>
        <w:spacing w:before="280" w:after="280"/>
        <w:rPr>
          <w:rFonts w:ascii="Calibri" w:eastAsia="Calibri" w:hAnsi="Calibri" w:cs="Calibri"/>
          <w:color w:val="231F20"/>
        </w:rPr>
      </w:pPr>
      <w:r>
        <w:rPr>
          <w:rFonts w:ascii="Calibri" w:eastAsia="Calibri" w:hAnsi="Calibri" w:cs="Calibri"/>
          <w:color w:val="231F20"/>
        </w:rPr>
        <w:t>We believe that everyone should understand their legal rights and obligations and know how to gain redress through the legal system. Yet most people struggle to cope with legal issues and often don’t know where to go for help. Free legal advice services are vastly over-subscribed and paid-for legal help is expensive. As a result, many people are unable to resolve the legal problems which affect their lives. This perpetuates and increases poverty and disadvantage in our society, negatively impacting the health and well-being of individuals and communities. </w:t>
      </w:r>
    </w:p>
    <w:p w14:paraId="00000007" w14:textId="77777777" w:rsidR="000B310A" w:rsidRDefault="00000000">
      <w:pPr>
        <w:jc w:val="center"/>
        <w:rPr>
          <w:rFonts w:ascii="Calibri" w:eastAsia="Calibri" w:hAnsi="Calibri" w:cs="Calibri"/>
          <w:b/>
          <w:bCs/>
        </w:rPr>
      </w:pPr>
      <w:r>
        <w:rPr>
          <w:rFonts w:ascii="Calibri" w:eastAsia="Calibri" w:hAnsi="Calibri" w:cs="Calibri"/>
          <w:b/>
          <w:bCs/>
        </w:rPr>
        <w:t>Our strategy and impact</w:t>
      </w:r>
    </w:p>
    <w:p w14:paraId="00000008" w14:textId="77777777" w:rsidR="000B310A" w:rsidRDefault="000B310A">
      <w:pPr>
        <w:rPr>
          <w:rFonts w:ascii="Calibri" w:eastAsia="Calibri" w:hAnsi="Calibri" w:cs="Calibri"/>
        </w:rPr>
      </w:pPr>
    </w:p>
    <w:p w14:paraId="00000009" w14:textId="77777777" w:rsidR="000B310A" w:rsidRDefault="00000000">
      <w:pPr>
        <w:rPr>
          <w:rFonts w:ascii="Calibri" w:eastAsia="Calibri" w:hAnsi="Calibri" w:cs="Calibri"/>
          <w:b/>
          <w:bCs/>
        </w:rPr>
      </w:pPr>
      <w:r>
        <w:rPr>
          <w:rFonts w:ascii="Calibri" w:eastAsia="Calibri" w:hAnsi="Calibri" w:cs="Calibri"/>
          <w:b/>
          <w:bCs/>
        </w:rPr>
        <w:t>Our mission</w:t>
      </w:r>
    </w:p>
    <w:p w14:paraId="0000000A" w14:textId="77777777" w:rsidR="000B310A" w:rsidRDefault="00000000">
      <w:pPr>
        <w:rPr>
          <w:rFonts w:ascii="Calibri" w:eastAsia="Calibri" w:hAnsi="Calibri" w:cs="Calibri"/>
        </w:rPr>
      </w:pPr>
      <w:r>
        <w:rPr>
          <w:rFonts w:ascii="Calibri" w:eastAsia="Calibri" w:hAnsi="Calibri" w:cs="Calibri"/>
        </w:rPr>
        <w:t>To deliver public legal education and information (PLEI) as a tool for empowering people, securing access to justice and tackling inequality. We will work together with others to identify and promote excellence in its research, design and delivery.</w:t>
      </w:r>
    </w:p>
    <w:p w14:paraId="0000000B" w14:textId="77777777" w:rsidR="000B310A" w:rsidRDefault="000B310A">
      <w:pPr>
        <w:rPr>
          <w:rFonts w:ascii="Calibri" w:eastAsia="Calibri" w:hAnsi="Calibri" w:cs="Calibri"/>
        </w:rPr>
      </w:pPr>
    </w:p>
    <w:p w14:paraId="0000000C" w14:textId="77777777" w:rsidR="000B310A" w:rsidRDefault="00000000">
      <w:pPr>
        <w:rPr>
          <w:rFonts w:ascii="Calibri" w:eastAsia="Calibri" w:hAnsi="Calibri" w:cs="Calibri"/>
          <w:b/>
          <w:bCs/>
        </w:rPr>
      </w:pPr>
      <w:r>
        <w:rPr>
          <w:rFonts w:ascii="Calibri" w:eastAsia="Calibri" w:hAnsi="Calibri" w:cs="Calibri"/>
          <w:b/>
          <w:bCs/>
        </w:rPr>
        <w:t>Our aims</w:t>
      </w:r>
    </w:p>
    <w:p w14:paraId="0000000D" w14:textId="77777777" w:rsidR="000B310A" w:rsidRDefault="00000000">
      <w:pPr>
        <w:numPr>
          <w:ilvl w:val="0"/>
          <w:numId w:val="1"/>
        </w:numPr>
        <w:rPr>
          <w:rFonts w:ascii="Calibri" w:eastAsia="Calibri" w:hAnsi="Calibri" w:cs="Calibri"/>
        </w:rPr>
      </w:pPr>
      <w:r>
        <w:rPr>
          <w:rFonts w:ascii="Calibri" w:eastAsia="Calibri" w:hAnsi="Calibri" w:cs="Calibri"/>
        </w:rPr>
        <w:t>To deliver innovative public legal education and information that tackles social injustice</w:t>
      </w:r>
    </w:p>
    <w:p w14:paraId="0000000E" w14:textId="77777777" w:rsidR="000B310A" w:rsidRDefault="00000000">
      <w:pPr>
        <w:numPr>
          <w:ilvl w:val="0"/>
          <w:numId w:val="1"/>
        </w:numPr>
        <w:rPr>
          <w:rFonts w:ascii="Calibri" w:eastAsia="Calibri" w:hAnsi="Calibri" w:cs="Calibri"/>
        </w:rPr>
      </w:pPr>
      <w:r>
        <w:rPr>
          <w:rFonts w:ascii="Calibri" w:eastAsia="Calibri" w:hAnsi="Calibri" w:cs="Calibri"/>
        </w:rPr>
        <w:t>To empower others to use public legal education and information</w:t>
      </w:r>
    </w:p>
    <w:p w14:paraId="0000000F" w14:textId="77777777" w:rsidR="000B310A" w:rsidRDefault="00000000">
      <w:pPr>
        <w:numPr>
          <w:ilvl w:val="0"/>
          <w:numId w:val="1"/>
        </w:numPr>
        <w:rPr>
          <w:rFonts w:ascii="Calibri" w:eastAsia="Calibri" w:hAnsi="Calibri" w:cs="Calibri"/>
        </w:rPr>
      </w:pPr>
      <w:r>
        <w:rPr>
          <w:rFonts w:ascii="Calibri" w:eastAsia="Calibri" w:hAnsi="Calibri" w:cs="Calibri"/>
        </w:rPr>
        <w:t>To demonstrate the value of public legal education and information</w:t>
      </w:r>
    </w:p>
    <w:p w14:paraId="00000010" w14:textId="77777777" w:rsidR="000B310A" w:rsidRDefault="00000000">
      <w:pPr>
        <w:numPr>
          <w:ilvl w:val="0"/>
          <w:numId w:val="1"/>
        </w:numPr>
        <w:rPr>
          <w:rFonts w:ascii="Calibri" w:eastAsia="Calibri" w:hAnsi="Calibri" w:cs="Calibri"/>
        </w:rPr>
      </w:pPr>
      <w:r>
        <w:rPr>
          <w:rFonts w:ascii="Calibri" w:eastAsia="Calibri" w:hAnsi="Calibri" w:cs="Calibri"/>
        </w:rPr>
        <w:t>To strengthen organisational sustainability to drive our mission and values</w:t>
      </w:r>
    </w:p>
    <w:p w14:paraId="00000011" w14:textId="77777777" w:rsidR="000B310A" w:rsidRDefault="000B310A">
      <w:pPr>
        <w:rPr>
          <w:rFonts w:ascii="Calibri" w:eastAsia="Calibri" w:hAnsi="Calibri" w:cs="Calibri"/>
        </w:rPr>
      </w:pPr>
    </w:p>
    <w:p w14:paraId="00000012" w14:textId="77777777" w:rsidR="000B310A" w:rsidRDefault="00000000">
      <w:pPr>
        <w:rPr>
          <w:rFonts w:ascii="Calibri" w:eastAsia="Calibri" w:hAnsi="Calibri" w:cs="Calibri"/>
        </w:rPr>
      </w:pPr>
      <w:r>
        <w:rPr>
          <w:rFonts w:ascii="Calibri" w:eastAsia="Calibri" w:hAnsi="Calibri" w:cs="Calibri"/>
          <w:b/>
          <w:bCs/>
        </w:rPr>
        <w:t>Who we work with</w:t>
      </w:r>
    </w:p>
    <w:p w14:paraId="00000013" w14:textId="77777777" w:rsidR="000B310A" w:rsidRDefault="00000000">
      <w:pPr>
        <w:rPr>
          <w:rFonts w:ascii="Calibri" w:eastAsia="Calibri" w:hAnsi="Calibri" w:cs="Calibri"/>
        </w:rPr>
      </w:pPr>
      <w:r>
        <w:rPr>
          <w:rFonts w:ascii="Calibri" w:eastAsia="Calibri" w:hAnsi="Calibri" w:cs="Calibri"/>
        </w:rPr>
        <w:t xml:space="preserve">Most of our services are open to all, but we prioritise working with groups who experience greater barriers to justice, including: </w:t>
      </w:r>
    </w:p>
    <w:p w14:paraId="00000014" w14:textId="77777777" w:rsidR="000B310A" w:rsidRDefault="000B310A">
      <w:pPr>
        <w:rPr>
          <w:rFonts w:ascii="Calibri" w:eastAsia="Calibri" w:hAnsi="Calibri" w:cs="Calibri"/>
        </w:rPr>
      </w:pPr>
    </w:p>
    <w:p w14:paraId="00000015" w14:textId="77777777" w:rsidR="000B310A" w:rsidRDefault="00000000">
      <w:pPr>
        <w:numPr>
          <w:ilvl w:val="0"/>
          <w:numId w:val="3"/>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 xml:space="preserve">low-income households, </w:t>
      </w:r>
    </w:p>
    <w:p w14:paraId="00000016" w14:textId="77777777" w:rsidR="000B310A" w:rsidRDefault="00000000">
      <w:pPr>
        <w:numPr>
          <w:ilvl w:val="0"/>
          <w:numId w:val="3"/>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 xml:space="preserve">disabled people, </w:t>
      </w:r>
    </w:p>
    <w:p w14:paraId="00000017" w14:textId="77777777" w:rsidR="000B310A" w:rsidRDefault="00000000">
      <w:pPr>
        <w:numPr>
          <w:ilvl w:val="0"/>
          <w:numId w:val="3"/>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 xml:space="preserve">migrants, and </w:t>
      </w:r>
    </w:p>
    <w:p w14:paraId="00000018" w14:textId="77777777" w:rsidR="000B310A" w:rsidRDefault="00000000">
      <w:pPr>
        <w:numPr>
          <w:ilvl w:val="0"/>
          <w:numId w:val="3"/>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young people.</w:t>
      </w:r>
    </w:p>
    <w:p w14:paraId="00000019" w14:textId="77777777" w:rsidR="000B310A" w:rsidRDefault="000B310A">
      <w:pPr>
        <w:pBdr>
          <w:top w:val="nil"/>
          <w:left w:val="nil"/>
          <w:bottom w:val="nil"/>
          <w:right w:val="nil"/>
          <w:between w:val="nil"/>
        </w:pBdr>
        <w:ind w:left="720"/>
        <w:rPr>
          <w:rFonts w:ascii="Calibri" w:eastAsia="Calibri" w:hAnsi="Calibri" w:cs="Calibri"/>
          <w:color w:val="000000"/>
        </w:rPr>
      </w:pPr>
    </w:p>
    <w:p w14:paraId="0000001A" w14:textId="77777777" w:rsidR="000B310A" w:rsidRDefault="00000000">
      <w:pPr>
        <w:rPr>
          <w:rFonts w:ascii="Calibri" w:eastAsia="Calibri" w:hAnsi="Calibri" w:cs="Calibri"/>
        </w:rPr>
      </w:pPr>
      <w:r>
        <w:rPr>
          <w:rFonts w:ascii="Calibri" w:eastAsia="Calibri" w:hAnsi="Calibri" w:cs="Calibri"/>
        </w:rPr>
        <w:t xml:space="preserve">Within these groups, we often focus on working with women as they frequently bear the brunt of unjust decisions and are often tasked with </w:t>
      </w:r>
      <w:proofErr w:type="gramStart"/>
      <w:r>
        <w:rPr>
          <w:rFonts w:ascii="Calibri" w:eastAsia="Calibri" w:hAnsi="Calibri" w:cs="Calibri"/>
        </w:rPr>
        <w:t>taking action</w:t>
      </w:r>
      <w:proofErr w:type="gramEnd"/>
      <w:r>
        <w:rPr>
          <w:rFonts w:ascii="Calibri" w:eastAsia="Calibri" w:hAnsi="Calibri" w:cs="Calibri"/>
        </w:rPr>
        <w:t xml:space="preserve"> on behalf of the family and wider community. We collaborate with other organisations in the access to justice field, policy makers, and academics.</w:t>
      </w:r>
    </w:p>
    <w:p w14:paraId="0000001B" w14:textId="77777777" w:rsidR="000B310A" w:rsidRDefault="000B310A">
      <w:pPr>
        <w:rPr>
          <w:rFonts w:ascii="Calibri" w:eastAsia="Calibri" w:hAnsi="Calibri" w:cs="Calibri"/>
        </w:rPr>
      </w:pPr>
    </w:p>
    <w:p w14:paraId="0000001C" w14:textId="77777777" w:rsidR="000B310A" w:rsidRDefault="00000000">
      <w:pPr>
        <w:rPr>
          <w:rFonts w:ascii="Calibri" w:eastAsia="Calibri" w:hAnsi="Calibri" w:cs="Calibri"/>
          <w:b/>
          <w:bCs/>
        </w:rPr>
      </w:pPr>
      <w:r>
        <w:rPr>
          <w:rFonts w:ascii="Calibri" w:eastAsia="Calibri" w:hAnsi="Calibri" w:cs="Calibri"/>
          <w:b/>
          <w:bCs/>
        </w:rPr>
        <w:lastRenderedPageBreak/>
        <w:t>What is unique about our services?</w:t>
      </w:r>
    </w:p>
    <w:p w14:paraId="0000001D" w14:textId="77777777" w:rsidR="000B310A" w:rsidRDefault="000B310A">
      <w:pPr>
        <w:rPr>
          <w:rFonts w:ascii="Calibri" w:eastAsia="Calibri" w:hAnsi="Calibri" w:cs="Calibri"/>
          <w:b/>
          <w:bCs/>
        </w:rPr>
      </w:pPr>
    </w:p>
    <w:p w14:paraId="0000001E" w14:textId="77777777" w:rsidR="000B310A" w:rsidRDefault="00000000">
      <w:pPr>
        <w:numPr>
          <w:ilvl w:val="0"/>
          <w:numId w:val="4"/>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We specialise in targeted and tailored education and information that is user centred, empowering and preventative.</w:t>
      </w:r>
    </w:p>
    <w:p w14:paraId="0000001F" w14:textId="77777777" w:rsidR="000B310A" w:rsidRDefault="00000000">
      <w:pPr>
        <w:numPr>
          <w:ilvl w:val="0"/>
          <w:numId w:val="4"/>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We deliver award-winning access to justice assistance that brings together on- and off-line help.</w:t>
      </w:r>
    </w:p>
    <w:p w14:paraId="00000020" w14:textId="77777777" w:rsidR="000B310A" w:rsidRDefault="00000000">
      <w:pPr>
        <w:numPr>
          <w:ilvl w:val="0"/>
          <w:numId w:val="4"/>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We combine research and practice to develop our services as well as sharing evidence about what works.</w:t>
      </w:r>
    </w:p>
    <w:p w14:paraId="00000021" w14:textId="77777777" w:rsidR="000B310A" w:rsidRDefault="00000000">
      <w:pPr>
        <w:numPr>
          <w:ilvl w:val="0"/>
          <w:numId w:val="4"/>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We are a national service, working across a range of civil law issues in England and Wales.</w:t>
      </w:r>
    </w:p>
    <w:p w14:paraId="00000022" w14:textId="77777777" w:rsidR="000B310A" w:rsidRDefault="000B310A">
      <w:pPr>
        <w:rPr>
          <w:rFonts w:ascii="Calibri" w:eastAsia="Calibri" w:hAnsi="Calibri" w:cs="Calibri"/>
        </w:rPr>
      </w:pPr>
    </w:p>
    <w:p w14:paraId="00000023" w14:textId="77777777" w:rsidR="000B310A" w:rsidRDefault="000B310A">
      <w:pPr>
        <w:rPr>
          <w:rFonts w:ascii="Calibri" w:eastAsia="Calibri" w:hAnsi="Calibri" w:cs="Calibri"/>
        </w:rPr>
      </w:pPr>
    </w:p>
    <w:p w14:paraId="00000024" w14:textId="77777777" w:rsidR="000B310A" w:rsidRDefault="00000000">
      <w:pPr>
        <w:jc w:val="center"/>
        <w:rPr>
          <w:rFonts w:ascii="Calibri" w:eastAsia="Calibri" w:hAnsi="Calibri" w:cs="Calibri"/>
          <w:b/>
          <w:bCs/>
        </w:rPr>
      </w:pPr>
      <w:r>
        <w:rPr>
          <w:rFonts w:ascii="Calibri" w:eastAsia="Calibri" w:hAnsi="Calibri" w:cs="Calibri"/>
          <w:b/>
          <w:bCs/>
        </w:rPr>
        <w:t>Why work with Advicenow as a Summer Intern?</w:t>
      </w:r>
    </w:p>
    <w:p w14:paraId="00000025" w14:textId="77777777" w:rsidR="000B310A" w:rsidRDefault="000B310A">
      <w:pPr>
        <w:jc w:val="center"/>
        <w:rPr>
          <w:rFonts w:ascii="Calibri" w:eastAsia="Calibri" w:hAnsi="Calibri" w:cs="Calibri"/>
          <w:b/>
          <w:bCs/>
        </w:rPr>
      </w:pPr>
    </w:p>
    <w:p w14:paraId="00000026" w14:textId="77777777" w:rsidR="000B310A" w:rsidRDefault="00000000">
      <w:pPr>
        <w:numPr>
          <w:ilvl w:val="0"/>
          <w:numId w:val="2"/>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 xml:space="preserve">Help Advicenow show how we make a difference to people seeking access to justice by evaluating the impact of our resources. </w:t>
      </w:r>
    </w:p>
    <w:p w14:paraId="00000027" w14:textId="77777777" w:rsidR="000B310A" w:rsidRDefault="00000000">
      <w:pPr>
        <w:numPr>
          <w:ilvl w:val="0"/>
          <w:numId w:val="2"/>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Carry out literature reviews into legal issues relevant to our work, including welfare benefits, family courts, housing rights and employment.</w:t>
      </w:r>
    </w:p>
    <w:p w14:paraId="00000028" w14:textId="77777777" w:rsidR="000B310A" w:rsidRDefault="00000000">
      <w:pPr>
        <w:numPr>
          <w:ilvl w:val="0"/>
          <w:numId w:val="2"/>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Review and contribute to writing academic publications and other policy reports.</w:t>
      </w:r>
    </w:p>
    <w:p w14:paraId="00000029" w14:textId="77777777" w:rsidR="000B310A" w:rsidRDefault="00000000">
      <w:pPr>
        <w:numPr>
          <w:ilvl w:val="0"/>
          <w:numId w:val="2"/>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Contribute to the development of our Advicenow resources and their dissemination via social media.</w:t>
      </w:r>
    </w:p>
    <w:p w14:paraId="0000002A" w14:textId="77777777" w:rsidR="000B310A" w:rsidRDefault="00000000">
      <w:pPr>
        <w:numPr>
          <w:ilvl w:val="0"/>
          <w:numId w:val="2"/>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Research or monitor changes in the law to help us update our Advicenow information and tools.</w:t>
      </w:r>
    </w:p>
    <w:p w14:paraId="0000002B" w14:textId="77777777" w:rsidR="000B310A" w:rsidRDefault="00000000">
      <w:pPr>
        <w:numPr>
          <w:ilvl w:val="0"/>
          <w:numId w:val="2"/>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Put into practice your legal research skills and knowledge from your undergraduate degree at Warwick Law School.</w:t>
      </w:r>
    </w:p>
    <w:p w14:paraId="0000002C" w14:textId="77777777" w:rsidR="000B310A" w:rsidRDefault="00000000">
      <w:pPr>
        <w:numPr>
          <w:ilvl w:val="0"/>
          <w:numId w:val="2"/>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Work with a friendly team from wherever you are in the UK.</w:t>
      </w:r>
    </w:p>
    <w:p w14:paraId="0000002D" w14:textId="77777777" w:rsidR="000B310A" w:rsidRDefault="000B310A">
      <w:pPr>
        <w:rPr>
          <w:rFonts w:ascii="Calibri" w:eastAsia="Calibri" w:hAnsi="Calibri" w:cs="Calibri"/>
        </w:rPr>
      </w:pPr>
    </w:p>
    <w:p w14:paraId="0000002E" w14:textId="77777777" w:rsidR="000B310A" w:rsidRDefault="000B310A">
      <w:pPr>
        <w:rPr>
          <w:rFonts w:ascii="Calibri" w:eastAsia="Calibri" w:hAnsi="Calibri" w:cs="Calibri"/>
        </w:rPr>
      </w:pPr>
    </w:p>
    <w:p w14:paraId="0000002F" w14:textId="77777777" w:rsidR="000B310A" w:rsidRDefault="00000000">
      <w:pPr>
        <w:jc w:val="center"/>
        <w:rPr>
          <w:rFonts w:ascii="Calibri" w:eastAsia="Calibri" w:hAnsi="Calibri" w:cs="Calibri"/>
          <w:b/>
          <w:bCs/>
        </w:rPr>
      </w:pPr>
      <w:r>
        <w:rPr>
          <w:rFonts w:ascii="Calibri" w:eastAsia="Calibri" w:hAnsi="Calibri" w:cs="Calibri"/>
          <w:b/>
          <w:bCs/>
        </w:rPr>
        <w:t>Working arrangements</w:t>
      </w:r>
    </w:p>
    <w:p w14:paraId="00000030" w14:textId="77777777" w:rsidR="000B310A" w:rsidRDefault="000B310A">
      <w:pPr>
        <w:rPr>
          <w:rFonts w:ascii="Calibri" w:eastAsia="Calibri" w:hAnsi="Calibri" w:cs="Calibri"/>
        </w:rPr>
      </w:pPr>
    </w:p>
    <w:p w14:paraId="00000031" w14:textId="77777777" w:rsidR="000B310A" w:rsidRDefault="00000000">
      <w:pPr>
        <w:numPr>
          <w:ilvl w:val="0"/>
          <w:numId w:val="5"/>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All the Advicenow staff team work remotely, so the Intern will also work remotely.</w:t>
      </w:r>
    </w:p>
    <w:p w14:paraId="00000032" w14:textId="77777777" w:rsidR="000B310A" w:rsidRDefault="00000000">
      <w:pPr>
        <w:numPr>
          <w:ilvl w:val="0"/>
          <w:numId w:val="5"/>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Intern applicants will need to commit to living in the UK for the period of the Internship.</w:t>
      </w:r>
    </w:p>
    <w:p w14:paraId="00000033" w14:textId="77777777" w:rsidR="000B310A" w:rsidRDefault="00000000">
      <w:pPr>
        <w:numPr>
          <w:ilvl w:val="0"/>
          <w:numId w:val="5"/>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The Internship with Advicenow will usually be 3 days a week (Mondays to Thursdays) over a period of 8 weeks across the summer vacation, but there is some flexibility.</w:t>
      </w:r>
    </w:p>
    <w:p w14:paraId="00000034" w14:textId="77777777" w:rsidR="000B310A" w:rsidRDefault="000B310A">
      <w:pPr>
        <w:pBdr>
          <w:top w:val="nil"/>
          <w:left w:val="nil"/>
          <w:bottom w:val="nil"/>
          <w:right w:val="nil"/>
          <w:between w:val="nil"/>
        </w:pBdr>
        <w:rPr>
          <w:rFonts w:ascii="Calibri" w:eastAsia="Calibri" w:hAnsi="Calibri" w:cs="Calibri"/>
        </w:rPr>
      </w:pPr>
    </w:p>
    <w:p w14:paraId="00000035" w14:textId="77777777" w:rsidR="000B310A" w:rsidRDefault="000B310A">
      <w:pPr>
        <w:pBdr>
          <w:top w:val="nil"/>
          <w:left w:val="nil"/>
          <w:bottom w:val="nil"/>
          <w:right w:val="nil"/>
          <w:between w:val="nil"/>
        </w:pBdr>
        <w:rPr>
          <w:rFonts w:ascii="Calibri" w:eastAsia="Calibri" w:hAnsi="Calibri" w:cs="Calibri"/>
        </w:rPr>
      </w:pPr>
    </w:p>
    <w:p w14:paraId="42E05929" w14:textId="77777777" w:rsidR="009670A0" w:rsidRDefault="009670A0">
      <w:pPr>
        <w:pBdr>
          <w:top w:val="nil"/>
          <w:left w:val="nil"/>
          <w:bottom w:val="nil"/>
          <w:right w:val="nil"/>
          <w:between w:val="nil"/>
        </w:pBdr>
        <w:rPr>
          <w:rFonts w:ascii="Calibri" w:eastAsia="Calibri" w:hAnsi="Calibri" w:cs="Calibri"/>
        </w:rPr>
      </w:pPr>
    </w:p>
    <w:p w14:paraId="4B3140E7" w14:textId="77777777" w:rsidR="009670A0" w:rsidRDefault="009670A0">
      <w:pPr>
        <w:pBdr>
          <w:top w:val="nil"/>
          <w:left w:val="nil"/>
          <w:bottom w:val="nil"/>
          <w:right w:val="nil"/>
          <w:between w:val="nil"/>
        </w:pBdr>
        <w:rPr>
          <w:rFonts w:ascii="Calibri" w:eastAsia="Calibri" w:hAnsi="Calibri" w:cs="Calibri"/>
        </w:rPr>
      </w:pPr>
    </w:p>
    <w:p w14:paraId="2E17127A" w14:textId="77777777" w:rsidR="009670A0" w:rsidRDefault="009670A0">
      <w:pPr>
        <w:pBdr>
          <w:top w:val="nil"/>
          <w:left w:val="nil"/>
          <w:bottom w:val="nil"/>
          <w:right w:val="nil"/>
          <w:between w:val="nil"/>
        </w:pBdr>
        <w:rPr>
          <w:rFonts w:ascii="Calibri" w:eastAsia="Calibri" w:hAnsi="Calibri" w:cs="Calibri"/>
        </w:rPr>
      </w:pPr>
    </w:p>
    <w:p w14:paraId="37BC1643" w14:textId="77777777" w:rsidR="009670A0" w:rsidRDefault="009670A0">
      <w:pPr>
        <w:pBdr>
          <w:top w:val="nil"/>
          <w:left w:val="nil"/>
          <w:bottom w:val="nil"/>
          <w:right w:val="nil"/>
          <w:between w:val="nil"/>
        </w:pBdr>
        <w:rPr>
          <w:rFonts w:ascii="Calibri" w:eastAsia="Calibri" w:hAnsi="Calibri" w:cs="Calibri"/>
        </w:rPr>
      </w:pPr>
    </w:p>
    <w:p w14:paraId="5F112870" w14:textId="77777777" w:rsidR="009670A0" w:rsidRDefault="009670A0">
      <w:pPr>
        <w:pBdr>
          <w:top w:val="nil"/>
          <w:left w:val="nil"/>
          <w:bottom w:val="nil"/>
          <w:right w:val="nil"/>
          <w:between w:val="nil"/>
        </w:pBdr>
        <w:rPr>
          <w:rFonts w:ascii="Calibri" w:eastAsia="Calibri" w:hAnsi="Calibri" w:cs="Calibri"/>
        </w:rPr>
      </w:pPr>
    </w:p>
    <w:p w14:paraId="01C350CA" w14:textId="77777777" w:rsidR="009670A0" w:rsidRDefault="009670A0">
      <w:pPr>
        <w:pBdr>
          <w:top w:val="nil"/>
          <w:left w:val="nil"/>
          <w:bottom w:val="nil"/>
          <w:right w:val="nil"/>
          <w:between w:val="nil"/>
        </w:pBdr>
        <w:rPr>
          <w:rFonts w:ascii="Calibri" w:eastAsia="Calibri" w:hAnsi="Calibri" w:cs="Calibri"/>
        </w:rPr>
      </w:pPr>
    </w:p>
    <w:p w14:paraId="1D5484FF" w14:textId="77777777" w:rsidR="009670A0" w:rsidRDefault="009670A0">
      <w:pPr>
        <w:pBdr>
          <w:top w:val="nil"/>
          <w:left w:val="nil"/>
          <w:bottom w:val="nil"/>
          <w:right w:val="nil"/>
          <w:between w:val="nil"/>
        </w:pBdr>
        <w:rPr>
          <w:rFonts w:ascii="Calibri" w:eastAsia="Calibri" w:hAnsi="Calibri" w:cs="Calibri"/>
        </w:rPr>
      </w:pPr>
    </w:p>
    <w:p w14:paraId="7823C1C7" w14:textId="77777777" w:rsidR="009670A0" w:rsidRDefault="009670A0">
      <w:pPr>
        <w:pBdr>
          <w:top w:val="nil"/>
          <w:left w:val="nil"/>
          <w:bottom w:val="nil"/>
          <w:right w:val="nil"/>
          <w:between w:val="nil"/>
        </w:pBdr>
        <w:rPr>
          <w:rFonts w:ascii="Calibri" w:eastAsia="Calibri" w:hAnsi="Calibri" w:cs="Calibri"/>
        </w:rPr>
      </w:pPr>
    </w:p>
    <w:p w14:paraId="0A19B2F7" w14:textId="77777777" w:rsidR="009670A0" w:rsidRDefault="009670A0">
      <w:pPr>
        <w:pBdr>
          <w:top w:val="nil"/>
          <w:left w:val="nil"/>
          <w:bottom w:val="nil"/>
          <w:right w:val="nil"/>
          <w:between w:val="nil"/>
        </w:pBdr>
        <w:rPr>
          <w:rFonts w:ascii="Calibri" w:eastAsia="Calibri" w:hAnsi="Calibri" w:cs="Calibri"/>
        </w:rPr>
      </w:pPr>
    </w:p>
    <w:p w14:paraId="100AB545" w14:textId="77777777" w:rsidR="009670A0" w:rsidRDefault="009670A0">
      <w:pPr>
        <w:pBdr>
          <w:top w:val="nil"/>
          <w:left w:val="nil"/>
          <w:bottom w:val="nil"/>
          <w:right w:val="nil"/>
          <w:between w:val="nil"/>
        </w:pBdr>
        <w:rPr>
          <w:rFonts w:ascii="Calibri" w:eastAsia="Calibri" w:hAnsi="Calibri" w:cs="Calibri"/>
        </w:rPr>
      </w:pPr>
    </w:p>
    <w:p w14:paraId="00000036" w14:textId="275111B5" w:rsidR="000B310A" w:rsidRDefault="00000000" w:rsidP="006C11EC">
      <w:pPr>
        <w:jc w:val="center"/>
        <w:rPr>
          <w:rFonts w:ascii="Calibri" w:eastAsia="Calibri" w:hAnsi="Calibri" w:cs="Calibri"/>
          <w:b/>
          <w:bCs/>
        </w:rPr>
      </w:pPr>
      <w:r>
        <w:rPr>
          <w:rFonts w:ascii="Calibri" w:eastAsia="Calibri" w:hAnsi="Calibri" w:cs="Calibri"/>
          <w:b/>
          <w:bCs/>
        </w:rPr>
        <w:lastRenderedPageBreak/>
        <w:t xml:space="preserve">What other Warwick </w:t>
      </w:r>
      <w:proofErr w:type="spellStart"/>
      <w:r>
        <w:rPr>
          <w:rFonts w:ascii="Calibri" w:eastAsia="Calibri" w:hAnsi="Calibri" w:cs="Calibri"/>
          <w:b/>
          <w:bCs/>
        </w:rPr>
        <w:t>LinC</w:t>
      </w:r>
      <w:proofErr w:type="spellEnd"/>
      <w:r>
        <w:rPr>
          <w:rFonts w:ascii="Calibri" w:eastAsia="Calibri" w:hAnsi="Calibri" w:cs="Calibri"/>
          <w:b/>
          <w:bCs/>
        </w:rPr>
        <w:t xml:space="preserve"> Interns said about</w:t>
      </w:r>
    </w:p>
    <w:p w14:paraId="00000037" w14:textId="77777777" w:rsidR="000B310A" w:rsidRDefault="00000000">
      <w:pPr>
        <w:jc w:val="center"/>
        <w:rPr>
          <w:rFonts w:ascii="Calibri" w:eastAsia="Calibri" w:hAnsi="Calibri" w:cs="Calibri"/>
          <w:b/>
          <w:bCs/>
        </w:rPr>
      </w:pPr>
      <w:r>
        <w:rPr>
          <w:rFonts w:ascii="Calibri" w:eastAsia="Calibri" w:hAnsi="Calibri" w:cs="Calibri"/>
          <w:b/>
          <w:bCs/>
        </w:rPr>
        <w:t>their experience at Law for Life</w:t>
      </w:r>
    </w:p>
    <w:p w14:paraId="57601E54" w14:textId="77777777" w:rsidR="009670A0" w:rsidRDefault="009670A0">
      <w:pPr>
        <w:jc w:val="center"/>
        <w:rPr>
          <w:rFonts w:ascii="Calibri" w:eastAsia="Calibri" w:hAnsi="Calibri" w:cs="Calibri"/>
          <w:b/>
          <w:bCs/>
        </w:rPr>
      </w:pPr>
    </w:p>
    <w:p w14:paraId="1943687E" w14:textId="58ED360A" w:rsidR="009670A0" w:rsidRDefault="009670A0">
      <w:pPr>
        <w:jc w:val="center"/>
        <w:rPr>
          <w:rFonts w:ascii="Calibri" w:eastAsia="Calibri" w:hAnsi="Calibri" w:cs="Calibri"/>
          <w:b/>
          <w:bCs/>
        </w:rPr>
      </w:pPr>
      <w:r>
        <w:rPr>
          <w:rFonts w:ascii="Calibri" w:eastAsia="Calibri" w:hAnsi="Calibri" w:cs="Calibri"/>
          <w:b/>
          <w:bCs/>
          <w:noProof/>
        </w:rPr>
        <mc:AlternateContent>
          <mc:Choice Requires="wps">
            <w:drawing>
              <wp:anchor distT="0" distB="0" distL="114300" distR="114300" simplePos="0" relativeHeight="251659264" behindDoc="0" locked="0" layoutInCell="1" allowOverlap="1" wp14:anchorId="25759A3E" wp14:editId="2AA2A418">
                <wp:simplePos x="0" y="0"/>
                <wp:positionH relativeFrom="column">
                  <wp:posOffset>-50800</wp:posOffset>
                </wp:positionH>
                <wp:positionV relativeFrom="paragraph">
                  <wp:posOffset>51435</wp:posOffset>
                </wp:positionV>
                <wp:extent cx="5842000" cy="3860800"/>
                <wp:effectExtent l="0" t="0" r="12700" b="12700"/>
                <wp:wrapNone/>
                <wp:docPr id="745450903" name="Text Box 3"/>
                <wp:cNvGraphicFramePr/>
                <a:graphic xmlns:a="http://schemas.openxmlformats.org/drawingml/2006/main">
                  <a:graphicData uri="http://schemas.microsoft.com/office/word/2010/wordprocessingShape">
                    <wps:wsp>
                      <wps:cNvSpPr txBox="1"/>
                      <wps:spPr>
                        <a:xfrm>
                          <a:off x="0" y="0"/>
                          <a:ext cx="5842000" cy="3860800"/>
                        </a:xfrm>
                        <a:prstGeom prst="rect">
                          <a:avLst/>
                        </a:prstGeom>
                        <a:solidFill>
                          <a:schemeClr val="lt1"/>
                        </a:solidFill>
                        <a:ln w="6350">
                          <a:solidFill>
                            <a:prstClr val="black"/>
                          </a:solidFill>
                        </a:ln>
                      </wps:spPr>
                      <wps:txbx>
                        <w:txbxContent>
                          <w:p w14:paraId="4620AC64" w14:textId="77777777" w:rsidR="009670A0" w:rsidRDefault="009670A0">
                            <w:r w:rsidRPr="009670A0">
                              <w:t>During my internship with Advicenow, I supported the team's work in producing clear and accessible legal resources. My tasks ranged from analysing user survey data and conducting horizon scanning on family policy developments to updating the Family Hubs directory, proofreading a funding bid, and reviewing Advicenow's materials alongside </w:t>
                            </w:r>
                            <w:hyperlink r:id="rId8" w:tgtFrame="_blank" w:history="1">
                              <w:r w:rsidRPr="009670A0">
                                <w:rPr>
                                  <w:rStyle w:val="Hyperlink"/>
                                </w:rPr>
                                <w:t>GOV.UK</w:t>
                              </w:r>
                            </w:hyperlink>
                            <w:r w:rsidRPr="009670A0">
                              <w:t> guidance. I also assisted with a presentation for Coventry Haven and delivered a final presentation summarising my findings.</w:t>
                            </w:r>
                            <w:r w:rsidRPr="009670A0">
                              <w:br/>
                            </w:r>
                            <w:r w:rsidRPr="009670A0">
                              <w:br/>
                              <w:t xml:space="preserve">The most valuable aspect of the internship was the opportunity to see first-hand how plain-English guidance and well-structured resources can empower individuals navigating housing, benefits, and family law issues. It deepened my interest in public legal education and access to justice. </w:t>
                            </w:r>
                            <w:r>
                              <w:t xml:space="preserve">My </w:t>
                            </w:r>
                            <w:r w:rsidRPr="009670A0">
                              <w:t>supervisors</w:t>
                            </w:r>
                            <w:r>
                              <w:t xml:space="preserve"> </w:t>
                            </w:r>
                            <w:r w:rsidRPr="009670A0">
                              <w:t>gave me clear guidance and constructive feedback while trusting me with the independence to take initiative and ownership of my work. Working closely with such a small and passionate team gave me a real sense of purpose.</w:t>
                            </w:r>
                            <w:r w:rsidRPr="009670A0">
                              <w:br/>
                            </w:r>
                          </w:p>
                          <w:p w14:paraId="5ABCDF87" w14:textId="4CA7381E" w:rsidR="009670A0" w:rsidRDefault="009670A0">
                            <w:r w:rsidRPr="009670A0">
                              <w:t>Overall, the placement was intellectually stimulating, deeply rewarding, and gave me invaluable insight into the importance of accessible legal information. I would wholeheartedly recommend it to any student interested in law and social impact.</w:t>
                            </w:r>
                          </w:p>
                          <w:p w14:paraId="498690DB" w14:textId="77777777" w:rsidR="009670A0" w:rsidRDefault="009670A0"/>
                          <w:p w14:paraId="432C3F53" w14:textId="09C53BEE" w:rsidR="009670A0" w:rsidRPr="009670A0" w:rsidRDefault="009670A0">
                            <w:pPr>
                              <w:rPr>
                                <w:b/>
                                <w:bCs/>
                              </w:rPr>
                            </w:pPr>
                            <w:r w:rsidRPr="009670A0">
                              <w:rPr>
                                <w:b/>
                                <w:bCs/>
                              </w:rPr>
                              <w:t xml:space="preserve">Medhansh Bhardwaj, Warwick </w:t>
                            </w:r>
                            <w:proofErr w:type="spellStart"/>
                            <w:r w:rsidRPr="009670A0">
                              <w:rPr>
                                <w:b/>
                                <w:bCs/>
                              </w:rPr>
                              <w:t>LinC</w:t>
                            </w:r>
                            <w:proofErr w:type="spellEnd"/>
                            <w:r w:rsidRPr="009670A0">
                              <w:rPr>
                                <w:b/>
                                <w:bCs/>
                              </w:rPr>
                              <w:t xml:space="preserve"> Intern 2025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5759A3E" id="_x0000_t202" coordsize="21600,21600" o:spt="202" path="m,l,21600r21600,l21600,xe">
                <v:stroke joinstyle="miter"/>
                <v:path gradientshapeok="t" o:connecttype="rect"/>
              </v:shapetype>
              <v:shape id="Text Box 3" o:spid="_x0000_s1026" type="#_x0000_t202" style="position:absolute;left:0;text-align:left;margin-left:-4pt;margin-top:4.05pt;width:460pt;height:30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" fillcolor="white [3201]" strokeweight=".5pt">
                <v:textbox>
                  <w:txbxContent>
                    <w:p w14:paraId="4620AC64" w14:textId="77777777" w:rsidR="009670A0" w:rsidRDefault="009670A0">
                      <w:r w:rsidRPr="009670A0">
                        <w:t>During my internship with Advicenow, I supported the team's work in producing clear and accessible legal resources. My tasks ranged from analysing user survey data and conducting horizon scanning on family policy developments to updating the Family Hubs directory, proofreading a funding bid, and reviewing Advicenow's materials alongside </w:t>
                      </w:r>
                      <w:hyperlink r:id="rId9" w:tgtFrame="_blank" w:history="1">
                        <w:r w:rsidRPr="009670A0">
                          <w:rPr>
                            <w:rStyle w:val="Hyperlink"/>
                          </w:rPr>
                          <w:t>GOV.UK</w:t>
                        </w:r>
                      </w:hyperlink>
                      <w:r w:rsidRPr="009670A0">
                        <w:t> guidance. I also assisted with a presentation for Coventry Haven and delivered a final presentation summarising my findings.</w:t>
                      </w:r>
                      <w:r w:rsidRPr="009670A0">
                        <w:br/>
                      </w:r>
                      <w:r w:rsidRPr="009670A0">
                        <w:br/>
                        <w:t xml:space="preserve">The most valuable aspect of the internship was the opportunity to see first-hand how plain-English guidance and well-structured resources can empower individuals navigating housing, benefits, and family law issues. It deepened my interest in public legal education and access to justice. </w:t>
                      </w:r>
                      <w:r>
                        <w:t xml:space="preserve">My </w:t>
                      </w:r>
                      <w:r w:rsidRPr="009670A0">
                        <w:t>supervisors</w:t>
                      </w:r>
                      <w:r>
                        <w:t xml:space="preserve"> </w:t>
                      </w:r>
                      <w:r w:rsidRPr="009670A0">
                        <w:t>gave me clear guidance and constructive feedback while trusting me with the independence to take initiative and ownership of my work. Working closely with such a small and passionate team gave me a real sense of purpose.</w:t>
                      </w:r>
                      <w:r w:rsidRPr="009670A0">
                        <w:br/>
                      </w:r>
                    </w:p>
                    <w:p w14:paraId="5ABCDF87" w14:textId="4CA7381E" w:rsidR="009670A0" w:rsidRDefault="009670A0">
                      <w:r w:rsidRPr="009670A0">
                        <w:t>Overall, the placement was intellectually stimulating, deeply rewarding, and gave me invaluable insight into the importance of accessible legal information. I would wholeheartedly recommend it to any student interested in law and social impact.</w:t>
                      </w:r>
                    </w:p>
                    <w:p w14:paraId="498690DB" w14:textId="77777777" w:rsidR="009670A0" w:rsidRDefault="009670A0"/>
                    <w:p w14:paraId="432C3F53" w14:textId="09C53BEE" w:rsidR="009670A0" w:rsidRPr="009670A0" w:rsidRDefault="009670A0">
                      <w:pPr>
                        <w:rPr>
                          <w:b/>
                          <w:bCs/>
                        </w:rPr>
                      </w:pPr>
                      <w:r w:rsidRPr="009670A0">
                        <w:rPr>
                          <w:b/>
                          <w:bCs/>
                        </w:rPr>
                        <w:t xml:space="preserve">Medhansh Bhardwaj, Warwick </w:t>
                      </w:r>
                      <w:proofErr w:type="spellStart"/>
                      <w:r w:rsidRPr="009670A0">
                        <w:rPr>
                          <w:b/>
                          <w:bCs/>
                        </w:rPr>
                        <w:t>LinC</w:t>
                      </w:r>
                      <w:proofErr w:type="spellEnd"/>
                      <w:r w:rsidRPr="009670A0">
                        <w:rPr>
                          <w:b/>
                          <w:bCs/>
                        </w:rPr>
                        <w:t xml:space="preserve"> Intern 2025</w:t>
                      </w:r>
                    </w:p>
                  </w:txbxContent>
                </v:textbox>
              </v:shape>
            </w:pict>
          </mc:Fallback>
        </mc:AlternateContent>
      </w:r>
    </w:p>
    <w:p w14:paraId="5739F3BB" w14:textId="408C1422" w:rsidR="009670A0" w:rsidRDefault="009670A0">
      <w:pPr>
        <w:jc w:val="center"/>
        <w:rPr>
          <w:rFonts w:ascii="Calibri" w:eastAsia="Calibri" w:hAnsi="Calibri" w:cs="Calibri"/>
          <w:b/>
          <w:bCs/>
        </w:rPr>
      </w:pPr>
    </w:p>
    <w:p w14:paraId="5A964F4C" w14:textId="77777777" w:rsidR="009670A0" w:rsidRDefault="009670A0">
      <w:pPr>
        <w:jc w:val="center"/>
        <w:rPr>
          <w:rFonts w:ascii="Calibri" w:eastAsia="Calibri" w:hAnsi="Calibri" w:cs="Calibri"/>
          <w:b/>
          <w:bCs/>
        </w:rPr>
      </w:pPr>
    </w:p>
    <w:p w14:paraId="14C183EB" w14:textId="77777777" w:rsidR="009670A0" w:rsidRDefault="009670A0">
      <w:pPr>
        <w:jc w:val="center"/>
        <w:rPr>
          <w:rFonts w:ascii="Calibri" w:eastAsia="Calibri" w:hAnsi="Calibri" w:cs="Calibri"/>
          <w:b/>
          <w:bCs/>
        </w:rPr>
      </w:pPr>
    </w:p>
    <w:p w14:paraId="01091BB6" w14:textId="77777777" w:rsidR="009670A0" w:rsidRDefault="009670A0">
      <w:pPr>
        <w:jc w:val="center"/>
        <w:rPr>
          <w:rFonts w:ascii="Calibri" w:eastAsia="Calibri" w:hAnsi="Calibri" w:cs="Calibri"/>
          <w:b/>
          <w:bCs/>
        </w:rPr>
      </w:pPr>
    </w:p>
    <w:p w14:paraId="16FBF227" w14:textId="77777777" w:rsidR="009670A0" w:rsidRDefault="009670A0">
      <w:pPr>
        <w:jc w:val="center"/>
        <w:rPr>
          <w:rFonts w:ascii="Calibri" w:eastAsia="Calibri" w:hAnsi="Calibri" w:cs="Calibri"/>
          <w:b/>
          <w:bCs/>
        </w:rPr>
      </w:pPr>
    </w:p>
    <w:p w14:paraId="4D3B69E6" w14:textId="77777777" w:rsidR="009670A0" w:rsidRDefault="009670A0">
      <w:pPr>
        <w:jc w:val="center"/>
        <w:rPr>
          <w:rFonts w:ascii="Calibri" w:eastAsia="Calibri" w:hAnsi="Calibri" w:cs="Calibri"/>
          <w:b/>
          <w:bCs/>
        </w:rPr>
      </w:pPr>
    </w:p>
    <w:p w14:paraId="56F30414" w14:textId="77777777" w:rsidR="009670A0" w:rsidRDefault="009670A0">
      <w:pPr>
        <w:jc w:val="center"/>
        <w:rPr>
          <w:rFonts w:ascii="Calibri" w:eastAsia="Calibri" w:hAnsi="Calibri" w:cs="Calibri"/>
          <w:b/>
          <w:bCs/>
        </w:rPr>
      </w:pPr>
    </w:p>
    <w:p w14:paraId="78DB67A9" w14:textId="77777777" w:rsidR="009670A0" w:rsidRDefault="009670A0">
      <w:pPr>
        <w:jc w:val="center"/>
        <w:rPr>
          <w:rFonts w:ascii="Calibri" w:eastAsia="Calibri" w:hAnsi="Calibri" w:cs="Calibri"/>
          <w:b/>
          <w:bCs/>
        </w:rPr>
      </w:pPr>
    </w:p>
    <w:p w14:paraId="61463E9A" w14:textId="77777777" w:rsidR="009670A0" w:rsidRDefault="009670A0">
      <w:pPr>
        <w:jc w:val="center"/>
        <w:rPr>
          <w:rFonts w:ascii="Calibri" w:eastAsia="Calibri" w:hAnsi="Calibri" w:cs="Calibri"/>
          <w:b/>
          <w:bCs/>
        </w:rPr>
      </w:pPr>
    </w:p>
    <w:p w14:paraId="4DAE3106" w14:textId="77777777" w:rsidR="009670A0" w:rsidRDefault="009670A0">
      <w:pPr>
        <w:jc w:val="center"/>
        <w:rPr>
          <w:rFonts w:ascii="Calibri" w:eastAsia="Calibri" w:hAnsi="Calibri" w:cs="Calibri"/>
          <w:b/>
          <w:bCs/>
        </w:rPr>
      </w:pPr>
    </w:p>
    <w:p w14:paraId="1FBD3328" w14:textId="77777777" w:rsidR="009670A0" w:rsidRDefault="009670A0">
      <w:pPr>
        <w:jc w:val="center"/>
        <w:rPr>
          <w:rFonts w:ascii="Calibri" w:eastAsia="Calibri" w:hAnsi="Calibri" w:cs="Calibri"/>
          <w:b/>
          <w:bCs/>
        </w:rPr>
      </w:pPr>
    </w:p>
    <w:p w14:paraId="5F88E71C" w14:textId="77777777" w:rsidR="009670A0" w:rsidRDefault="009670A0">
      <w:pPr>
        <w:jc w:val="center"/>
        <w:rPr>
          <w:rFonts w:ascii="Calibri" w:eastAsia="Calibri" w:hAnsi="Calibri" w:cs="Calibri"/>
          <w:b/>
          <w:bCs/>
        </w:rPr>
      </w:pPr>
    </w:p>
    <w:p w14:paraId="6A8FABE6" w14:textId="77777777" w:rsidR="009670A0" w:rsidRDefault="009670A0">
      <w:pPr>
        <w:jc w:val="center"/>
        <w:rPr>
          <w:rFonts w:ascii="Calibri" w:eastAsia="Calibri" w:hAnsi="Calibri" w:cs="Calibri"/>
          <w:b/>
          <w:bCs/>
        </w:rPr>
      </w:pPr>
    </w:p>
    <w:p w14:paraId="579D07F8" w14:textId="77777777" w:rsidR="009670A0" w:rsidRDefault="009670A0">
      <w:pPr>
        <w:jc w:val="center"/>
        <w:rPr>
          <w:rFonts w:ascii="Calibri" w:eastAsia="Calibri" w:hAnsi="Calibri" w:cs="Calibri"/>
          <w:b/>
          <w:bCs/>
        </w:rPr>
      </w:pPr>
    </w:p>
    <w:p w14:paraId="593DA443" w14:textId="77777777" w:rsidR="009670A0" w:rsidRDefault="009670A0">
      <w:pPr>
        <w:jc w:val="center"/>
        <w:rPr>
          <w:rFonts w:ascii="Calibri" w:eastAsia="Calibri" w:hAnsi="Calibri" w:cs="Calibri"/>
          <w:b/>
          <w:bCs/>
        </w:rPr>
      </w:pPr>
    </w:p>
    <w:p w14:paraId="00000038" w14:textId="77777777" w:rsidR="000B310A" w:rsidRDefault="000B310A">
      <w:pPr>
        <w:jc w:val="center"/>
        <w:rPr>
          <w:rFonts w:ascii="Calibri" w:eastAsia="Calibri" w:hAnsi="Calibri" w:cs="Calibri"/>
          <w:b/>
          <w:bCs/>
        </w:rPr>
      </w:pPr>
    </w:p>
    <w:p w14:paraId="52C70C35" w14:textId="77777777" w:rsidR="009670A0" w:rsidRDefault="009670A0">
      <w:pPr>
        <w:jc w:val="center"/>
        <w:rPr>
          <w:rFonts w:ascii="Calibri" w:eastAsia="Calibri" w:hAnsi="Calibri" w:cs="Calibri"/>
          <w:b/>
          <w:bCs/>
        </w:rPr>
      </w:pPr>
    </w:p>
    <w:p w14:paraId="775A0027" w14:textId="77777777" w:rsidR="009670A0" w:rsidRDefault="009670A0">
      <w:pPr>
        <w:jc w:val="center"/>
        <w:rPr>
          <w:rFonts w:ascii="Calibri" w:eastAsia="Calibri" w:hAnsi="Calibri" w:cs="Calibri"/>
          <w:b/>
          <w:bCs/>
        </w:rPr>
      </w:pPr>
    </w:p>
    <w:p w14:paraId="660C367B" w14:textId="77777777" w:rsidR="009670A0" w:rsidRDefault="009670A0">
      <w:pPr>
        <w:jc w:val="center"/>
        <w:rPr>
          <w:rFonts w:ascii="Calibri" w:eastAsia="Calibri" w:hAnsi="Calibri" w:cs="Calibri"/>
          <w:b/>
          <w:bCs/>
        </w:rPr>
      </w:pPr>
    </w:p>
    <w:p w14:paraId="0FDAA0A3" w14:textId="77777777" w:rsidR="009670A0" w:rsidRDefault="009670A0">
      <w:pPr>
        <w:jc w:val="center"/>
        <w:rPr>
          <w:rFonts w:ascii="Calibri" w:eastAsia="Calibri" w:hAnsi="Calibri" w:cs="Calibri"/>
          <w:b/>
          <w:bCs/>
        </w:rPr>
      </w:pPr>
    </w:p>
    <w:p w14:paraId="43DABAE9" w14:textId="77777777" w:rsidR="009670A0" w:rsidRDefault="009670A0" w:rsidP="009670A0">
      <w:pPr>
        <w:rPr>
          <w:rFonts w:ascii="Calibri" w:eastAsia="Calibri" w:hAnsi="Calibri" w:cs="Calibri"/>
          <w:b/>
          <w:bCs/>
        </w:rPr>
      </w:pPr>
    </w:p>
    <w:p w14:paraId="08015016" w14:textId="77777777" w:rsidR="009670A0" w:rsidRDefault="009670A0">
      <w:pPr>
        <w:jc w:val="center"/>
        <w:rPr>
          <w:rFonts w:ascii="Calibri" w:eastAsia="Calibri" w:hAnsi="Calibri" w:cs="Calibri"/>
          <w:b/>
          <w:bCs/>
        </w:rPr>
      </w:pPr>
    </w:p>
    <w:p w14:paraId="00000039" w14:textId="77777777" w:rsidR="000B310A" w:rsidRDefault="00000000">
      <w:pPr>
        <w:pBdr>
          <w:top w:val="single" w:sz="4" w:space="1" w:color="000000"/>
          <w:left w:val="single" w:sz="4" w:space="4" w:color="000000"/>
          <w:bottom w:val="single" w:sz="4" w:space="6" w:color="000000"/>
          <w:right w:val="single" w:sz="4" w:space="4" w:color="000000"/>
        </w:pBdr>
        <w:rPr>
          <w:rFonts w:ascii="Calibri" w:eastAsia="Calibri" w:hAnsi="Calibri" w:cs="Calibri"/>
          <w:i/>
          <w:iCs/>
        </w:rPr>
      </w:pPr>
      <w:r>
        <w:rPr>
          <w:rFonts w:ascii="Calibri" w:eastAsia="Calibri" w:hAnsi="Calibri" w:cs="Calibri"/>
          <w:i/>
          <w:iCs/>
        </w:rPr>
        <w:t xml:space="preserve">Before even beginning my studies at Warwick I knew that I wanted to one day use my law degree in the NGO sector, championing those who need legal protections most. This led me to volunteering at the strategic public law clinic in my first year, doing a public legal education module in my second, the asylum and refugee clinic in my final year, and most recently, a summer internship with Law for Life, supported by Warwick </w:t>
      </w:r>
      <w:proofErr w:type="spellStart"/>
      <w:r>
        <w:rPr>
          <w:rFonts w:ascii="Calibri" w:eastAsia="Calibri" w:hAnsi="Calibri" w:cs="Calibri"/>
          <w:i/>
          <w:iCs/>
        </w:rPr>
        <w:t>LinC</w:t>
      </w:r>
      <w:proofErr w:type="spellEnd"/>
      <w:r>
        <w:rPr>
          <w:rFonts w:ascii="Calibri" w:eastAsia="Calibri" w:hAnsi="Calibri" w:cs="Calibri"/>
          <w:i/>
          <w:iCs/>
        </w:rPr>
        <w:t xml:space="preserve">. All of these opportunities have given me an invaluable insight into the sector and spurred me on to continue my career in like-minded organisations. </w:t>
      </w:r>
    </w:p>
    <w:p w14:paraId="0000003A" w14:textId="77777777" w:rsidR="000B310A" w:rsidRDefault="000B310A">
      <w:pPr>
        <w:pBdr>
          <w:top w:val="single" w:sz="4" w:space="1" w:color="000000"/>
          <w:left w:val="single" w:sz="4" w:space="4" w:color="000000"/>
          <w:bottom w:val="single" w:sz="4" w:space="6" w:color="000000"/>
          <w:right w:val="single" w:sz="4" w:space="4" w:color="000000"/>
        </w:pBdr>
        <w:rPr>
          <w:rFonts w:ascii="Calibri" w:eastAsia="Calibri" w:hAnsi="Calibri" w:cs="Calibri"/>
          <w:i/>
          <w:iCs/>
        </w:rPr>
      </w:pPr>
    </w:p>
    <w:p w14:paraId="0000003B" w14:textId="77777777" w:rsidR="000B310A" w:rsidRDefault="00000000">
      <w:pPr>
        <w:pBdr>
          <w:top w:val="single" w:sz="4" w:space="1" w:color="000000"/>
          <w:left w:val="single" w:sz="4" w:space="4" w:color="000000"/>
          <w:bottom w:val="single" w:sz="4" w:space="6" w:color="000000"/>
          <w:right w:val="single" w:sz="4" w:space="4" w:color="000000"/>
        </w:pBdr>
        <w:rPr>
          <w:rFonts w:ascii="Calibri" w:eastAsia="Calibri" w:hAnsi="Calibri" w:cs="Calibri"/>
          <w:i/>
          <w:iCs/>
        </w:rPr>
      </w:pPr>
      <w:r>
        <w:rPr>
          <w:rFonts w:ascii="Calibri" w:eastAsia="Calibri" w:hAnsi="Calibri" w:cs="Calibri"/>
          <w:i/>
          <w:iCs/>
        </w:rPr>
        <w:t xml:space="preserve">My most recent opportunity with </w:t>
      </w:r>
      <w:hyperlink r:id="rId10">
        <w:r>
          <w:rPr>
            <w:rFonts w:ascii="Calibri" w:eastAsia="Calibri" w:hAnsi="Calibri" w:cs="Calibri"/>
            <w:i/>
            <w:iCs/>
            <w:color w:val="467886"/>
            <w:u w:val="single"/>
          </w:rPr>
          <w:t>Law for Life</w:t>
        </w:r>
      </w:hyperlink>
      <w:r>
        <w:rPr>
          <w:rFonts w:ascii="Calibri" w:eastAsia="Calibri" w:hAnsi="Calibri" w:cs="Calibri"/>
          <w:i/>
          <w:iCs/>
        </w:rPr>
        <w:t xml:space="preserve">, spanned a nine-week period. As an organisation they focus on public legal education, ensuring everyone has the knowledge, confidence and skills to secure access to justice. To this end, they produce high quality materials on certain legal matters from the right to protest, to welfare benefits and housing. This breadth of analysis is produced by a small team working with excellence to ensure their information is up to date and accessible to those who need it most. I was able to work alongside those in the Information team creating this work and help update some of the further resources they point people towards on different issues. </w:t>
      </w:r>
    </w:p>
    <w:p w14:paraId="0000003C" w14:textId="77777777" w:rsidR="000B310A" w:rsidRDefault="000B310A">
      <w:pPr>
        <w:pBdr>
          <w:top w:val="single" w:sz="4" w:space="1" w:color="000000"/>
          <w:left w:val="single" w:sz="4" w:space="4" w:color="000000"/>
          <w:bottom w:val="single" w:sz="4" w:space="6" w:color="000000"/>
          <w:right w:val="single" w:sz="4" w:space="4" w:color="000000"/>
        </w:pBdr>
        <w:rPr>
          <w:rFonts w:ascii="Calibri" w:eastAsia="Calibri" w:hAnsi="Calibri" w:cs="Calibri"/>
          <w:i/>
          <w:iCs/>
        </w:rPr>
      </w:pPr>
    </w:p>
    <w:p w14:paraId="0000003D" w14:textId="77777777" w:rsidR="000B310A" w:rsidRDefault="00000000">
      <w:pPr>
        <w:pBdr>
          <w:top w:val="single" w:sz="4" w:space="1" w:color="000000"/>
          <w:left w:val="single" w:sz="4" w:space="4" w:color="000000"/>
          <w:bottom w:val="single" w:sz="4" w:space="6" w:color="000000"/>
          <w:right w:val="single" w:sz="4" w:space="4" w:color="000000"/>
        </w:pBdr>
        <w:rPr>
          <w:rFonts w:ascii="Calibri" w:eastAsia="Calibri" w:hAnsi="Calibri" w:cs="Calibri"/>
          <w:i/>
          <w:iCs/>
        </w:rPr>
      </w:pPr>
      <w:r>
        <w:rPr>
          <w:rFonts w:ascii="Calibri" w:eastAsia="Calibri" w:hAnsi="Calibri" w:cs="Calibri"/>
          <w:i/>
          <w:iCs/>
        </w:rPr>
        <w:t xml:space="preserve">Another aspect of Law for Life’s work is done by the Education team who create programs to directly inform intermediaries on certain issues. Again this small team works with brilliance to create these courses. I was struck by how within this, the team prioritises different accessibility needs to ensure all those on their courses can get the most out of them. Despite </w:t>
      </w:r>
      <w:r>
        <w:rPr>
          <w:rFonts w:ascii="Calibri" w:eastAsia="Calibri" w:hAnsi="Calibri" w:cs="Calibri"/>
          <w:i/>
          <w:iCs/>
        </w:rPr>
        <w:lastRenderedPageBreak/>
        <w:t xml:space="preserve">not working closely on this, I was able to join one of the courses during my time on housing rights in the private rental sector. I myself learnt a lot about what rights you have and how to enforce them when needed, a vital area of public legal education. </w:t>
      </w:r>
      <w:r>
        <w:rPr>
          <w:rFonts w:ascii="Calibri" w:eastAsia="Calibri" w:hAnsi="Calibri" w:cs="Calibri"/>
          <w:i/>
          <w:iCs/>
        </w:rPr>
        <w:br/>
      </w:r>
      <w:r>
        <w:rPr>
          <w:rFonts w:ascii="Calibri" w:eastAsia="Calibri" w:hAnsi="Calibri" w:cs="Calibri"/>
          <w:i/>
          <w:iCs/>
        </w:rPr>
        <w:br/>
        <w:t xml:space="preserve">Finally a large part of my work was within the insight and change team, who work to ensure that the projects completed by Law for Life are having an impact and considering future tasks that will be undertaken. This led me to working on health justice research, considering how lack of access to sufficient welfare rights advice and assistance can have adverse effects on your physical and mental health. This was not an area I had considered in great depth before this internship but it has been eye opening to read research that correlates your health to external factors, often disproportionately effecting those form lower socio-economic backgrounds. </w:t>
      </w:r>
    </w:p>
    <w:p w14:paraId="0000003E" w14:textId="77777777" w:rsidR="000B310A" w:rsidRDefault="000B310A">
      <w:pPr>
        <w:pBdr>
          <w:top w:val="single" w:sz="4" w:space="1" w:color="000000"/>
          <w:left w:val="single" w:sz="4" w:space="4" w:color="000000"/>
          <w:bottom w:val="single" w:sz="4" w:space="6" w:color="000000"/>
          <w:right w:val="single" w:sz="4" w:space="4" w:color="000000"/>
        </w:pBdr>
        <w:rPr>
          <w:rFonts w:ascii="Calibri" w:eastAsia="Calibri" w:hAnsi="Calibri" w:cs="Calibri"/>
          <w:i/>
          <w:iCs/>
        </w:rPr>
      </w:pPr>
    </w:p>
    <w:p w14:paraId="0000003F" w14:textId="77777777" w:rsidR="000B310A" w:rsidRDefault="00000000">
      <w:pPr>
        <w:pBdr>
          <w:top w:val="single" w:sz="4" w:space="1" w:color="000000"/>
          <w:left w:val="single" w:sz="4" w:space="4" w:color="000000"/>
          <w:bottom w:val="single" w:sz="4" w:space="6" w:color="000000"/>
          <w:right w:val="single" w:sz="4" w:space="4" w:color="000000"/>
        </w:pBdr>
        <w:rPr>
          <w:rFonts w:ascii="Calibri" w:eastAsia="Calibri" w:hAnsi="Calibri" w:cs="Calibri"/>
          <w:i/>
          <w:iCs/>
        </w:rPr>
      </w:pPr>
      <w:r>
        <w:rPr>
          <w:rFonts w:ascii="Calibri" w:eastAsia="Calibri" w:hAnsi="Calibri" w:cs="Calibri"/>
          <w:i/>
          <w:iCs/>
        </w:rPr>
        <w:t xml:space="preserve">Overall working in the NGO sector has been invaluable experience, especially seeing how such an organisation manages their finite time and resources without compromising on providing a quality service for their users. From joining team meetings to doing administration and research tasks, my time with Law for Life has also shed a light on the vital task of public legal education and what it takes to produce high quality materials which further this goal. I have particularly benefited from getting to hone my technical skills on excel and research skills through summarising work on health justice project. Overall it has been a great experience which has highly motivated me to continue in the sector, seeking accesses to a fairer justice system for all. I really recommend anyone thinking of applying to work with Warwick </w:t>
      </w:r>
      <w:proofErr w:type="spellStart"/>
      <w:r>
        <w:rPr>
          <w:rFonts w:ascii="Calibri" w:eastAsia="Calibri" w:hAnsi="Calibri" w:cs="Calibri"/>
          <w:i/>
          <w:iCs/>
        </w:rPr>
        <w:t>LinC</w:t>
      </w:r>
      <w:proofErr w:type="spellEnd"/>
      <w:r>
        <w:rPr>
          <w:rFonts w:ascii="Calibri" w:eastAsia="Calibri" w:hAnsi="Calibri" w:cs="Calibri"/>
          <w:i/>
          <w:iCs/>
        </w:rPr>
        <w:t xml:space="preserve"> in any of their projects to give it a go and see how they too can learn more about the vital work happening in the legal sector, ensuring fairer access to justice.</w:t>
      </w:r>
    </w:p>
    <w:p w14:paraId="00000040" w14:textId="77777777" w:rsidR="000B310A" w:rsidRDefault="000B310A">
      <w:pPr>
        <w:pBdr>
          <w:top w:val="single" w:sz="4" w:space="1" w:color="000000"/>
          <w:left w:val="single" w:sz="4" w:space="4" w:color="000000"/>
          <w:bottom w:val="single" w:sz="4" w:space="6" w:color="000000"/>
          <w:right w:val="single" w:sz="4" w:space="4" w:color="000000"/>
        </w:pBdr>
        <w:rPr>
          <w:rFonts w:ascii="Calibri" w:eastAsia="Calibri" w:hAnsi="Calibri" w:cs="Calibri"/>
          <w:i/>
          <w:iCs/>
        </w:rPr>
      </w:pPr>
    </w:p>
    <w:p w14:paraId="00000041" w14:textId="77777777" w:rsidR="000B310A" w:rsidRDefault="00000000">
      <w:pPr>
        <w:pBdr>
          <w:top w:val="single" w:sz="4" w:space="1" w:color="000000"/>
          <w:left w:val="single" w:sz="4" w:space="4" w:color="000000"/>
          <w:bottom w:val="single" w:sz="4" w:space="6" w:color="000000"/>
          <w:right w:val="single" w:sz="4" w:space="4" w:color="000000"/>
        </w:pBdr>
        <w:rPr>
          <w:rFonts w:ascii="Calibri" w:eastAsia="Calibri" w:hAnsi="Calibri" w:cs="Calibri"/>
          <w:b/>
          <w:bCs/>
        </w:rPr>
      </w:pPr>
      <w:r>
        <w:rPr>
          <w:rFonts w:ascii="Calibri" w:eastAsia="Calibri" w:hAnsi="Calibri" w:cs="Calibri"/>
          <w:b/>
          <w:bCs/>
        </w:rPr>
        <w:t xml:space="preserve">Kiara McClelland, Warwick </w:t>
      </w:r>
      <w:proofErr w:type="spellStart"/>
      <w:r>
        <w:rPr>
          <w:rFonts w:ascii="Calibri" w:eastAsia="Calibri" w:hAnsi="Calibri" w:cs="Calibri"/>
          <w:b/>
          <w:bCs/>
        </w:rPr>
        <w:t>LinC</w:t>
      </w:r>
      <w:proofErr w:type="spellEnd"/>
      <w:r>
        <w:rPr>
          <w:rFonts w:ascii="Calibri" w:eastAsia="Calibri" w:hAnsi="Calibri" w:cs="Calibri"/>
          <w:b/>
          <w:bCs/>
        </w:rPr>
        <w:t xml:space="preserve"> Intern 2024</w:t>
      </w:r>
    </w:p>
    <w:p w14:paraId="00000047" w14:textId="77777777" w:rsidR="000B310A" w:rsidRDefault="000B310A">
      <w:pPr>
        <w:rPr>
          <w:rFonts w:ascii="Calibri" w:eastAsia="Calibri" w:hAnsi="Calibri" w:cs="Calibri"/>
        </w:rPr>
      </w:pPr>
    </w:p>
    <w:p w14:paraId="00000048" w14:textId="77777777" w:rsidR="000B310A" w:rsidRDefault="000B310A">
      <w:pPr>
        <w:rPr>
          <w:rFonts w:ascii="Calibri" w:eastAsia="Calibri" w:hAnsi="Calibri" w:cs="Calibri"/>
        </w:rPr>
      </w:pPr>
    </w:p>
    <w:p w14:paraId="00000049" w14:textId="77777777" w:rsidR="000B310A" w:rsidRDefault="000B310A">
      <w:pPr>
        <w:rPr>
          <w:rFonts w:ascii="Calibri" w:eastAsia="Calibri" w:hAnsi="Calibri" w:cs="Calibri"/>
        </w:rPr>
      </w:pPr>
    </w:p>
    <w:p w14:paraId="0000004A" w14:textId="77777777" w:rsidR="000B310A" w:rsidRDefault="00000000">
      <w:pPr>
        <w:pBdr>
          <w:top w:val="single" w:sz="4" w:space="1" w:color="000000"/>
          <w:left w:val="single" w:sz="4" w:space="4" w:color="000000"/>
          <w:right w:val="single" w:sz="4" w:space="4" w:color="000000"/>
        </w:pBdr>
        <w:rPr>
          <w:rFonts w:ascii="Calibri" w:eastAsia="Calibri" w:hAnsi="Calibri" w:cs="Calibri"/>
        </w:rPr>
      </w:pPr>
      <w:r>
        <w:rPr>
          <w:rFonts w:ascii="Calibri" w:eastAsia="Calibri" w:hAnsi="Calibri" w:cs="Calibri"/>
          <w:color w:val="333333"/>
          <w:highlight w:val="white"/>
        </w:rPr>
        <w:t>“</w:t>
      </w:r>
      <w:r>
        <w:rPr>
          <w:rFonts w:ascii="Calibri" w:eastAsia="Calibri" w:hAnsi="Calibri" w:cs="Calibri"/>
          <w:i/>
          <w:iCs/>
          <w:color w:val="231F20"/>
          <w:highlight w:val="white"/>
        </w:rPr>
        <w:t>After studying the Public Legal Education (PLE) module in my final year at university, I grew a deep interest in the barriers in accessing justice and the organisations involved in facilitating greater access to justice. I was elated to discover the internship opportunity by Law for Life where I developed a host of skills. While working with the information team, I liaised with various university law clinics, members of parliament and local Citizens Advice Bureaus (CABs) to advise them on Law for Life’s current offerings and how they can be used to advise people in need. I assisted the research team in collating data to identify the number of people in the UK on benefits and using resources by the Department of Work and Pensions (DWP) and how best the organisation could support them with legal guidance. By engaging in this task, I was able to develop my research skills, analytical skills and my knowledge of Microsoft Excel. I would recommend that anyone at Warwick undertake this internship as it is a great opportunity to gain insight to different areas of law while developing many skills! </w:t>
      </w:r>
    </w:p>
    <w:p w14:paraId="0000004B" w14:textId="77777777" w:rsidR="000B310A" w:rsidRDefault="000B310A">
      <w:pPr>
        <w:pBdr>
          <w:left w:val="single" w:sz="4" w:space="4" w:color="000000"/>
          <w:bottom w:val="single" w:sz="4" w:space="15" w:color="000000"/>
          <w:right w:val="single" w:sz="4" w:space="4" w:color="000000"/>
        </w:pBdr>
        <w:rPr>
          <w:rFonts w:ascii="Calibri" w:eastAsia="Calibri" w:hAnsi="Calibri" w:cs="Calibri"/>
          <w:b/>
          <w:bCs/>
          <w:color w:val="231F20"/>
          <w:highlight w:val="white"/>
        </w:rPr>
      </w:pPr>
    </w:p>
    <w:p w14:paraId="0000004C" w14:textId="77777777" w:rsidR="000B310A" w:rsidRDefault="00000000">
      <w:pPr>
        <w:pBdr>
          <w:left w:val="single" w:sz="4" w:space="4" w:color="000000"/>
          <w:bottom w:val="single" w:sz="4" w:space="15" w:color="000000"/>
          <w:right w:val="single" w:sz="4" w:space="4" w:color="000000"/>
        </w:pBdr>
        <w:rPr>
          <w:rFonts w:ascii="Calibri" w:eastAsia="Calibri" w:hAnsi="Calibri" w:cs="Calibri"/>
        </w:rPr>
      </w:pPr>
      <w:r>
        <w:rPr>
          <w:rFonts w:ascii="Calibri" w:eastAsia="Calibri" w:hAnsi="Calibri" w:cs="Calibri"/>
          <w:b/>
          <w:bCs/>
          <w:color w:val="231F20"/>
          <w:highlight w:val="white"/>
        </w:rPr>
        <w:t xml:space="preserve">Phoebe </w:t>
      </w:r>
      <w:proofErr w:type="spellStart"/>
      <w:r>
        <w:rPr>
          <w:rFonts w:ascii="Calibri" w:eastAsia="Calibri" w:hAnsi="Calibri" w:cs="Calibri"/>
          <w:b/>
          <w:bCs/>
          <w:color w:val="231F20"/>
          <w:highlight w:val="white"/>
        </w:rPr>
        <w:t>Agyarko</w:t>
      </w:r>
      <w:proofErr w:type="spellEnd"/>
      <w:r>
        <w:rPr>
          <w:rFonts w:ascii="Calibri" w:eastAsia="Calibri" w:hAnsi="Calibri" w:cs="Calibri"/>
          <w:b/>
          <w:bCs/>
          <w:color w:val="231F20"/>
          <w:highlight w:val="white"/>
        </w:rPr>
        <w:t xml:space="preserve">, Warwick </w:t>
      </w:r>
      <w:proofErr w:type="spellStart"/>
      <w:r>
        <w:rPr>
          <w:rFonts w:ascii="Calibri" w:eastAsia="Calibri" w:hAnsi="Calibri" w:cs="Calibri"/>
          <w:b/>
          <w:bCs/>
          <w:color w:val="231F20"/>
          <w:highlight w:val="white"/>
        </w:rPr>
        <w:t>LinC</w:t>
      </w:r>
      <w:proofErr w:type="spellEnd"/>
      <w:r>
        <w:rPr>
          <w:rFonts w:ascii="Calibri" w:eastAsia="Calibri" w:hAnsi="Calibri" w:cs="Calibri"/>
          <w:b/>
          <w:bCs/>
          <w:color w:val="231F20"/>
          <w:highlight w:val="white"/>
        </w:rPr>
        <w:t xml:space="preserve"> Intern 2023</w:t>
      </w:r>
    </w:p>
    <w:p w14:paraId="0000004D" w14:textId="77777777" w:rsidR="000B310A" w:rsidRDefault="00000000">
      <w:pPr>
        <w:rPr>
          <w:rFonts w:ascii="Calibri" w:eastAsia="Calibri" w:hAnsi="Calibri" w:cs="Calibri"/>
        </w:rPr>
      </w:pPr>
      <w:r>
        <w:rPr>
          <w:noProof/>
        </w:rPr>
        <w:lastRenderedPageBreak/>
        <mc:AlternateContent>
          <mc:Choice Requires="wpg">
            <w:drawing>
              <wp:anchor distT="0" distB="0" distL="114300" distR="114300" simplePos="0" relativeHeight="251658240" behindDoc="0" locked="0" layoutInCell="1" hidden="0" allowOverlap="1" wp14:anchorId="122DADDC" wp14:editId="7D7387D7">
                <wp:simplePos x="0" y="0"/>
                <wp:positionH relativeFrom="column">
                  <wp:posOffset>-4761</wp:posOffset>
                </wp:positionH>
                <wp:positionV relativeFrom="paragraph">
                  <wp:posOffset>173038</wp:posOffset>
                </wp:positionV>
                <wp:extent cx="5690235" cy="5737225"/>
                <wp:effectExtent l="0" t="0" r="0" b="0"/>
                <wp:wrapSquare wrapText="bothSides" distT="0" distB="0" distL="114300" distR="114300"/>
                <wp:docPr id="82768712" name="Rectangle 82768712"/>
                <wp:cNvGraphicFramePr/>
                <a:graphic xmlns:a="http://schemas.openxmlformats.org/drawingml/2006/main">
                  <a:graphicData uri="http://schemas.microsoft.com/office/word/2010/wordprocessingShape">
                    <wps:wsp>
                      <wps:cNvSpPr/>
                      <wps:spPr>
                        <a:xfrm>
                          <a:off x="2505645" y="916150"/>
                          <a:ext cx="5680710" cy="5727700"/>
                        </a:xfrm>
                        <a:prstGeom prst="rect">
                          <a:avLst/>
                        </a:prstGeom>
                        <a:noFill/>
                        <a:ln w="9525" cap="flat" cmpd="sng">
                          <a:solidFill>
                            <a:srgbClr val="000000"/>
                          </a:solidFill>
                          <a:prstDash val="solid"/>
                          <a:round/>
                          <a:headEnd type="none" w="sm" len="sm"/>
                          <a:tailEnd type="none" w="sm" len="sm"/>
                        </a:ln>
                      </wps:spPr>
                      <wps:txbx>
                        <w:txbxContent>
                          <w:p w14:paraId="33945381" w14:textId="77777777" w:rsidR="000B310A" w:rsidRDefault="00000000">
                            <w:pPr>
                              <w:textDirection w:val="btLr"/>
                            </w:pPr>
                            <w:r>
                              <w:rPr>
                                <w:rFonts w:ascii="Calibri" w:eastAsia="Calibri" w:hAnsi="Calibri" w:cs="Calibri"/>
                                <w:i/>
                                <w:color w:val="000000"/>
                              </w:rPr>
                              <w:t xml:space="preserve">Law for Life are an amazing charity at the heart of the affordable advice sector and are advocates for social justice. Through this 12-week internship I gained key insight about the affordable advice sector, public legal education and information, litigants in person, non-traditional legal roles, the changing nature of legal roles as well as the importance of funding in this sector. I had the opportunity to work with both the research team and the information team. </w:t>
                            </w:r>
                          </w:p>
                          <w:p w14:paraId="5C543C13" w14:textId="77777777" w:rsidR="000B310A" w:rsidRDefault="000B310A">
                            <w:pPr>
                              <w:textDirection w:val="btLr"/>
                            </w:pPr>
                          </w:p>
                          <w:p w14:paraId="2691984B" w14:textId="77777777" w:rsidR="000B310A" w:rsidRDefault="00000000">
                            <w:pPr>
                              <w:textDirection w:val="btLr"/>
                            </w:pPr>
                            <w:r>
                              <w:rPr>
                                <w:rFonts w:ascii="Calibri" w:eastAsia="Calibri" w:hAnsi="Calibri" w:cs="Calibri"/>
                                <w:i/>
                                <w:color w:val="000000"/>
                              </w:rPr>
                              <w:t xml:space="preserve">I completed various research tasks and was able learn more about the importance of Public Legal Education, how to support Litigant’s in Person effectively and how to give legal advice to individuals that do not come from a legal background. Through my work in updating the Advicenow help directory, I was exposed to the many different organisations and charities that work to provide affordable legal advice. Furthermore, I conducted legal research in different areas of law such as employment and family law where I summarised complex legal information into digestible summaries for a variety of readers. </w:t>
                            </w:r>
                          </w:p>
                          <w:p w14:paraId="3A8C4499" w14:textId="77777777" w:rsidR="000B310A" w:rsidRDefault="000B310A">
                            <w:pPr>
                              <w:textDirection w:val="btLr"/>
                            </w:pPr>
                          </w:p>
                          <w:p w14:paraId="323062C5" w14:textId="77777777" w:rsidR="000B310A" w:rsidRDefault="00000000">
                            <w:pPr>
                              <w:textDirection w:val="btLr"/>
                            </w:pPr>
                            <w:r>
                              <w:rPr>
                                <w:rFonts w:ascii="Calibri" w:eastAsia="Calibri" w:hAnsi="Calibri" w:cs="Calibri"/>
                                <w:i/>
                                <w:color w:val="000000"/>
                              </w:rPr>
                              <w:t xml:space="preserve">I also undertook an employment feasibility project where I collated data and research to find out the employment issues people were facing after the pandemic and whether Law for Life can assist with this. Additionally, I also had a chance to work on some social media content which was a different experience and allowed me to explore my creative side. One of my last tasks was to look at the effect of Covid-19 on the affordable advice sector by looking at pre- and post-pandemic website traffic figures for different organisations and charities. Through this I was able to provide some solutions to increase engagement with Law for Life and its users. </w:t>
                            </w:r>
                          </w:p>
                          <w:p w14:paraId="0549FA75" w14:textId="77777777" w:rsidR="000B310A" w:rsidRDefault="000B310A">
                            <w:pPr>
                              <w:textDirection w:val="btLr"/>
                            </w:pPr>
                          </w:p>
                          <w:p w14:paraId="021A1AA6" w14:textId="77777777" w:rsidR="000B310A" w:rsidRDefault="00000000">
                            <w:pPr>
                              <w:textDirection w:val="btLr"/>
                            </w:pPr>
                            <w:r>
                              <w:rPr>
                                <w:rFonts w:ascii="Calibri" w:eastAsia="Calibri" w:hAnsi="Calibri" w:cs="Calibri"/>
                                <w:i/>
                                <w:color w:val="000000"/>
                              </w:rPr>
                              <w:t>In conclusion, I had a fantastic time working with everyone on the Law for Life team over the summer, I learnt so much and would love the opportunity to work them again in the future.</w:t>
                            </w:r>
                            <w:r>
                              <w:rPr>
                                <w:rFonts w:ascii="Times" w:eastAsia="Times" w:hAnsi="Times" w:cs="Times"/>
                                <w:color w:val="000000"/>
                              </w:rPr>
                              <w:t xml:space="preserve"> </w:t>
                            </w:r>
                          </w:p>
                          <w:p w14:paraId="3E7CF200" w14:textId="77777777" w:rsidR="000B310A" w:rsidRDefault="000B310A">
                            <w:pPr>
                              <w:textDirection w:val="btLr"/>
                            </w:pPr>
                          </w:p>
                          <w:p w14:paraId="5A5CBD79" w14:textId="77777777" w:rsidR="000B310A" w:rsidRDefault="00000000">
                            <w:pPr>
                              <w:textDirection w:val="btLr"/>
                            </w:pPr>
                            <w:r>
                              <w:rPr>
                                <w:rFonts w:ascii="Calibri" w:eastAsia="Calibri" w:hAnsi="Calibri" w:cs="Calibri"/>
                                <w:b/>
                                <w:color w:val="000000"/>
                              </w:rPr>
                              <w:t xml:space="preserve">Ayo Salami, Warwick </w:t>
                            </w:r>
                            <w:proofErr w:type="spellStart"/>
                            <w:r>
                              <w:rPr>
                                <w:rFonts w:ascii="Calibri" w:eastAsia="Calibri" w:hAnsi="Calibri" w:cs="Calibri"/>
                                <w:b/>
                                <w:color w:val="000000"/>
                              </w:rPr>
                              <w:t>LinC</w:t>
                            </w:r>
                            <w:proofErr w:type="spellEnd"/>
                            <w:r>
                              <w:rPr>
                                <w:rFonts w:ascii="Calibri" w:eastAsia="Calibri" w:hAnsi="Calibri" w:cs="Calibri"/>
                                <w:b/>
                                <w:color w:val="000000"/>
                              </w:rPr>
                              <w:t xml:space="preserve"> Intern 2022</w:t>
                            </w:r>
                          </w:p>
                        </w:txbxContent>
                      </wps:txbx>
                      <wps:bodyPr spcFirstLastPara="1" wrap="square" lIns="91425" tIns="45700" rIns="91425" bIns="45700" anchor="t"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-4761</wp:posOffset>
                </wp:positionH>
                <wp:positionV relativeFrom="paragraph">
                  <wp:posOffset>173038</wp:posOffset>
                </wp:positionV>
                <wp:extent cx="5690235" cy="5737225"/>
                <wp:effectExtent b="0" l="0" r="0" t="0"/>
                <wp:wrapSquare wrapText="bothSides" distB="0" distT="0" distL="114300" distR="114300"/>
                <wp:docPr id="82768712" name="image1.png"/>
                <a:graphic>
                  <a:graphicData uri="http://schemas.openxmlformats.org/drawingml/2006/picture">
                    <pic:pic>
                      <pic:nvPicPr>
                        <pic:cNvPr id="0" name="image1.png"/>
                        <pic:cNvPicPr preferRelativeResize="0"/>
                      </pic:nvPicPr>
                      <pic:blipFill>
                        <a:blip r:embed="rId11"/>
                        <a:srcRect/>
                        <a:stretch>
                          <a:fillRect/>
                        </a:stretch>
                      </pic:blipFill>
                      <pic:spPr>
                        <a:xfrm>
                          <a:off x="0" y="0"/>
                          <a:ext cx="5690235" cy="5737225"/>
                        </a:xfrm>
                        <a:prstGeom prst="rect"/>
                        <a:ln/>
                      </pic:spPr>
                    </pic:pic>
                  </a:graphicData>
                </a:graphic>
              </wp:anchor>
            </w:drawing>
          </mc:Fallback>
        </mc:AlternateContent>
      </w:r>
    </w:p>
    <w:p w14:paraId="0000004E" w14:textId="77777777" w:rsidR="000B310A" w:rsidRDefault="000B310A">
      <w:pPr>
        <w:rPr>
          <w:rFonts w:ascii="Calibri" w:eastAsia="Calibri" w:hAnsi="Calibri" w:cs="Calibri"/>
        </w:rPr>
      </w:pPr>
    </w:p>
    <w:p w14:paraId="0000004F" w14:textId="77777777" w:rsidR="000B310A" w:rsidRDefault="000B310A">
      <w:pPr>
        <w:rPr>
          <w:rFonts w:ascii="Calibri" w:eastAsia="Calibri" w:hAnsi="Calibri" w:cs="Calibri"/>
        </w:rPr>
      </w:pPr>
    </w:p>
    <w:p w14:paraId="00000050" w14:textId="77777777" w:rsidR="000B310A" w:rsidRDefault="000B310A">
      <w:pPr>
        <w:rPr>
          <w:rFonts w:ascii="Calibri" w:eastAsia="Calibri" w:hAnsi="Calibri" w:cs="Calibri"/>
        </w:rPr>
      </w:pPr>
    </w:p>
    <w:sectPr w:rsidR="000B310A">
      <w:headerReference w:type="default" r:id="rId12"/>
      <w:pgSz w:w="11906" w:h="16838"/>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C81599" w14:textId="77777777" w:rsidR="00EB4C83" w:rsidRDefault="00EB4C83">
      <w:r>
        <w:separator/>
      </w:r>
    </w:p>
  </w:endnote>
  <w:endnote w:type="continuationSeparator" w:id="0">
    <w:p w14:paraId="5100E2C5" w14:textId="77777777" w:rsidR="00EB4C83" w:rsidRDefault="00EB4C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panose1 w:val="020B0604020202020204"/>
    <w:charset w:val="00"/>
    <w:family w:val="auto"/>
    <w:pitch w:val="default"/>
    <w:embedRegular r:id="rId1" w:fontKey="{27308D60-3692-FB40-8FA5-39C1692FB9BC}"/>
  </w:font>
  <w:font w:name="Courier New">
    <w:panose1 w:val="02070309020205020404"/>
    <w:charset w:val="00"/>
    <w:family w:val="modern"/>
    <w:pitch w:val="fixed"/>
    <w:sig w:usb0="E0002AFF" w:usb1="C0007843" w:usb2="00000009" w:usb3="00000000" w:csb0="000001FF" w:csb1="00000000"/>
    <w:embedRegular r:id="rId2" w:fontKey="{6EDA0C28-A1E9-0F49-AAC9-601CBDD25DDC}"/>
  </w:font>
  <w:font w:name="Aptos">
    <w:panose1 w:val="020B0004020202020204"/>
    <w:charset w:val="00"/>
    <w:family w:val="swiss"/>
    <w:pitch w:val="variable"/>
    <w:sig w:usb0="20000287" w:usb1="00000003" w:usb2="00000000" w:usb3="00000000" w:csb0="0000019F" w:csb1="00000000"/>
    <w:embedRegular r:id="rId3" w:fontKey="{C0F608C5-F8E4-2045-AB6C-DEC23BB2DD32}"/>
    <w:embedBold r:id="rId4" w:fontKey="{116BCEC7-2F7E-DA40-BAA7-2EAB4249CD45}"/>
    <w:embedItalic r:id="rId5" w:fontKey="{0232E0A8-FBB4-AB48-89DC-C6F5599A6798}"/>
  </w:font>
  <w:font w:name="Play">
    <w:panose1 w:val="020B0604020202020204"/>
    <w:charset w:val="00"/>
    <w:family w:val="auto"/>
    <w:pitch w:val="default"/>
    <w:embedRegular r:id="rId6" w:fontKey="{CD3A402F-F7F4-4E49-8A37-DEE8F7D5A7E2}"/>
  </w:font>
  <w:font w:name="Times New Roman">
    <w:panose1 w:val="02020603050405020304"/>
    <w:charset w:val="00"/>
    <w:family w:val="roman"/>
    <w:pitch w:val="variable"/>
    <w:sig w:usb0="E0002EFF" w:usb1="C000785B" w:usb2="00000009" w:usb3="00000000" w:csb0="000001FF" w:csb1="00000000"/>
    <w:embedRegular r:id="rId7" w:fontKey="{914B751E-8B95-AF4D-B9B3-1D19791385DC}"/>
    <w:embedBold r:id="rId8" w:fontKey="{D31A0EA1-99F2-064C-9D8B-D4ED54A38DA2}"/>
    <w:embedItalic r:id="rId9" w:fontKey="{8698ED65-C2AD-0944-B34E-D84B109F61D8}"/>
  </w:font>
  <w:font w:name="Aptos Display">
    <w:panose1 w:val="020B0004020202020204"/>
    <w:charset w:val="00"/>
    <w:family w:val="swiss"/>
    <w:pitch w:val="variable"/>
    <w:sig w:usb0="20000287" w:usb1="00000003" w:usb2="00000000" w:usb3="00000000" w:csb0="0000019F" w:csb1="00000000"/>
    <w:embedRegular r:id="rId10" w:fontKey="{F64B9862-4AA9-4A40-92A7-1899B477C116}"/>
  </w:font>
  <w:font w:name="Calibri">
    <w:panose1 w:val="020F0502020204030204"/>
    <w:charset w:val="00"/>
    <w:family w:val="swiss"/>
    <w:pitch w:val="variable"/>
    <w:sig w:usb0="E0002AFF" w:usb1="C000247B" w:usb2="00000009" w:usb3="00000000" w:csb0="000001FF" w:csb1="00000000"/>
    <w:embedRegular r:id="rId11" w:fontKey="{83542590-E7E3-D940-8AE2-6D916BE44A37}"/>
    <w:embedBold r:id="rId12" w:fontKey="{AE441F25-1020-3445-9E5C-CB98FCB80186}"/>
    <w:embedItalic r:id="rId13" w:fontKey="{A3906429-C028-A041-9DF3-1401A8CD6A2A}"/>
  </w:font>
  <w:font w:name="Times">
    <w:altName w:val="Times New Roman"/>
    <w:panose1 w:val="00000500000000020000"/>
    <w:charset w:val="00"/>
    <w:family w:val="auto"/>
    <w:pitch w:val="variable"/>
    <w:sig w:usb0="E00002FF" w:usb1="5000205A"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423F26" w14:textId="77777777" w:rsidR="00EB4C83" w:rsidRDefault="00EB4C83">
      <w:r>
        <w:separator/>
      </w:r>
    </w:p>
  </w:footnote>
  <w:footnote w:type="continuationSeparator" w:id="0">
    <w:p w14:paraId="34704DA8" w14:textId="77777777" w:rsidR="00EB4C83" w:rsidRDefault="00EB4C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51" w14:textId="77777777" w:rsidR="000B310A" w:rsidRDefault="000B310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DE0DB0"/>
    <w:multiLevelType w:val="multilevel"/>
    <w:tmpl w:val="7BA25AD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9231628"/>
    <w:multiLevelType w:val="multilevel"/>
    <w:tmpl w:val="6734BBC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57FF1568"/>
    <w:multiLevelType w:val="multilevel"/>
    <w:tmpl w:val="B352EF4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6C3456CA"/>
    <w:multiLevelType w:val="multilevel"/>
    <w:tmpl w:val="75B06AF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72904D15"/>
    <w:multiLevelType w:val="multilevel"/>
    <w:tmpl w:val="DD8CFA2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968626026">
    <w:abstractNumId w:val="4"/>
  </w:num>
  <w:num w:numId="2" w16cid:durableId="304743169">
    <w:abstractNumId w:val="3"/>
  </w:num>
  <w:num w:numId="3" w16cid:durableId="2029137610">
    <w:abstractNumId w:val="0"/>
  </w:num>
  <w:num w:numId="4" w16cid:durableId="1053193807">
    <w:abstractNumId w:val="1"/>
  </w:num>
  <w:num w:numId="5" w16cid:durableId="105277364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310A"/>
    <w:rsid w:val="000B310A"/>
    <w:rsid w:val="00341D29"/>
    <w:rsid w:val="006C11EC"/>
    <w:rsid w:val="00805B1B"/>
    <w:rsid w:val="009670A0"/>
    <w:rsid w:val="00EB4C83"/>
    <w:rsid w:val="00EF58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A17354"/>
  <w15:docId w15:val="{A3C98C17-39CA-8E4E-B9FA-9B35A61F8A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outlineLvl w:val="0"/>
    </w:pPr>
    <w:rPr>
      <w:rFonts w:ascii="Play" w:eastAsia="Play" w:hAnsi="Play" w:cs="Play"/>
      <w:color w:val="156082"/>
      <w:sz w:val="32"/>
      <w:szCs w:val="32"/>
    </w:rPr>
  </w:style>
  <w:style w:type="paragraph" w:styleId="Heading2">
    <w:name w:val="heading 2"/>
    <w:basedOn w:val="Normal"/>
    <w:next w:val="Normal"/>
    <w:link w:val="Heading2Char"/>
    <w:uiPriority w:val="9"/>
    <w:semiHidden/>
    <w:unhideWhenUsed/>
    <w:qFormat/>
    <w:pPr>
      <w:keepNext/>
      <w:keepLines/>
      <w:spacing w:before="160" w:after="80"/>
      <w:outlineLvl w:val="1"/>
    </w:pPr>
    <w:rPr>
      <w:rFonts w:ascii="Play" w:eastAsia="Play" w:hAnsi="Play" w:cs="Play"/>
      <w:color w:val="0F4761"/>
      <w:sz w:val="32"/>
      <w:szCs w:val="32"/>
    </w:rPr>
  </w:style>
  <w:style w:type="paragraph" w:styleId="Heading3">
    <w:name w:val="heading 3"/>
    <w:basedOn w:val="Normal"/>
    <w:next w:val="Normal"/>
    <w:link w:val="Heading3Char"/>
    <w:uiPriority w:val="9"/>
    <w:semiHidden/>
    <w:unhideWhenUsed/>
    <w:qFormat/>
    <w:pPr>
      <w:keepNext/>
      <w:keepLines/>
      <w:spacing w:before="160" w:after="80"/>
      <w:outlineLvl w:val="2"/>
    </w:pPr>
    <w:rPr>
      <w:color w:val="0F4761"/>
      <w:sz w:val="28"/>
      <w:szCs w:val="28"/>
    </w:rPr>
  </w:style>
  <w:style w:type="paragraph" w:styleId="Heading4">
    <w:name w:val="heading 4"/>
    <w:basedOn w:val="Normal"/>
    <w:next w:val="Normal"/>
    <w:link w:val="Heading4Char"/>
    <w:uiPriority w:val="9"/>
    <w:semiHidden/>
    <w:unhideWhenUsed/>
    <w:qFormat/>
    <w:pPr>
      <w:keepNext/>
      <w:keepLines/>
      <w:spacing w:before="80" w:after="40"/>
      <w:outlineLvl w:val="3"/>
    </w:pPr>
    <w:rPr>
      <w:i/>
      <w:iCs/>
      <w:color w:val="0F4761"/>
    </w:rPr>
  </w:style>
  <w:style w:type="paragraph" w:styleId="Heading5">
    <w:name w:val="heading 5"/>
    <w:basedOn w:val="Normal"/>
    <w:next w:val="Normal"/>
    <w:link w:val="Heading5Char"/>
    <w:uiPriority w:val="9"/>
    <w:semiHidden/>
    <w:unhideWhenUsed/>
    <w:qFormat/>
    <w:pPr>
      <w:keepNext/>
      <w:keepLines/>
      <w:spacing w:before="80" w:after="40"/>
      <w:outlineLvl w:val="4"/>
    </w:pPr>
    <w:rPr>
      <w:color w:val="0F4761"/>
    </w:rPr>
  </w:style>
  <w:style w:type="paragraph" w:styleId="Heading6">
    <w:name w:val="heading 6"/>
    <w:basedOn w:val="Normal"/>
    <w:next w:val="Normal"/>
    <w:link w:val="Heading6Char"/>
    <w:uiPriority w:val="9"/>
    <w:semiHidden/>
    <w:unhideWhenUsed/>
    <w:qFormat/>
    <w:pPr>
      <w:keepNext/>
      <w:keepLines/>
      <w:spacing w:before="40"/>
      <w:outlineLvl w:val="5"/>
    </w:pPr>
    <w:rPr>
      <w:i/>
      <w:iCs/>
      <w:color w:val="595959"/>
    </w:rPr>
  </w:style>
  <w:style w:type="paragraph" w:styleId="Heading7">
    <w:name w:val="heading 7"/>
    <w:basedOn w:val="Normal"/>
    <w:next w:val="Normal"/>
    <w:link w:val="Heading7Char"/>
    <w:uiPriority w:val="9"/>
    <w:semiHidden/>
    <w:unhideWhenUsed/>
    <w:qFormat/>
    <w:rsid w:val="00526AF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26AF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26AF6"/>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uiPriority w:val="10"/>
    <w:qFormat/>
    <w:pPr>
      <w:spacing w:after="80"/>
    </w:pPr>
    <w:rPr>
      <w:rFonts w:ascii="Play" w:eastAsia="Play" w:hAnsi="Play" w:cs="Play"/>
      <w:sz w:val="56"/>
      <w:szCs w:val="56"/>
    </w:rPr>
  </w:style>
  <w:style w:type="character" w:customStyle="1" w:styleId="Heading1Char">
    <w:name w:val="Heading 1 Char"/>
    <w:basedOn w:val="DefaultParagraphFont"/>
    <w:link w:val="Heading1"/>
    <w:uiPriority w:val="9"/>
    <w:rsid w:val="00CD38AF"/>
    <w:rPr>
      <w:rFonts w:asciiTheme="majorHAnsi" w:hAnsiTheme="majorHAnsi"/>
      <w:color w:val="156082" w:themeColor="accent1"/>
      <w:sz w:val="32"/>
      <w:szCs w:val="48"/>
    </w:rPr>
  </w:style>
  <w:style w:type="character" w:customStyle="1" w:styleId="Heading2Char">
    <w:name w:val="Heading 2 Char"/>
    <w:basedOn w:val="DefaultParagraphFont"/>
    <w:link w:val="Heading2"/>
    <w:uiPriority w:val="9"/>
    <w:semiHidden/>
    <w:rsid w:val="00526AF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26AF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26AF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26AF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26AF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26AF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26AF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26AF6"/>
    <w:rPr>
      <w:rFonts w:eastAsiaTheme="majorEastAsia" w:cstheme="majorBidi"/>
      <w:color w:val="272727" w:themeColor="text1" w:themeTint="D8"/>
    </w:rPr>
  </w:style>
  <w:style w:type="character" w:customStyle="1" w:styleId="TitleChar">
    <w:name w:val="Title Char"/>
    <w:basedOn w:val="DefaultParagraphFont"/>
    <w:link w:val="Title"/>
    <w:uiPriority w:val="10"/>
    <w:rsid w:val="00526AF6"/>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sid w:val="00526AF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26AF6"/>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526AF6"/>
    <w:rPr>
      <w:i/>
      <w:iCs/>
      <w:color w:val="404040" w:themeColor="text1" w:themeTint="BF"/>
    </w:rPr>
  </w:style>
  <w:style w:type="paragraph" w:styleId="ListParagraph">
    <w:name w:val="List Paragraph"/>
    <w:basedOn w:val="Normal"/>
    <w:uiPriority w:val="34"/>
    <w:qFormat/>
    <w:rsid w:val="00526AF6"/>
    <w:pPr>
      <w:ind w:left="720"/>
      <w:contextualSpacing/>
    </w:pPr>
  </w:style>
  <w:style w:type="character" w:styleId="IntenseEmphasis">
    <w:name w:val="Intense Emphasis"/>
    <w:basedOn w:val="DefaultParagraphFont"/>
    <w:uiPriority w:val="21"/>
    <w:qFormat/>
    <w:rsid w:val="00526AF6"/>
    <w:rPr>
      <w:i/>
      <w:iCs/>
      <w:color w:val="0F4761" w:themeColor="accent1" w:themeShade="BF"/>
    </w:rPr>
  </w:style>
  <w:style w:type="paragraph" w:styleId="IntenseQuote">
    <w:name w:val="Intense Quote"/>
    <w:basedOn w:val="Normal"/>
    <w:next w:val="Normal"/>
    <w:link w:val="IntenseQuoteChar"/>
    <w:uiPriority w:val="30"/>
    <w:qFormat/>
    <w:rsid w:val="00526AF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26AF6"/>
    <w:rPr>
      <w:i/>
      <w:iCs/>
      <w:color w:val="0F4761" w:themeColor="accent1" w:themeShade="BF"/>
    </w:rPr>
  </w:style>
  <w:style w:type="character" w:styleId="IntenseReference">
    <w:name w:val="Intense Reference"/>
    <w:basedOn w:val="DefaultParagraphFont"/>
    <w:uiPriority w:val="32"/>
    <w:qFormat/>
    <w:rsid w:val="00526AF6"/>
    <w:rPr>
      <w:b/>
      <w:bCs/>
      <w:smallCaps/>
      <w:color w:val="0F4761" w:themeColor="accent1" w:themeShade="BF"/>
      <w:spacing w:val="5"/>
    </w:rPr>
  </w:style>
  <w:style w:type="paragraph" w:styleId="NormalWeb">
    <w:name w:val="Normal (Web)"/>
    <w:basedOn w:val="Normal"/>
    <w:uiPriority w:val="99"/>
    <w:unhideWhenUsed/>
    <w:rsid w:val="00526AF6"/>
    <w:pPr>
      <w:spacing w:before="100" w:beforeAutospacing="1" w:after="100" w:afterAutospacing="1"/>
    </w:pPr>
    <w:rPr>
      <w:rFonts w:ascii="Times New Roman" w:eastAsia="Times New Roman" w:hAnsi="Times New Roman" w:cs="Times New Roman"/>
    </w:rPr>
  </w:style>
  <w:style w:type="character" w:styleId="Hyperlink">
    <w:name w:val="Hyperlink"/>
    <w:basedOn w:val="DefaultParagraphFont"/>
    <w:uiPriority w:val="99"/>
    <w:unhideWhenUsed/>
    <w:rsid w:val="001A1625"/>
    <w:rPr>
      <w:color w:val="467886" w:themeColor="hyperlink"/>
      <w:u w:val="single"/>
    </w:rPr>
  </w:style>
  <w:style w:type="character" w:styleId="UnresolvedMention">
    <w:name w:val="Unresolved Mention"/>
    <w:basedOn w:val="DefaultParagraphFont"/>
    <w:uiPriority w:val="99"/>
    <w:semiHidden/>
    <w:unhideWhenUsed/>
    <w:rsid w:val="001A1625"/>
    <w:rPr>
      <w:color w:val="605E5C"/>
      <w:shd w:val="clear" w:color="auto" w:fill="E1DFDD"/>
    </w:rPr>
  </w:style>
  <w:style w:type="character" w:styleId="FollowedHyperlink">
    <w:name w:val="FollowedHyperlink"/>
    <w:basedOn w:val="DefaultParagraphFont"/>
    <w:uiPriority w:val="99"/>
    <w:semiHidden/>
    <w:unhideWhenUsed/>
    <w:rsid w:val="001A1625"/>
    <w:rPr>
      <w:color w:val="96607D" w:themeColor="followedHyperlink"/>
      <w:u w:val="single"/>
    </w:rPr>
  </w:style>
  <w:style w:type="paragraph" w:styleId="Header">
    <w:name w:val="header"/>
    <w:basedOn w:val="Normal"/>
    <w:link w:val="HeaderChar"/>
    <w:uiPriority w:val="99"/>
    <w:unhideWhenUsed/>
    <w:rsid w:val="001A1625"/>
    <w:pPr>
      <w:tabs>
        <w:tab w:val="center" w:pos="4513"/>
        <w:tab w:val="right" w:pos="9026"/>
      </w:tabs>
    </w:pPr>
  </w:style>
  <w:style w:type="character" w:customStyle="1" w:styleId="HeaderChar">
    <w:name w:val="Header Char"/>
    <w:basedOn w:val="DefaultParagraphFont"/>
    <w:link w:val="Header"/>
    <w:uiPriority w:val="99"/>
    <w:rsid w:val="001A1625"/>
  </w:style>
  <w:style w:type="paragraph" w:styleId="Footer">
    <w:name w:val="footer"/>
    <w:basedOn w:val="Normal"/>
    <w:link w:val="FooterChar"/>
    <w:uiPriority w:val="99"/>
    <w:unhideWhenUsed/>
    <w:rsid w:val="001A1625"/>
    <w:pPr>
      <w:tabs>
        <w:tab w:val="center" w:pos="4513"/>
        <w:tab w:val="right" w:pos="9026"/>
      </w:tabs>
    </w:pPr>
  </w:style>
  <w:style w:type="character" w:customStyle="1" w:styleId="FooterChar">
    <w:name w:val="Footer Char"/>
    <w:basedOn w:val="DefaultParagraphFont"/>
    <w:link w:val="Footer"/>
    <w:uiPriority w:val="99"/>
    <w:rsid w:val="001A1625"/>
  </w:style>
  <w:style w:type="character" w:styleId="CommentReference">
    <w:name w:val="annotation reference"/>
    <w:basedOn w:val="DefaultParagraphFont"/>
    <w:uiPriority w:val="99"/>
    <w:semiHidden/>
    <w:unhideWhenUsed/>
    <w:rsid w:val="001569D6"/>
    <w:rPr>
      <w:sz w:val="16"/>
      <w:szCs w:val="16"/>
    </w:rPr>
  </w:style>
  <w:style w:type="paragraph" w:styleId="CommentText">
    <w:name w:val="annotation text"/>
    <w:basedOn w:val="Normal"/>
    <w:link w:val="CommentTextChar"/>
    <w:uiPriority w:val="99"/>
    <w:unhideWhenUsed/>
    <w:rsid w:val="001569D6"/>
    <w:rPr>
      <w:sz w:val="20"/>
      <w:szCs w:val="20"/>
    </w:rPr>
  </w:style>
  <w:style w:type="character" w:customStyle="1" w:styleId="CommentTextChar">
    <w:name w:val="Comment Text Char"/>
    <w:basedOn w:val="DefaultParagraphFont"/>
    <w:link w:val="CommentText"/>
    <w:uiPriority w:val="99"/>
    <w:rsid w:val="001569D6"/>
    <w:rPr>
      <w:sz w:val="20"/>
      <w:szCs w:val="20"/>
    </w:rPr>
  </w:style>
  <w:style w:type="paragraph" w:styleId="CommentSubject">
    <w:name w:val="annotation subject"/>
    <w:basedOn w:val="CommentText"/>
    <w:next w:val="CommentText"/>
    <w:link w:val="CommentSubjectChar"/>
    <w:uiPriority w:val="99"/>
    <w:semiHidden/>
    <w:unhideWhenUsed/>
    <w:rsid w:val="001569D6"/>
    <w:rPr>
      <w:b/>
      <w:bCs/>
    </w:rPr>
  </w:style>
  <w:style w:type="character" w:customStyle="1" w:styleId="CommentSubjectChar">
    <w:name w:val="Comment Subject Char"/>
    <w:basedOn w:val="CommentTextChar"/>
    <w:link w:val="CommentSubject"/>
    <w:uiPriority w:val="99"/>
    <w:semiHidden/>
    <w:rsid w:val="001569D6"/>
    <w:rPr>
      <w:b/>
      <w:bCs/>
      <w:sz w:val="20"/>
      <w:szCs w:val="20"/>
    </w:rPr>
  </w:style>
  <w:style w:type="paragraph" w:styleId="Revision">
    <w:name w:val="Revision"/>
    <w:hidden/>
    <w:uiPriority w:val="99"/>
    <w:semiHidden/>
    <w:rsid w:val="008F0954"/>
  </w:style>
  <w:style w:type="paragraph" w:styleId="Subtitle">
    <w:name w:val="Subtitle"/>
    <w:basedOn w:val="Normal"/>
    <w:next w:val="Normal"/>
    <w:link w:val="SubtitleChar"/>
    <w:uiPriority w:val="11"/>
    <w:qFormat/>
    <w:pPr>
      <w:spacing w:after="160"/>
    </w:pPr>
    <w:rPr>
      <w:color w:val="595959"/>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gov.u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hyperlink" Target="https://www.advicenow.org.uk/lawforlife/who-we-are-0" TargetMode="External"/><Relationship Id="rId4" Type="http://schemas.openxmlformats.org/officeDocument/2006/relationships/settings" Target="settings.xml"/><Relationship Id="rId9" Type="http://schemas.openxmlformats.org/officeDocument/2006/relationships/hyperlink" Target="http://gov.uk/" TargetMode="Externa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SJGhhJ8qkqcfVvT4qhBBvdQleyw==">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1403</Words>
  <Characters>7270</Characters>
  <Application>Microsoft Office Word</Application>
  <DocSecurity>0</DocSecurity>
  <Lines>127</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Wendy Eades</dc:creator>
  <cp:lastModifiedBy>Wendy Eades</cp:lastModifiedBy>
  <cp:revision>2</cp:revision>
  <dcterms:created xsi:type="dcterms:W3CDTF">2026-03-03T15:43:00Z</dcterms:created>
  <dcterms:modified xsi:type="dcterms:W3CDTF">2026-03-03T15:43:00Z</dcterms:modified>
</cp:coreProperties>
</file>