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693E26" w14:textId="77777777" w:rsidR="0074419C" w:rsidRDefault="0074419C" w:rsidP="0074419C">
      <w:pPr>
        <w:pStyle w:val="Body"/>
        <w:jc w:val="center"/>
        <w:rPr>
          <w:rFonts w:ascii="Aptos" w:hAnsi="Aptos"/>
          <w:b/>
          <w:bCs/>
          <w:i/>
          <w:iCs/>
        </w:rPr>
      </w:pPr>
      <w:r w:rsidRPr="0074419C">
        <w:rPr>
          <w:rFonts w:ascii="Aptos" w:hAnsi="Aptos"/>
          <w:b/>
          <w:bCs/>
        </w:rPr>
        <w:t xml:space="preserve">Professor William Twining </w:t>
      </w:r>
      <w:r>
        <w:rPr>
          <w:rFonts w:ascii="Aptos" w:hAnsi="Aptos"/>
          <w:b/>
          <w:bCs/>
        </w:rPr>
        <w:t>(</w:t>
      </w:r>
      <w:r w:rsidRPr="0074419C">
        <w:rPr>
          <w:rFonts w:ascii="Aptos" w:hAnsi="Aptos"/>
          <w:b/>
          <w:bCs/>
        </w:rPr>
        <w:t>22 September</w:t>
      </w:r>
      <w:r w:rsidRPr="0074419C">
        <w:rPr>
          <w:rFonts w:ascii="Aptos" w:hAnsi="Aptos"/>
          <w:b/>
          <w:bCs/>
        </w:rPr>
        <w:t xml:space="preserve"> 1934 to 9 October 2025</w:t>
      </w:r>
      <w:r>
        <w:rPr>
          <w:rFonts w:ascii="Aptos" w:hAnsi="Aptos"/>
          <w:b/>
          <w:bCs/>
        </w:rPr>
        <w:t>)</w:t>
      </w:r>
      <w:r w:rsidRPr="0074419C">
        <w:rPr>
          <w:rFonts w:ascii="Aptos" w:eastAsia="Times New Roman" w:hAnsi="Aptos" w:cs="Times New Roman"/>
          <w:b/>
          <w:bCs/>
        </w:rPr>
        <w:br/>
      </w:r>
    </w:p>
    <w:p w14:paraId="734BF758" w14:textId="414F9DE5" w:rsidR="00994E51" w:rsidRPr="0074419C" w:rsidRDefault="0074419C" w:rsidP="0074419C">
      <w:pPr>
        <w:pStyle w:val="Body"/>
        <w:jc w:val="center"/>
        <w:rPr>
          <w:rFonts w:ascii="Aptos" w:eastAsia="Times New Roman" w:hAnsi="Aptos" w:cs="Times New Roman"/>
          <w:b/>
          <w:bCs/>
        </w:rPr>
      </w:pPr>
      <w:r w:rsidRPr="0074419C">
        <w:rPr>
          <w:rFonts w:ascii="Aptos" w:hAnsi="Aptos"/>
          <w:b/>
          <w:bCs/>
          <w:i/>
          <w:iCs/>
        </w:rPr>
        <w:t>The inspiration behind Warwick</w:t>
      </w:r>
      <w:r w:rsidRPr="0074419C">
        <w:rPr>
          <w:rFonts w:ascii="Aptos" w:hAnsi="Aptos"/>
          <w:b/>
          <w:bCs/>
          <w:i/>
          <w:iCs/>
        </w:rPr>
        <w:t>’</w:t>
      </w:r>
      <w:r w:rsidRPr="0074419C">
        <w:rPr>
          <w:rFonts w:ascii="Aptos" w:hAnsi="Aptos"/>
          <w:b/>
          <w:bCs/>
          <w:i/>
          <w:iCs/>
        </w:rPr>
        <w:t>s Law in Context</w:t>
      </w:r>
    </w:p>
    <w:p w14:paraId="445CF297" w14:textId="77777777" w:rsidR="00994E51" w:rsidRPr="0074419C" w:rsidRDefault="0074419C">
      <w:pPr>
        <w:pStyle w:val="Default"/>
        <w:suppressAutoHyphens/>
        <w:spacing w:before="0" w:after="320" w:line="240" w:lineRule="auto"/>
        <w:rPr>
          <w:rFonts w:ascii="Aptos" w:eastAsia="Times New Roman" w:hAnsi="Aptos" w:cs="Times New Roman"/>
          <w:color w:val="202122"/>
          <w:sz w:val="22"/>
          <w:szCs w:val="22"/>
          <w:shd w:val="clear" w:color="auto" w:fill="FFFFFF"/>
        </w:rPr>
      </w:pPr>
      <w:r w:rsidRPr="0074419C">
        <w:rPr>
          <w:rFonts w:ascii="Aptos" w:eastAsia="Times New Roman" w:hAnsi="Aptos" w:cs="Times New Roman"/>
          <w:color w:val="202122"/>
          <w:sz w:val="22"/>
          <w:szCs w:val="22"/>
          <w:shd w:val="clear" w:color="auto" w:fill="FFFFFF"/>
        </w:rPr>
        <w:br/>
      </w:r>
      <w:r w:rsidRPr="0074419C">
        <w:rPr>
          <w:rFonts w:ascii="Aptos" w:hAnsi="Aptos"/>
          <w:color w:val="202122"/>
          <w:sz w:val="22"/>
          <w:szCs w:val="22"/>
          <w:shd w:val="clear" w:color="auto" w:fill="FFFFFF"/>
          <w:lang w:val="en-US"/>
        </w:rPr>
        <w:t>The death of Professor William Twining on 9th October is the loss of one of the most distinguished legal scholars of our time. During his 10 years at Warwick, from 1972-1982, he was key to the establishment of Warwick</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s Law in Context approach and it</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 xml:space="preserve">s United Kingdom and global spread. For William, his conversion from the Oxford analytical school to Law in Context took place along a continuum from his JD studies in Chicago to the University of Khartoum in Sudan, which was his first teaching post, to a founding lectureship at the Dar es Salaam Law Faculty of the then University of East Africa.  Chicago and Karl Llewellyn in particular, provided the </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 xml:space="preserve">missing </w:t>
      </w:r>
      <w:proofErr w:type="gramStart"/>
      <w:r w:rsidRPr="0074419C">
        <w:rPr>
          <w:rFonts w:ascii="Aptos" w:hAnsi="Aptos"/>
          <w:color w:val="202122"/>
          <w:sz w:val="22"/>
          <w:szCs w:val="22"/>
          <w:shd w:val="clear" w:color="auto" w:fill="FFFFFF"/>
          <w:lang w:val="en-US"/>
        </w:rPr>
        <w:t>ingredients</w:t>
      </w:r>
      <w:r w:rsidRPr="0074419C">
        <w:rPr>
          <w:rFonts w:ascii="Aptos" w:hAnsi="Aptos"/>
          <w:color w:val="202122"/>
          <w:sz w:val="22"/>
          <w:szCs w:val="22"/>
          <w:shd w:val="clear" w:color="auto" w:fill="FFFFFF"/>
          <w:lang w:val="en-US"/>
        </w:rPr>
        <w:t>’</w:t>
      </w:r>
      <w:proofErr w:type="gramEnd"/>
      <w:r w:rsidRPr="0074419C">
        <w:rPr>
          <w:rFonts w:ascii="Aptos" w:hAnsi="Aptos"/>
          <w:color w:val="202122"/>
          <w:sz w:val="22"/>
          <w:szCs w:val="22"/>
          <w:shd w:val="clear" w:color="auto" w:fill="FFFFFF"/>
          <w:lang w:val="en-US"/>
        </w:rPr>
        <w:t xml:space="preserve"> </w:t>
      </w:r>
      <w:r w:rsidRPr="0074419C">
        <w:rPr>
          <w:rFonts w:ascii="Aptos" w:hAnsi="Aptos"/>
          <w:color w:val="202122"/>
          <w:sz w:val="22"/>
          <w:szCs w:val="22"/>
          <w:shd w:val="clear" w:color="auto" w:fill="FFFFFF"/>
          <w:lang w:val="en-US"/>
        </w:rPr>
        <w:t xml:space="preserve">in his legal </w:t>
      </w:r>
      <w:proofErr w:type="gramStart"/>
      <w:r w:rsidRPr="0074419C">
        <w:rPr>
          <w:rFonts w:ascii="Aptos" w:hAnsi="Aptos"/>
          <w:color w:val="202122"/>
          <w:sz w:val="22"/>
          <w:szCs w:val="22"/>
          <w:shd w:val="clear" w:color="auto" w:fill="FFFFFF"/>
          <w:lang w:val="en-US"/>
        </w:rPr>
        <w:t>education</w:t>
      </w:r>
      <w:proofErr w:type="gramEnd"/>
      <w:r w:rsidRPr="0074419C">
        <w:rPr>
          <w:rFonts w:ascii="Aptos" w:hAnsi="Aptos"/>
          <w:color w:val="202122"/>
          <w:sz w:val="22"/>
          <w:szCs w:val="22"/>
          <w:shd w:val="clear" w:color="auto" w:fill="FFFFFF"/>
          <w:lang w:val="en-US"/>
        </w:rPr>
        <w:t xml:space="preserve"> especially the linking of law to social sciences and legal rea</w:t>
      </w:r>
      <w:r w:rsidRPr="0074419C">
        <w:rPr>
          <w:rFonts w:ascii="Aptos" w:hAnsi="Aptos"/>
          <w:color w:val="202122"/>
          <w:sz w:val="22"/>
          <w:szCs w:val="22"/>
          <w:shd w:val="clear" w:color="auto" w:fill="FFFFFF"/>
          <w:lang w:val="en-US"/>
        </w:rPr>
        <w:t>lism (</w:t>
      </w:r>
      <w:r w:rsidRPr="0074419C">
        <w:rPr>
          <w:rFonts w:ascii="Aptos" w:hAnsi="Aptos"/>
          <w:i/>
          <w:iCs/>
          <w:color w:val="202122"/>
          <w:sz w:val="22"/>
          <w:szCs w:val="22"/>
          <w:shd w:val="clear" w:color="auto" w:fill="FFFFFF"/>
          <w:lang w:val="en-US"/>
        </w:rPr>
        <w:t>Law in Context 1997)</w:t>
      </w:r>
      <w:r w:rsidRPr="0074419C">
        <w:rPr>
          <w:rFonts w:ascii="Aptos" w:hAnsi="Aptos"/>
          <w:color w:val="202122"/>
          <w:sz w:val="22"/>
          <w:szCs w:val="22"/>
          <w:shd w:val="clear" w:color="auto" w:fill="FFFFFF"/>
          <w:lang w:val="en-US"/>
        </w:rPr>
        <w:t xml:space="preserve">. In Khartoum he attempted contextual relevance by using cases such as the English </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camel</w:t>
      </w:r>
      <w:r w:rsidRPr="0074419C">
        <w:rPr>
          <w:rFonts w:ascii="Aptos" w:hAnsi="Aptos"/>
          <w:color w:val="202122"/>
          <w:sz w:val="22"/>
          <w:szCs w:val="22"/>
          <w:shd w:val="clear" w:color="auto" w:fill="FFFFFF"/>
          <w:lang w:val="en-US"/>
        </w:rPr>
        <w:t xml:space="preserve">’ </w:t>
      </w:r>
      <w:r w:rsidRPr="0074419C">
        <w:rPr>
          <w:rFonts w:ascii="Aptos" w:hAnsi="Aptos"/>
          <w:color w:val="202122"/>
          <w:sz w:val="22"/>
          <w:szCs w:val="22"/>
          <w:shd w:val="clear" w:color="auto" w:fill="FFFFFF"/>
          <w:lang w:val="en-US"/>
        </w:rPr>
        <w:t xml:space="preserve">case of </w:t>
      </w:r>
      <w:proofErr w:type="spellStart"/>
      <w:r w:rsidRPr="0074419C">
        <w:rPr>
          <w:rFonts w:ascii="Aptos" w:hAnsi="Aptos"/>
          <w:color w:val="202122"/>
          <w:sz w:val="22"/>
          <w:szCs w:val="22"/>
          <w:shd w:val="clear" w:color="auto" w:fill="FFFFFF"/>
          <w:lang w:val="en-US"/>
        </w:rPr>
        <w:t>McQuaker</w:t>
      </w:r>
      <w:proofErr w:type="spellEnd"/>
      <w:r w:rsidRPr="0074419C">
        <w:rPr>
          <w:rFonts w:ascii="Aptos" w:hAnsi="Aptos"/>
          <w:color w:val="202122"/>
          <w:sz w:val="22"/>
          <w:szCs w:val="22"/>
          <w:shd w:val="clear" w:color="auto" w:fill="FFFFFF"/>
          <w:lang w:val="en-US"/>
        </w:rPr>
        <w:t xml:space="preserve"> v Goddard and asked the students </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Is that how the Sudanese feel about camels?</w:t>
      </w:r>
      <w:r w:rsidRPr="0074419C">
        <w:rPr>
          <w:rFonts w:ascii="Aptos" w:hAnsi="Aptos"/>
          <w:color w:val="202122"/>
          <w:sz w:val="22"/>
          <w:szCs w:val="22"/>
          <w:shd w:val="clear" w:color="auto" w:fill="FFFFFF"/>
          <w:lang w:val="en-US"/>
        </w:rPr>
        <w:t xml:space="preserve">’ </w:t>
      </w:r>
      <w:r w:rsidRPr="0074419C">
        <w:rPr>
          <w:rFonts w:ascii="Aptos" w:hAnsi="Aptos"/>
          <w:color w:val="202122"/>
          <w:sz w:val="22"/>
          <w:szCs w:val="22"/>
          <w:shd w:val="clear" w:color="auto" w:fill="FFFFFF"/>
          <w:lang w:val="en-US"/>
        </w:rPr>
        <w:t xml:space="preserve">A student </w:t>
      </w:r>
      <w:proofErr w:type="gramStart"/>
      <w:r w:rsidRPr="0074419C">
        <w:rPr>
          <w:rFonts w:ascii="Aptos" w:hAnsi="Aptos"/>
          <w:color w:val="202122"/>
          <w:sz w:val="22"/>
          <w:szCs w:val="22"/>
          <w:shd w:val="clear" w:color="auto" w:fill="FFFFFF"/>
          <w:lang w:val="en-US"/>
        </w:rPr>
        <w:t>responded</w:t>
      </w:r>
      <w:proofErr w:type="gramEnd"/>
      <w:r w:rsidRPr="0074419C">
        <w:rPr>
          <w:rFonts w:ascii="Aptos" w:hAnsi="Aptos"/>
          <w:color w:val="202122"/>
          <w:sz w:val="22"/>
          <w:szCs w:val="22"/>
          <w:shd w:val="clear" w:color="auto" w:fill="FFFFFF"/>
          <w:lang w:val="en-US"/>
        </w:rPr>
        <w:t xml:space="preserve"> </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Please sir, why was the camel in a zoo?</w:t>
      </w:r>
      <w:r w:rsidRPr="0074419C">
        <w:rPr>
          <w:rFonts w:ascii="Aptos" w:hAnsi="Aptos"/>
          <w:color w:val="202122"/>
          <w:sz w:val="22"/>
          <w:szCs w:val="22"/>
          <w:shd w:val="clear" w:color="auto" w:fill="FFFFFF"/>
          <w:lang w:val="en-US"/>
        </w:rPr>
        <w:t xml:space="preserve">’ </w:t>
      </w:r>
      <w:proofErr w:type="spellStart"/>
      <w:r w:rsidRPr="0074419C">
        <w:rPr>
          <w:rFonts w:ascii="Aptos" w:hAnsi="Aptos"/>
          <w:color w:val="202122"/>
          <w:sz w:val="22"/>
          <w:szCs w:val="22"/>
          <w:shd w:val="clear" w:color="auto" w:fill="FFFFFF"/>
          <w:lang w:val="en-US"/>
        </w:rPr>
        <w:t>Realising</w:t>
      </w:r>
      <w:proofErr w:type="spellEnd"/>
      <w:r w:rsidRPr="0074419C">
        <w:rPr>
          <w:rFonts w:ascii="Aptos" w:hAnsi="Aptos"/>
          <w:color w:val="202122"/>
          <w:sz w:val="22"/>
          <w:szCs w:val="22"/>
          <w:shd w:val="clear" w:color="auto" w:fill="FFFFFF"/>
          <w:lang w:val="en-US"/>
        </w:rPr>
        <w:t xml:space="preserve"> the irrelevance of camels in zoos to the Sudanese, he says </w:t>
      </w:r>
      <w:r w:rsidRPr="0074419C">
        <w:rPr>
          <w:rFonts w:ascii="Aptos" w:hAnsi="Aptos"/>
          <w:color w:val="202122"/>
          <w:sz w:val="22"/>
          <w:szCs w:val="22"/>
          <w:shd w:val="clear" w:color="auto" w:fill="FFFFFF"/>
          <w:rtl/>
        </w:rPr>
        <w:t>‘</w:t>
      </w:r>
      <w:r w:rsidRPr="0074419C">
        <w:rPr>
          <w:rFonts w:ascii="Aptos" w:hAnsi="Aptos"/>
          <w:color w:val="202122"/>
          <w:sz w:val="22"/>
          <w:szCs w:val="22"/>
          <w:shd w:val="clear" w:color="auto" w:fill="FFFFFF"/>
          <w:lang w:val="en-US"/>
        </w:rPr>
        <w:t>at that moment some scales fell away from my eyes</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What was I doing teaching all this artificial and irrelevant frippery to Sudanese students?</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rPr>
        <w:t xml:space="preserve"> </w:t>
      </w:r>
      <w:r w:rsidRPr="0074419C">
        <w:rPr>
          <w:rFonts w:ascii="Aptos" w:hAnsi="Aptos"/>
          <w:color w:val="202122"/>
          <w:sz w:val="22"/>
          <w:szCs w:val="22"/>
          <w:shd w:val="clear" w:color="auto" w:fill="FFFFFF"/>
          <w:lang w:val="en-US"/>
        </w:rPr>
        <w:t>It was in Dar es Salaam that President Julius Nyerere as Chancellor of the University proposed an intellectually and politically relevant contextual approach. This involved adherence to excellent international standards but also to the local context of postcoloniality and local circumstances. Geoffrey Wilson, who founded Warwick Law School, was himself interested in a contextual approach to law and excited about dev</w:t>
      </w:r>
      <w:r w:rsidRPr="0074419C">
        <w:rPr>
          <w:rFonts w:ascii="Aptos" w:hAnsi="Aptos"/>
          <w:color w:val="202122"/>
          <w:sz w:val="22"/>
          <w:szCs w:val="22"/>
          <w:shd w:val="clear" w:color="auto" w:fill="FFFFFF"/>
          <w:lang w:val="en-US"/>
        </w:rPr>
        <w:t>elopments in Dar es Salaam. He visited Dar and continued correspondence with Twining about a contextual approach and initially managed to entice Patrick McAuslan and Sol Picciotto to Warwick and subsequently Twining after his time as Professor at Queen</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s University, Belfast.</w:t>
      </w:r>
    </w:p>
    <w:p w14:paraId="3CD35C01" w14:textId="77777777" w:rsidR="00994E51" w:rsidRPr="0074419C" w:rsidRDefault="0074419C">
      <w:pPr>
        <w:pStyle w:val="Default"/>
        <w:suppressAutoHyphens/>
        <w:spacing w:before="0" w:after="320" w:line="240" w:lineRule="auto"/>
        <w:rPr>
          <w:rFonts w:ascii="Aptos" w:eastAsia="Times New Roman" w:hAnsi="Aptos" w:cs="Times New Roman"/>
          <w:color w:val="202122"/>
          <w:sz w:val="22"/>
          <w:szCs w:val="22"/>
          <w:shd w:val="clear" w:color="auto" w:fill="FFFFFF"/>
        </w:rPr>
      </w:pPr>
      <w:r w:rsidRPr="0074419C">
        <w:rPr>
          <w:rFonts w:ascii="Aptos" w:hAnsi="Aptos"/>
          <w:color w:val="202122"/>
          <w:sz w:val="22"/>
          <w:szCs w:val="22"/>
          <w:shd w:val="clear" w:color="auto" w:fill="FFFFFF"/>
          <w:lang w:val="en-US"/>
        </w:rPr>
        <w:t>From Llewellyn</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 xml:space="preserve">s Cheyenne way, he inherited the anthropological understanding that different societies have different ways of doing law or </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 xml:space="preserve">law </w:t>
      </w:r>
      <w:proofErr w:type="gramStart"/>
      <w:r w:rsidRPr="0074419C">
        <w:rPr>
          <w:rFonts w:ascii="Aptos" w:hAnsi="Aptos"/>
          <w:color w:val="202122"/>
          <w:sz w:val="22"/>
          <w:szCs w:val="22"/>
          <w:shd w:val="clear" w:color="auto" w:fill="FFFFFF"/>
          <w:lang w:val="en-US"/>
        </w:rPr>
        <w:t>ways</w:t>
      </w:r>
      <w:r w:rsidRPr="0074419C">
        <w:rPr>
          <w:rFonts w:ascii="Aptos" w:hAnsi="Aptos"/>
          <w:color w:val="202122"/>
          <w:sz w:val="22"/>
          <w:szCs w:val="22"/>
          <w:shd w:val="clear" w:color="auto" w:fill="FFFFFF"/>
          <w:lang w:val="en-US"/>
        </w:rPr>
        <w:t>’</w:t>
      </w:r>
      <w:proofErr w:type="gramEnd"/>
      <w:r w:rsidRPr="0074419C">
        <w:rPr>
          <w:rFonts w:ascii="Aptos" w:hAnsi="Aptos"/>
          <w:color w:val="202122"/>
          <w:sz w:val="22"/>
          <w:szCs w:val="22"/>
          <w:shd w:val="clear" w:color="auto" w:fill="FFFFFF"/>
          <w:lang w:val="en-US"/>
        </w:rPr>
        <w:t xml:space="preserve">. In Dar es Salaam he examined the interaction between customary law and state law within the same jurisdiction and the ways in which colonialism transformed the nature of customary law ways. Subsequently he was to apply </w:t>
      </w:r>
      <w:proofErr w:type="gramStart"/>
      <w:r w:rsidRPr="0074419C">
        <w:rPr>
          <w:rFonts w:ascii="Aptos" w:hAnsi="Aptos"/>
          <w:color w:val="202122"/>
          <w:sz w:val="22"/>
          <w:szCs w:val="22"/>
          <w:shd w:val="clear" w:color="auto" w:fill="FFFFFF"/>
          <w:lang w:val="en-US"/>
        </w:rPr>
        <w:t>the pluralism</w:t>
      </w:r>
      <w:proofErr w:type="gramEnd"/>
      <w:r w:rsidRPr="0074419C">
        <w:rPr>
          <w:rFonts w:ascii="Aptos" w:hAnsi="Aptos"/>
          <w:color w:val="202122"/>
          <w:sz w:val="22"/>
          <w:szCs w:val="22"/>
          <w:shd w:val="clear" w:color="auto" w:fill="FFFFFF"/>
          <w:lang w:val="en-US"/>
        </w:rPr>
        <w:t xml:space="preserve"> in the context of </w:t>
      </w:r>
      <w:proofErr w:type="spellStart"/>
      <w:r w:rsidRPr="0074419C">
        <w:rPr>
          <w:rFonts w:ascii="Aptos" w:hAnsi="Aptos"/>
          <w:color w:val="202122"/>
          <w:sz w:val="22"/>
          <w:szCs w:val="22"/>
          <w:shd w:val="clear" w:color="auto" w:fill="FFFFFF"/>
          <w:lang w:val="en-US"/>
        </w:rPr>
        <w:t>globalisation</w:t>
      </w:r>
      <w:proofErr w:type="spellEnd"/>
      <w:r w:rsidRPr="0074419C">
        <w:rPr>
          <w:rFonts w:ascii="Aptos" w:hAnsi="Aptos"/>
          <w:color w:val="202122"/>
          <w:sz w:val="22"/>
          <w:szCs w:val="22"/>
          <w:shd w:val="clear" w:color="auto" w:fill="FFFFFF"/>
          <w:lang w:val="en-US"/>
        </w:rPr>
        <w:t>, especially the interaction between state, international and non-state and informal legal forms as part of global legal cultures. A realist understanding of different law ways suggested the need to understand contextually the skills involved, le</w:t>
      </w:r>
      <w:r w:rsidRPr="0074419C">
        <w:rPr>
          <w:rFonts w:ascii="Aptos" w:hAnsi="Aptos"/>
          <w:color w:val="202122"/>
          <w:sz w:val="22"/>
          <w:szCs w:val="22"/>
          <w:shd w:val="clear" w:color="auto" w:fill="FFFFFF"/>
          <w:lang w:val="en-US"/>
        </w:rPr>
        <w:t xml:space="preserve">ading to innovative work on the nature of rules and facts in evidence. He desired a general transformation of legal culture through the generation </w:t>
      </w:r>
      <w:proofErr w:type="gramStart"/>
      <w:r w:rsidRPr="0074419C">
        <w:rPr>
          <w:rFonts w:ascii="Aptos" w:hAnsi="Aptos"/>
          <w:color w:val="202122"/>
          <w:sz w:val="22"/>
          <w:szCs w:val="22"/>
          <w:shd w:val="clear" w:color="auto" w:fill="FFFFFF"/>
          <w:lang w:val="en-US"/>
        </w:rPr>
        <w:t>of  contextual</w:t>
      </w:r>
      <w:proofErr w:type="gramEnd"/>
      <w:r w:rsidRPr="0074419C">
        <w:rPr>
          <w:rFonts w:ascii="Aptos" w:hAnsi="Aptos"/>
          <w:color w:val="202122"/>
          <w:sz w:val="22"/>
          <w:szCs w:val="22"/>
          <w:shd w:val="clear" w:color="auto" w:fill="FFFFFF"/>
          <w:lang w:val="en-US"/>
        </w:rPr>
        <w:t xml:space="preserve"> legal literature and the transformation of all stages of legal education (</w:t>
      </w:r>
      <w:r w:rsidRPr="0074419C">
        <w:rPr>
          <w:rFonts w:ascii="Aptos" w:hAnsi="Aptos"/>
          <w:i/>
          <w:iCs/>
          <w:color w:val="202122"/>
          <w:sz w:val="22"/>
          <w:szCs w:val="22"/>
          <w:shd w:val="clear" w:color="auto" w:fill="FFFFFF"/>
          <w:lang w:val="en-US"/>
        </w:rPr>
        <w:t>Law in Context 1997)</w:t>
      </w:r>
      <w:r w:rsidRPr="0074419C">
        <w:rPr>
          <w:rFonts w:ascii="Aptos" w:hAnsi="Aptos"/>
          <w:color w:val="202122"/>
          <w:sz w:val="22"/>
          <w:szCs w:val="22"/>
          <w:shd w:val="clear" w:color="auto" w:fill="FFFFFF"/>
          <w:lang w:val="en-US"/>
        </w:rPr>
        <w:t>.</w:t>
      </w:r>
    </w:p>
    <w:p w14:paraId="137D6157" w14:textId="77777777" w:rsidR="00994E51" w:rsidRPr="0074419C" w:rsidRDefault="0074419C">
      <w:pPr>
        <w:pStyle w:val="Default"/>
        <w:suppressAutoHyphens/>
        <w:spacing w:before="0" w:after="320" w:line="240" w:lineRule="auto"/>
        <w:rPr>
          <w:rFonts w:ascii="Aptos" w:eastAsia="Times New Roman" w:hAnsi="Aptos" w:cs="Times New Roman"/>
          <w:color w:val="202122"/>
          <w:sz w:val="22"/>
          <w:szCs w:val="22"/>
          <w:shd w:val="clear" w:color="auto" w:fill="FFFFFF"/>
        </w:rPr>
      </w:pPr>
      <w:r w:rsidRPr="0074419C">
        <w:rPr>
          <w:rFonts w:ascii="Aptos" w:hAnsi="Aptos"/>
          <w:color w:val="202122"/>
          <w:sz w:val="22"/>
          <w:szCs w:val="22"/>
          <w:shd w:val="clear" w:color="auto" w:fill="FFFFFF"/>
          <w:lang w:val="en-US"/>
        </w:rPr>
        <w:t xml:space="preserve">In Dar es Salaam Twining was exploring with his friend Robert Stevens the possibility of a book series on Law in Context to transcend existing literature based mainly on the exposition of legal rules. The </w:t>
      </w:r>
      <w:r w:rsidRPr="0074419C">
        <w:rPr>
          <w:rFonts w:ascii="Aptos" w:hAnsi="Aptos"/>
          <w:i/>
          <w:iCs/>
          <w:color w:val="202122"/>
          <w:sz w:val="22"/>
          <w:szCs w:val="22"/>
          <w:shd w:val="clear" w:color="auto" w:fill="FFFFFF"/>
          <w:lang w:val="en-US"/>
        </w:rPr>
        <w:t xml:space="preserve">Law in Context </w:t>
      </w:r>
      <w:r w:rsidRPr="0074419C">
        <w:rPr>
          <w:rFonts w:ascii="Aptos" w:hAnsi="Aptos"/>
          <w:color w:val="202122"/>
          <w:sz w:val="22"/>
          <w:szCs w:val="22"/>
          <w:shd w:val="clear" w:color="auto" w:fill="FFFFFF"/>
          <w:lang w:val="en-US"/>
        </w:rPr>
        <w:t>series was launched in 1970 before Twining arrived in Warwick with Patrick Atiyah</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 xml:space="preserve">s </w:t>
      </w:r>
      <w:r w:rsidRPr="0074419C">
        <w:rPr>
          <w:rFonts w:ascii="Aptos" w:hAnsi="Aptos"/>
          <w:i/>
          <w:iCs/>
          <w:color w:val="202122"/>
          <w:sz w:val="22"/>
          <w:szCs w:val="22"/>
          <w:shd w:val="clear" w:color="auto" w:fill="FFFFFF"/>
          <w:lang w:val="en-US"/>
        </w:rPr>
        <w:t>Accidents, Compensation and the Law</w:t>
      </w:r>
      <w:r w:rsidRPr="0074419C">
        <w:rPr>
          <w:rFonts w:ascii="Aptos" w:hAnsi="Aptos"/>
          <w:color w:val="202122"/>
          <w:sz w:val="22"/>
          <w:szCs w:val="22"/>
          <w:shd w:val="clear" w:color="auto" w:fill="FFFFFF"/>
          <w:lang w:val="en-US"/>
        </w:rPr>
        <w:t xml:space="preserve">. Twining had met Atiyah in the Sudan and Atiyah had also questioned the relevance of context. Unsurprisingly Atiyah was also enticed to come to </w:t>
      </w:r>
      <w:proofErr w:type="gramStart"/>
      <w:r w:rsidRPr="0074419C">
        <w:rPr>
          <w:rFonts w:ascii="Aptos" w:hAnsi="Aptos"/>
          <w:color w:val="202122"/>
          <w:sz w:val="22"/>
          <w:szCs w:val="22"/>
          <w:shd w:val="clear" w:color="auto" w:fill="FFFFFF"/>
          <w:lang w:val="en-US"/>
        </w:rPr>
        <w:t>Warwick</w:t>
      </w:r>
      <w:proofErr w:type="gramEnd"/>
      <w:r w:rsidRPr="0074419C">
        <w:rPr>
          <w:rFonts w:ascii="Aptos" w:hAnsi="Aptos"/>
          <w:color w:val="202122"/>
          <w:sz w:val="22"/>
          <w:szCs w:val="22"/>
          <w:shd w:val="clear" w:color="auto" w:fill="FFFFFF"/>
          <w:lang w:val="en-US"/>
        </w:rPr>
        <w:t xml:space="preserve"> and his book became the first of a series of books, including many by Warwick authors whom he encouraged, which assisted in the transformation of legal education at Warwick and beyond. </w:t>
      </w:r>
    </w:p>
    <w:p w14:paraId="4C0C0B50" w14:textId="77777777" w:rsidR="00994E51" w:rsidRPr="0074419C" w:rsidRDefault="0074419C">
      <w:pPr>
        <w:pStyle w:val="Default"/>
        <w:suppressAutoHyphens/>
        <w:spacing w:before="0" w:after="320" w:line="240" w:lineRule="auto"/>
        <w:rPr>
          <w:rFonts w:ascii="Aptos" w:eastAsia="Times New Roman" w:hAnsi="Aptos" w:cs="Times New Roman"/>
          <w:color w:val="202122"/>
          <w:sz w:val="22"/>
          <w:szCs w:val="22"/>
          <w:shd w:val="clear" w:color="auto" w:fill="FFFFFF"/>
        </w:rPr>
      </w:pPr>
      <w:r w:rsidRPr="0074419C">
        <w:rPr>
          <w:rFonts w:ascii="Aptos" w:hAnsi="Aptos"/>
          <w:color w:val="202122"/>
          <w:sz w:val="22"/>
          <w:szCs w:val="22"/>
          <w:shd w:val="clear" w:color="auto" w:fill="FFFFFF"/>
          <w:lang w:val="en-US"/>
        </w:rPr>
        <w:t xml:space="preserve">At Warwick, he published his brilliant major work </w:t>
      </w:r>
      <w:r w:rsidRPr="0074419C">
        <w:rPr>
          <w:rFonts w:ascii="Aptos" w:hAnsi="Aptos"/>
          <w:i/>
          <w:iCs/>
          <w:color w:val="202122"/>
          <w:sz w:val="22"/>
          <w:szCs w:val="22"/>
          <w:shd w:val="clear" w:color="auto" w:fill="FFFFFF"/>
          <w:lang w:val="en-US"/>
        </w:rPr>
        <w:t>Karl Llewellyn and the Realist Movement (1973).</w:t>
      </w:r>
      <w:r w:rsidRPr="0074419C">
        <w:rPr>
          <w:rFonts w:ascii="Aptos" w:hAnsi="Aptos"/>
          <w:color w:val="202122"/>
          <w:sz w:val="22"/>
          <w:szCs w:val="22"/>
          <w:shd w:val="clear" w:color="auto" w:fill="FFFFFF"/>
          <w:lang w:val="en-US"/>
        </w:rPr>
        <w:t xml:space="preserve"> His contextual realism led him to a realist jurisprudential exploration of rules in his book with David Miers, </w:t>
      </w:r>
      <w:proofErr w:type="gramStart"/>
      <w:r w:rsidRPr="0074419C">
        <w:rPr>
          <w:rFonts w:ascii="Aptos" w:hAnsi="Aptos"/>
          <w:i/>
          <w:iCs/>
          <w:color w:val="202122"/>
          <w:sz w:val="22"/>
          <w:szCs w:val="22"/>
          <w:shd w:val="clear" w:color="auto" w:fill="FFFFFF"/>
          <w:lang w:val="en-US"/>
        </w:rPr>
        <w:t>How</w:t>
      </w:r>
      <w:proofErr w:type="gramEnd"/>
      <w:r w:rsidRPr="0074419C">
        <w:rPr>
          <w:rFonts w:ascii="Aptos" w:hAnsi="Aptos"/>
          <w:i/>
          <w:iCs/>
          <w:color w:val="202122"/>
          <w:sz w:val="22"/>
          <w:szCs w:val="22"/>
          <w:shd w:val="clear" w:color="auto" w:fill="FFFFFF"/>
          <w:lang w:val="en-US"/>
        </w:rPr>
        <w:t xml:space="preserve"> to do things with rules (1976). </w:t>
      </w:r>
      <w:proofErr w:type="gramStart"/>
      <w:r w:rsidRPr="0074419C">
        <w:rPr>
          <w:rFonts w:ascii="Aptos" w:hAnsi="Aptos"/>
          <w:color w:val="202122"/>
          <w:sz w:val="22"/>
          <w:szCs w:val="22"/>
          <w:shd w:val="clear" w:color="auto" w:fill="FFFFFF"/>
          <w:lang w:val="en-US"/>
        </w:rPr>
        <w:t>Unlike in</w:t>
      </w:r>
      <w:proofErr w:type="gramEnd"/>
      <w:r w:rsidRPr="0074419C">
        <w:rPr>
          <w:rFonts w:ascii="Aptos" w:hAnsi="Aptos"/>
          <w:color w:val="202122"/>
          <w:sz w:val="22"/>
          <w:szCs w:val="22"/>
          <w:shd w:val="clear" w:color="auto" w:fill="FFFFFF"/>
          <w:lang w:val="en-US"/>
        </w:rPr>
        <w:t xml:space="preserve"> analytical jurisprudence rules were not to be taken for granted, instead they had to be deconstructed as part of the architecture of law. In a similar way, he transformed the exploration of the law of evidence, by examining not just the legal rules involved, but the contextual significance of facts as evid</w:t>
      </w:r>
      <w:r w:rsidRPr="0074419C">
        <w:rPr>
          <w:rFonts w:ascii="Aptos" w:hAnsi="Aptos"/>
          <w:color w:val="202122"/>
          <w:sz w:val="22"/>
          <w:szCs w:val="22"/>
          <w:shd w:val="clear" w:color="auto" w:fill="FFFFFF"/>
          <w:lang w:val="en-US"/>
        </w:rPr>
        <w:t xml:space="preserve">ence. His innovations </w:t>
      </w:r>
      <w:proofErr w:type="gramStart"/>
      <w:r w:rsidRPr="0074419C">
        <w:rPr>
          <w:rFonts w:ascii="Aptos" w:hAnsi="Aptos"/>
          <w:color w:val="202122"/>
          <w:sz w:val="22"/>
          <w:szCs w:val="22"/>
          <w:shd w:val="clear" w:color="auto" w:fill="FFFFFF"/>
          <w:lang w:val="en-US"/>
        </w:rPr>
        <w:t>included  experiential</w:t>
      </w:r>
      <w:proofErr w:type="gramEnd"/>
      <w:r w:rsidRPr="0074419C">
        <w:rPr>
          <w:rFonts w:ascii="Aptos" w:hAnsi="Aptos"/>
          <w:color w:val="202122"/>
          <w:sz w:val="22"/>
          <w:szCs w:val="22"/>
          <w:shd w:val="clear" w:color="auto" w:fill="FFFFFF"/>
          <w:lang w:val="en-US"/>
        </w:rPr>
        <w:t xml:space="preserve"> teaching involving sociological and psychological experiments to take students beyond </w:t>
      </w:r>
      <w:r w:rsidRPr="0074419C">
        <w:rPr>
          <w:rFonts w:ascii="Aptos" w:hAnsi="Aptos"/>
          <w:color w:val="202122"/>
          <w:sz w:val="22"/>
          <w:szCs w:val="22"/>
          <w:shd w:val="clear" w:color="auto" w:fill="FFFFFF"/>
          <w:lang w:val="en-US"/>
        </w:rPr>
        <w:lastRenderedPageBreak/>
        <w:t xml:space="preserve">rule-based approaches. His innovative evidence course became the basis for the influential essay </w:t>
      </w:r>
      <w:r w:rsidRPr="0074419C">
        <w:rPr>
          <w:rFonts w:ascii="Aptos" w:hAnsi="Aptos"/>
          <w:i/>
          <w:iCs/>
          <w:color w:val="202122"/>
          <w:sz w:val="22"/>
          <w:szCs w:val="22"/>
          <w:shd w:val="clear" w:color="auto" w:fill="FFFFFF"/>
          <w:lang w:val="en-US"/>
        </w:rPr>
        <w:t xml:space="preserve">Taking Facts Seriously (1982) </w:t>
      </w:r>
      <w:r w:rsidRPr="0074419C">
        <w:rPr>
          <w:rFonts w:ascii="Aptos" w:hAnsi="Aptos"/>
          <w:color w:val="202122"/>
          <w:sz w:val="22"/>
          <w:szCs w:val="22"/>
          <w:shd w:val="clear" w:color="auto" w:fill="FFFFFF"/>
          <w:lang w:val="en-US"/>
        </w:rPr>
        <w:t>and several subsequent works.</w:t>
      </w:r>
    </w:p>
    <w:p w14:paraId="051AEB8F" w14:textId="77777777" w:rsidR="00994E51" w:rsidRPr="0074419C" w:rsidRDefault="0074419C">
      <w:pPr>
        <w:pStyle w:val="Default"/>
        <w:suppressAutoHyphens/>
        <w:spacing w:before="0" w:after="320" w:line="240" w:lineRule="auto"/>
        <w:rPr>
          <w:rFonts w:ascii="Aptos" w:eastAsia="Times New Roman" w:hAnsi="Aptos" w:cs="Times New Roman"/>
          <w:i/>
          <w:iCs/>
          <w:color w:val="202122"/>
          <w:sz w:val="22"/>
          <w:szCs w:val="22"/>
          <w:shd w:val="clear" w:color="auto" w:fill="FFFFFF"/>
        </w:rPr>
      </w:pPr>
      <w:r w:rsidRPr="0074419C">
        <w:rPr>
          <w:rFonts w:ascii="Aptos" w:hAnsi="Aptos"/>
          <w:color w:val="202122"/>
          <w:sz w:val="22"/>
          <w:szCs w:val="22"/>
          <w:shd w:val="clear" w:color="auto" w:fill="FFFFFF"/>
          <w:lang w:val="en-US"/>
        </w:rPr>
        <w:t>Twining</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s own experience in Chicago and Africa made him strongly supportive of Geoffrey Wilson</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s notion of Warwick as a Global Law School. This led to strong support for the development of global scholarship through Warwick</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 xml:space="preserve">s PhD </w:t>
      </w:r>
      <w:proofErr w:type="spellStart"/>
      <w:r w:rsidRPr="0074419C">
        <w:rPr>
          <w:rFonts w:ascii="Aptos" w:hAnsi="Aptos"/>
          <w:color w:val="202122"/>
          <w:sz w:val="22"/>
          <w:szCs w:val="22"/>
          <w:shd w:val="clear" w:color="auto" w:fill="FFFFFF"/>
          <w:lang w:val="en-US"/>
        </w:rPr>
        <w:t>programme</w:t>
      </w:r>
      <w:proofErr w:type="spellEnd"/>
      <w:r w:rsidRPr="0074419C">
        <w:rPr>
          <w:rFonts w:ascii="Aptos" w:hAnsi="Aptos"/>
          <w:color w:val="202122"/>
          <w:sz w:val="22"/>
          <w:szCs w:val="22"/>
          <w:shd w:val="clear" w:color="auto" w:fill="FFFFFF"/>
          <w:lang w:val="en-US"/>
        </w:rPr>
        <w:t xml:space="preserve"> and subsequently the establishment of the LLM in Law in Development.  In a critical contextual </w:t>
      </w:r>
      <w:proofErr w:type="gramStart"/>
      <w:r w:rsidRPr="0074419C">
        <w:rPr>
          <w:rFonts w:ascii="Aptos" w:hAnsi="Aptos"/>
          <w:color w:val="202122"/>
          <w:sz w:val="22"/>
          <w:szCs w:val="22"/>
          <w:shd w:val="clear" w:color="auto" w:fill="FFFFFF"/>
          <w:lang w:val="en-US"/>
        </w:rPr>
        <w:t>manner</w:t>
      </w:r>
      <w:proofErr w:type="gramEnd"/>
      <w:r w:rsidRPr="0074419C">
        <w:rPr>
          <w:rFonts w:ascii="Aptos" w:hAnsi="Aptos"/>
          <w:color w:val="202122"/>
          <w:sz w:val="22"/>
          <w:szCs w:val="22"/>
          <w:shd w:val="clear" w:color="auto" w:fill="FFFFFF"/>
          <w:lang w:val="en-US"/>
        </w:rPr>
        <w:t xml:space="preserve"> the </w:t>
      </w:r>
      <w:proofErr w:type="spellStart"/>
      <w:r w:rsidRPr="0074419C">
        <w:rPr>
          <w:rFonts w:ascii="Aptos" w:hAnsi="Aptos"/>
          <w:color w:val="202122"/>
          <w:sz w:val="22"/>
          <w:szCs w:val="22"/>
          <w:shd w:val="clear" w:color="auto" w:fill="FFFFFF"/>
          <w:lang w:val="en-US"/>
        </w:rPr>
        <w:t>programme</w:t>
      </w:r>
      <w:proofErr w:type="spellEnd"/>
      <w:r w:rsidRPr="0074419C">
        <w:rPr>
          <w:rFonts w:ascii="Aptos" w:hAnsi="Aptos"/>
          <w:color w:val="202122"/>
          <w:sz w:val="22"/>
          <w:szCs w:val="22"/>
          <w:shd w:val="clear" w:color="auto" w:fill="FFFFFF"/>
          <w:lang w:val="en-US"/>
        </w:rPr>
        <w:t xml:space="preserve"> questioned the assumed relationship between law and development. Twining saw law as a global phenomenon and yet, saw the absence in Northern literature of consider</w:t>
      </w:r>
      <w:r w:rsidRPr="0074419C">
        <w:rPr>
          <w:rFonts w:ascii="Aptos" w:hAnsi="Aptos"/>
          <w:color w:val="202122"/>
          <w:sz w:val="22"/>
          <w:szCs w:val="22"/>
          <w:shd w:val="clear" w:color="auto" w:fill="FFFFFF"/>
          <w:lang w:val="en-US"/>
        </w:rPr>
        <w:t>ation of innovative scholarship from the global South. He set out to remedy this in his pathbreaking study of the ideas of four prominent global South human rights scholars Abdullahi An</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 xml:space="preserve">Naim, Upen Baxi, Yash Ghai and </w:t>
      </w:r>
      <w:proofErr w:type="spellStart"/>
      <w:r w:rsidRPr="0074419C">
        <w:rPr>
          <w:rFonts w:ascii="Aptos" w:hAnsi="Aptos"/>
          <w:color w:val="202122"/>
          <w:sz w:val="22"/>
          <w:szCs w:val="22"/>
          <w:shd w:val="clear" w:color="auto" w:fill="FFFFFF"/>
          <w:lang w:val="en-US"/>
        </w:rPr>
        <w:t>Fancis</w:t>
      </w:r>
      <w:proofErr w:type="spellEnd"/>
      <w:r w:rsidRPr="0074419C">
        <w:rPr>
          <w:rFonts w:ascii="Aptos" w:hAnsi="Aptos"/>
          <w:color w:val="202122"/>
          <w:sz w:val="22"/>
          <w:szCs w:val="22"/>
          <w:shd w:val="clear" w:color="auto" w:fill="FFFFFF"/>
          <w:lang w:val="en-US"/>
        </w:rPr>
        <w:t xml:space="preserve"> Mading-Deng, two of whom have been prominent Warwick professors. This was published as </w:t>
      </w:r>
      <w:r w:rsidRPr="0074419C">
        <w:rPr>
          <w:rFonts w:ascii="Aptos" w:hAnsi="Aptos"/>
          <w:i/>
          <w:iCs/>
          <w:color w:val="202122"/>
          <w:sz w:val="22"/>
          <w:szCs w:val="22"/>
          <w:shd w:val="clear" w:color="auto" w:fill="FFFFFF"/>
          <w:lang w:val="en-US"/>
        </w:rPr>
        <w:t xml:space="preserve">Human Rights: Southern Voices (2009). </w:t>
      </w:r>
      <w:r w:rsidRPr="0074419C">
        <w:rPr>
          <w:rFonts w:ascii="Aptos" w:hAnsi="Aptos"/>
          <w:color w:val="202122"/>
          <w:sz w:val="22"/>
          <w:szCs w:val="22"/>
          <w:shd w:val="clear" w:color="auto" w:fill="FFFFFF"/>
          <w:lang w:val="en-US"/>
        </w:rPr>
        <w:t>His concern for the need of South based scholarship involved the encouragement of publications such as Shaheen Ali</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 xml:space="preserve">s </w:t>
      </w:r>
      <w:r w:rsidRPr="0074419C">
        <w:rPr>
          <w:rFonts w:ascii="Aptos" w:hAnsi="Aptos"/>
          <w:i/>
          <w:iCs/>
          <w:color w:val="202122"/>
          <w:sz w:val="22"/>
          <w:szCs w:val="22"/>
          <w:shd w:val="clear" w:color="auto" w:fill="FFFFFF"/>
          <w:lang w:val="en-US"/>
        </w:rPr>
        <w:t xml:space="preserve">Modern Challenges to Islamic Law (2016). </w:t>
      </w:r>
    </w:p>
    <w:p w14:paraId="74CB8B36" w14:textId="77777777" w:rsidR="00994E51" w:rsidRPr="0074419C" w:rsidRDefault="0074419C">
      <w:pPr>
        <w:pStyle w:val="Default"/>
        <w:suppressAutoHyphens/>
        <w:spacing w:before="0" w:after="320" w:line="240" w:lineRule="auto"/>
        <w:rPr>
          <w:rFonts w:ascii="Aptos" w:eastAsia="Times New Roman" w:hAnsi="Aptos" w:cs="Times New Roman"/>
          <w:color w:val="202122"/>
          <w:sz w:val="22"/>
          <w:szCs w:val="22"/>
          <w:shd w:val="clear" w:color="auto" w:fill="FFFFFF"/>
        </w:rPr>
      </w:pPr>
      <w:r w:rsidRPr="0074419C">
        <w:rPr>
          <w:rFonts w:ascii="Aptos" w:hAnsi="Aptos"/>
          <w:color w:val="202122"/>
          <w:sz w:val="22"/>
          <w:szCs w:val="22"/>
          <w:shd w:val="clear" w:color="auto" w:fill="FFFFFF"/>
          <w:lang w:val="en-US"/>
        </w:rPr>
        <w:t xml:space="preserve">In a </w:t>
      </w:r>
      <w:proofErr w:type="spellStart"/>
      <w:r w:rsidRPr="0074419C">
        <w:rPr>
          <w:rFonts w:ascii="Aptos" w:hAnsi="Aptos"/>
          <w:color w:val="202122"/>
          <w:sz w:val="22"/>
          <w:szCs w:val="22"/>
          <w:shd w:val="clear" w:color="auto" w:fill="FFFFFF"/>
          <w:lang w:val="en-US"/>
        </w:rPr>
        <w:t>globalising</w:t>
      </w:r>
      <w:proofErr w:type="spellEnd"/>
      <w:r w:rsidRPr="0074419C">
        <w:rPr>
          <w:rFonts w:ascii="Aptos" w:hAnsi="Aptos"/>
          <w:color w:val="202122"/>
          <w:sz w:val="22"/>
          <w:szCs w:val="22"/>
          <w:shd w:val="clear" w:color="auto" w:fill="FFFFFF"/>
          <w:lang w:val="en-US"/>
        </w:rPr>
        <w:t xml:space="preserve"> world Twining considered himself to be a cosmopolitan scholar and thought that a key task was the development of a general jurisprudence in an era of growth in intensity of both public and private trans-border interaction accompanied by governance mechanisms involving the interaction of state, international and non-state actors and norms. This culminated in his most ambitious theoretical work </w:t>
      </w:r>
      <w:r w:rsidRPr="0074419C">
        <w:rPr>
          <w:rFonts w:ascii="Aptos" w:hAnsi="Aptos"/>
          <w:i/>
          <w:iCs/>
          <w:color w:val="202122"/>
          <w:sz w:val="22"/>
          <w:szCs w:val="22"/>
          <w:shd w:val="clear" w:color="auto" w:fill="FFFFFF"/>
          <w:lang w:val="en-US"/>
        </w:rPr>
        <w:t xml:space="preserve">General Jurisprudence: Understanding Law from a Global Perspective (2009) </w:t>
      </w:r>
      <w:r w:rsidRPr="0074419C">
        <w:rPr>
          <w:rFonts w:ascii="Aptos" w:hAnsi="Aptos"/>
          <w:color w:val="202122"/>
          <w:sz w:val="22"/>
          <w:szCs w:val="22"/>
          <w:shd w:val="clear" w:color="auto" w:fill="FFFFFF"/>
          <w:lang w:val="en-US"/>
        </w:rPr>
        <w:t>where he attempts to rehabilit</w:t>
      </w:r>
      <w:r w:rsidRPr="0074419C">
        <w:rPr>
          <w:rFonts w:ascii="Aptos" w:hAnsi="Aptos"/>
          <w:color w:val="202122"/>
          <w:sz w:val="22"/>
          <w:szCs w:val="22"/>
          <w:shd w:val="clear" w:color="auto" w:fill="FFFFFF"/>
          <w:lang w:val="en-US"/>
        </w:rPr>
        <w:t>ate yet transform his core understanding of Hart</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s analytical approach with a legal pluralist and global realist context to develop a jurisprudence of our times.</w:t>
      </w:r>
    </w:p>
    <w:p w14:paraId="3FA894A6" w14:textId="77777777" w:rsidR="00994E51" w:rsidRPr="0074419C" w:rsidRDefault="0074419C">
      <w:pPr>
        <w:pStyle w:val="Default"/>
        <w:suppressAutoHyphens/>
        <w:spacing w:before="0" w:after="320" w:line="240" w:lineRule="auto"/>
        <w:rPr>
          <w:rFonts w:ascii="Aptos" w:eastAsia="Times New Roman" w:hAnsi="Aptos" w:cs="Times New Roman"/>
          <w:color w:val="202122"/>
          <w:sz w:val="22"/>
          <w:szCs w:val="22"/>
          <w:shd w:val="clear" w:color="auto" w:fill="FFFFFF"/>
        </w:rPr>
      </w:pPr>
      <w:r w:rsidRPr="0074419C">
        <w:rPr>
          <w:rFonts w:ascii="Aptos" w:hAnsi="Aptos"/>
          <w:color w:val="202122"/>
          <w:sz w:val="22"/>
          <w:szCs w:val="22"/>
          <w:shd w:val="clear" w:color="auto" w:fill="FFFFFF"/>
          <w:lang w:val="en-US"/>
        </w:rPr>
        <w:t xml:space="preserve">For Twining a realist contextual transformation of legal education involved not just contextual discourses but the lawyering skills involved </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 xml:space="preserve">as a central component of every stage of legal </w:t>
      </w:r>
      <w:proofErr w:type="gramStart"/>
      <w:r w:rsidRPr="0074419C">
        <w:rPr>
          <w:rFonts w:ascii="Aptos" w:hAnsi="Aptos"/>
          <w:color w:val="202122"/>
          <w:sz w:val="22"/>
          <w:szCs w:val="22"/>
          <w:shd w:val="clear" w:color="auto" w:fill="FFFFFF"/>
          <w:lang w:val="en-US"/>
        </w:rPr>
        <w:t>education</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w:t>
      </w:r>
      <w:proofErr w:type="gramEnd"/>
      <w:r w:rsidRPr="0074419C">
        <w:rPr>
          <w:rFonts w:ascii="Aptos" w:hAnsi="Aptos"/>
          <w:color w:val="202122"/>
          <w:sz w:val="22"/>
          <w:szCs w:val="22"/>
          <w:shd w:val="clear" w:color="auto" w:fill="FFFFFF"/>
          <w:lang w:val="en-US"/>
        </w:rPr>
        <w:t xml:space="preserve"> </w:t>
      </w:r>
      <w:proofErr w:type="gramStart"/>
      <w:r w:rsidRPr="0074419C">
        <w:rPr>
          <w:rFonts w:ascii="Aptos" w:hAnsi="Aptos"/>
          <w:color w:val="202122"/>
          <w:sz w:val="22"/>
          <w:szCs w:val="22"/>
          <w:shd w:val="clear" w:color="auto" w:fill="FFFFFF"/>
          <w:lang w:val="en-US"/>
        </w:rPr>
        <w:t>Thus</w:t>
      </w:r>
      <w:proofErr w:type="gramEnd"/>
      <w:r w:rsidRPr="0074419C">
        <w:rPr>
          <w:rFonts w:ascii="Aptos" w:hAnsi="Aptos"/>
          <w:color w:val="202122"/>
          <w:sz w:val="22"/>
          <w:szCs w:val="22"/>
          <w:shd w:val="clear" w:color="auto" w:fill="FFFFFF"/>
          <w:lang w:val="en-US"/>
        </w:rPr>
        <w:t xml:space="preserve"> he promoted the establishment at Warwick </w:t>
      </w:r>
      <w:proofErr w:type="gramStart"/>
      <w:r w:rsidRPr="0074419C">
        <w:rPr>
          <w:rFonts w:ascii="Aptos" w:hAnsi="Aptos"/>
          <w:color w:val="202122"/>
          <w:sz w:val="22"/>
          <w:szCs w:val="22"/>
          <w:shd w:val="clear" w:color="auto" w:fill="FFFFFF"/>
          <w:lang w:val="en-US"/>
        </w:rPr>
        <w:t>of</w:t>
      </w:r>
      <w:proofErr w:type="gramEnd"/>
      <w:r w:rsidRPr="0074419C">
        <w:rPr>
          <w:rFonts w:ascii="Aptos" w:hAnsi="Aptos"/>
          <w:color w:val="202122"/>
          <w:sz w:val="22"/>
          <w:szCs w:val="22"/>
          <w:shd w:val="clear" w:color="auto" w:fill="FFFFFF"/>
          <w:lang w:val="en-US"/>
        </w:rPr>
        <w:t xml:space="preserve"> one of the first clinical legal education courses in Britain. While in Belfast, he had encouraged me to develop a segment of the jurisprudence course on computers and law. Similar encouragement was given at Warwick which led ultimately to the establishment of the Law Technology Centre and the UK Centre for Legal education as national </w:t>
      </w:r>
      <w:proofErr w:type="spellStart"/>
      <w:r w:rsidRPr="0074419C">
        <w:rPr>
          <w:rFonts w:ascii="Aptos" w:hAnsi="Aptos"/>
          <w:color w:val="202122"/>
          <w:sz w:val="22"/>
          <w:szCs w:val="22"/>
          <w:shd w:val="clear" w:color="auto" w:fill="FFFFFF"/>
          <w:lang w:val="en-US"/>
        </w:rPr>
        <w:t>centres</w:t>
      </w:r>
      <w:proofErr w:type="spellEnd"/>
      <w:r w:rsidRPr="0074419C">
        <w:rPr>
          <w:rFonts w:ascii="Aptos" w:hAnsi="Aptos"/>
          <w:color w:val="202122"/>
          <w:sz w:val="22"/>
          <w:szCs w:val="22"/>
          <w:shd w:val="clear" w:color="auto" w:fill="FFFFFF"/>
          <w:lang w:val="en-US"/>
        </w:rPr>
        <w:t xml:space="preserve"> for the promotion of innovative legal education throughout </w:t>
      </w:r>
      <w:r w:rsidRPr="0074419C">
        <w:rPr>
          <w:rFonts w:ascii="Aptos" w:hAnsi="Aptos"/>
          <w:color w:val="202122"/>
          <w:sz w:val="22"/>
          <w:szCs w:val="22"/>
          <w:shd w:val="clear" w:color="auto" w:fill="FFFFFF"/>
          <w:lang w:val="en-US"/>
        </w:rPr>
        <w:t xml:space="preserve">the country. For him, legal education required integrated reform of both the academic and professional stages and the report of </w:t>
      </w:r>
      <w:r w:rsidRPr="0074419C">
        <w:rPr>
          <w:rFonts w:ascii="Aptos" w:hAnsi="Aptos"/>
          <w:i/>
          <w:iCs/>
          <w:color w:val="202122"/>
          <w:sz w:val="22"/>
          <w:szCs w:val="22"/>
          <w:shd w:val="clear" w:color="auto" w:fill="FFFFFF"/>
          <w:lang w:val="en-US"/>
        </w:rPr>
        <w:t>The</w:t>
      </w:r>
      <w:r w:rsidRPr="0074419C">
        <w:rPr>
          <w:rFonts w:ascii="Aptos" w:hAnsi="Aptos"/>
          <w:color w:val="202122"/>
          <w:sz w:val="22"/>
          <w:szCs w:val="22"/>
          <w:shd w:val="clear" w:color="auto" w:fill="FFFFFF"/>
          <w:lang w:val="en-US"/>
        </w:rPr>
        <w:t xml:space="preserve"> </w:t>
      </w:r>
      <w:r w:rsidRPr="0074419C">
        <w:rPr>
          <w:rFonts w:ascii="Aptos" w:hAnsi="Aptos"/>
          <w:i/>
          <w:iCs/>
          <w:color w:val="202122"/>
          <w:sz w:val="22"/>
          <w:szCs w:val="22"/>
          <w:shd w:val="clear" w:color="auto" w:fill="FFFFFF"/>
          <w:lang w:val="en-US"/>
        </w:rPr>
        <w:t>Lord Chancellor</w:t>
      </w:r>
      <w:r w:rsidRPr="0074419C">
        <w:rPr>
          <w:rFonts w:ascii="Aptos" w:hAnsi="Aptos"/>
          <w:i/>
          <w:iCs/>
          <w:color w:val="202122"/>
          <w:sz w:val="22"/>
          <w:szCs w:val="22"/>
          <w:shd w:val="clear" w:color="auto" w:fill="FFFFFF"/>
          <w:lang w:val="en-US"/>
        </w:rPr>
        <w:t>’</w:t>
      </w:r>
      <w:r w:rsidRPr="0074419C">
        <w:rPr>
          <w:rFonts w:ascii="Aptos" w:hAnsi="Aptos"/>
          <w:i/>
          <w:iCs/>
          <w:color w:val="202122"/>
          <w:sz w:val="22"/>
          <w:szCs w:val="22"/>
          <w:shd w:val="clear" w:color="auto" w:fill="FFFFFF"/>
          <w:lang w:val="en-US"/>
        </w:rPr>
        <w:t xml:space="preserve">s Advisory Committee on Legal Education (1996) </w:t>
      </w:r>
      <w:r w:rsidRPr="0074419C">
        <w:rPr>
          <w:rFonts w:ascii="Aptos" w:hAnsi="Aptos"/>
          <w:color w:val="202122"/>
          <w:sz w:val="22"/>
          <w:szCs w:val="22"/>
          <w:shd w:val="clear" w:color="auto" w:fill="FFFFFF"/>
          <w:lang w:val="en-US"/>
        </w:rPr>
        <w:t>to which he was consultant reflected much of Twining</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 xml:space="preserve">s thinking though he remained skeptical of its achievements as of the subsequent </w:t>
      </w:r>
      <w:r w:rsidRPr="0074419C">
        <w:rPr>
          <w:rFonts w:ascii="Aptos" w:hAnsi="Aptos"/>
          <w:i/>
          <w:iCs/>
          <w:color w:val="202122"/>
          <w:sz w:val="22"/>
          <w:szCs w:val="22"/>
          <w:shd w:val="clear" w:color="auto" w:fill="FFFFFF"/>
          <w:lang w:val="en-US"/>
        </w:rPr>
        <w:t>Legal Education and Training Review (2013).</w:t>
      </w:r>
    </w:p>
    <w:p w14:paraId="415B6BDD" w14:textId="77777777" w:rsidR="00994E51" w:rsidRPr="0074419C" w:rsidRDefault="0074419C">
      <w:pPr>
        <w:pStyle w:val="Default"/>
        <w:suppressAutoHyphens/>
        <w:spacing w:before="0" w:after="320" w:line="240" w:lineRule="auto"/>
        <w:rPr>
          <w:rFonts w:ascii="Aptos" w:hAnsi="Aptos"/>
          <w:sz w:val="22"/>
          <w:szCs w:val="22"/>
        </w:rPr>
      </w:pPr>
      <w:r w:rsidRPr="0074419C">
        <w:rPr>
          <w:rFonts w:ascii="Aptos" w:hAnsi="Aptos"/>
          <w:color w:val="202122"/>
          <w:sz w:val="22"/>
          <w:szCs w:val="22"/>
          <w:shd w:val="clear" w:color="auto" w:fill="FFFFFF"/>
          <w:lang w:val="en-US"/>
        </w:rPr>
        <w:t>Above all the contextual realist in Twining saw the law, its theory, practice and education as a holistic pursuit. To this effect he sought to enable and inspire all around him to pursue their objectives in a spirit of pluralism. He saw the relationship between colleagues and between colleagues and students to be nurtured not just in the classroom but beyond. This involved an open door policy not just in the law school but at home and on numerous occasions students and colleagues mingled at Penelope and Wil</w:t>
      </w:r>
      <w:r w:rsidRPr="0074419C">
        <w:rPr>
          <w:rFonts w:ascii="Aptos" w:hAnsi="Aptos"/>
          <w:color w:val="202122"/>
          <w:sz w:val="22"/>
          <w:szCs w:val="22"/>
          <w:shd w:val="clear" w:color="auto" w:fill="FFFFFF"/>
          <w:lang w:val="en-US"/>
        </w:rPr>
        <w:t>liam</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 xml:space="preserve">s home ending up playing a raucous group version of ping-pong which he dubbed </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Blow-Pong</w:t>
      </w:r>
      <w:r w:rsidRPr="0074419C">
        <w:rPr>
          <w:rFonts w:ascii="Aptos" w:hAnsi="Aptos"/>
          <w:color w:val="202122"/>
          <w:sz w:val="22"/>
          <w:szCs w:val="22"/>
          <w:shd w:val="clear" w:color="auto" w:fill="FFFFFF"/>
          <w:lang w:val="en-US"/>
        </w:rPr>
        <w:t>’</w:t>
      </w:r>
      <w:r w:rsidRPr="0074419C">
        <w:rPr>
          <w:rFonts w:ascii="Aptos" w:hAnsi="Aptos"/>
          <w:color w:val="202122"/>
          <w:sz w:val="22"/>
          <w:szCs w:val="22"/>
          <w:shd w:val="clear" w:color="auto" w:fill="FFFFFF"/>
          <w:lang w:val="en-US"/>
        </w:rPr>
        <w:t>.</w:t>
      </w:r>
      <w:r w:rsidRPr="0074419C">
        <w:rPr>
          <w:rFonts w:ascii="Aptos" w:eastAsia="Times New Roman" w:hAnsi="Aptos" w:cs="Times New Roman"/>
          <w:color w:val="202122"/>
          <w:sz w:val="22"/>
          <w:szCs w:val="22"/>
          <w:shd w:val="clear" w:color="auto" w:fill="FFFFFF"/>
        </w:rPr>
        <w:br/>
      </w:r>
      <w:r w:rsidRPr="0074419C">
        <w:rPr>
          <w:rFonts w:ascii="Aptos" w:eastAsia="Times New Roman" w:hAnsi="Aptos" w:cs="Times New Roman"/>
          <w:color w:val="202122"/>
          <w:sz w:val="22"/>
          <w:szCs w:val="22"/>
          <w:shd w:val="clear" w:color="auto" w:fill="FFFFFF"/>
        </w:rPr>
        <w:br/>
      </w:r>
      <w:r w:rsidRPr="0074419C">
        <w:rPr>
          <w:rFonts w:ascii="Aptos" w:hAnsi="Aptos"/>
          <w:color w:val="202122"/>
          <w:sz w:val="22"/>
          <w:szCs w:val="22"/>
          <w:shd w:val="clear" w:color="auto" w:fill="FFFFFF"/>
          <w:lang w:val="en-US"/>
        </w:rPr>
        <w:t xml:space="preserve">For detailed appreciation see: </w:t>
      </w:r>
      <w:r w:rsidRPr="0074419C">
        <w:rPr>
          <w:rFonts w:ascii="Aptos" w:hAnsi="Aptos"/>
          <w:i/>
          <w:iCs/>
          <w:color w:val="202122"/>
          <w:sz w:val="22"/>
          <w:szCs w:val="22"/>
          <w:shd w:val="clear" w:color="auto" w:fill="FFFFFF"/>
          <w:lang w:val="en-US"/>
        </w:rPr>
        <w:t>Baxi, McCrudden and Paliwala: Law</w:t>
      </w:r>
      <w:r w:rsidRPr="0074419C">
        <w:rPr>
          <w:rFonts w:ascii="Aptos" w:hAnsi="Aptos"/>
          <w:i/>
          <w:iCs/>
          <w:color w:val="202122"/>
          <w:sz w:val="22"/>
          <w:szCs w:val="22"/>
          <w:shd w:val="clear" w:color="auto" w:fill="FFFFFF"/>
          <w:lang w:val="en-US"/>
        </w:rPr>
        <w:t>’</w:t>
      </w:r>
      <w:r w:rsidRPr="0074419C">
        <w:rPr>
          <w:rFonts w:ascii="Aptos" w:hAnsi="Aptos"/>
          <w:i/>
          <w:iCs/>
          <w:color w:val="202122"/>
          <w:sz w:val="22"/>
          <w:szCs w:val="22"/>
          <w:shd w:val="clear" w:color="auto" w:fill="FFFFFF"/>
          <w:lang w:val="en-US"/>
        </w:rPr>
        <w:t xml:space="preserve">s Ethical, Global and Theoretical Contexts: Essays in </w:t>
      </w:r>
      <w:proofErr w:type="spellStart"/>
      <w:r w:rsidRPr="0074419C">
        <w:rPr>
          <w:rFonts w:ascii="Aptos" w:hAnsi="Aptos"/>
          <w:i/>
          <w:iCs/>
          <w:color w:val="202122"/>
          <w:sz w:val="22"/>
          <w:szCs w:val="22"/>
          <w:shd w:val="clear" w:color="auto" w:fill="FFFFFF"/>
          <w:lang w:val="en-US"/>
        </w:rPr>
        <w:t>Honour</w:t>
      </w:r>
      <w:proofErr w:type="spellEnd"/>
      <w:r w:rsidRPr="0074419C">
        <w:rPr>
          <w:rFonts w:ascii="Aptos" w:hAnsi="Aptos"/>
          <w:i/>
          <w:iCs/>
          <w:color w:val="202122"/>
          <w:sz w:val="22"/>
          <w:szCs w:val="22"/>
          <w:shd w:val="clear" w:color="auto" w:fill="FFFFFF"/>
          <w:lang w:val="en-US"/>
        </w:rPr>
        <w:t xml:space="preserve"> of William Twining (Cambridge UP) 2015.</w:t>
      </w:r>
      <w:r w:rsidRPr="0074419C">
        <w:rPr>
          <w:rFonts w:ascii="Aptos" w:eastAsia="Times New Roman" w:hAnsi="Aptos" w:cs="Times New Roman"/>
          <w:color w:val="202122"/>
          <w:sz w:val="22"/>
          <w:szCs w:val="22"/>
          <w:shd w:val="clear" w:color="auto" w:fill="FFFFFF"/>
        </w:rPr>
        <w:br/>
      </w:r>
      <w:r w:rsidRPr="0074419C">
        <w:rPr>
          <w:rFonts w:ascii="Aptos" w:eastAsia="Times New Roman" w:hAnsi="Aptos" w:cs="Times New Roman"/>
          <w:color w:val="202122"/>
          <w:sz w:val="22"/>
          <w:szCs w:val="22"/>
          <w:shd w:val="clear" w:color="auto" w:fill="FFFFFF"/>
        </w:rPr>
        <w:br/>
      </w:r>
    </w:p>
    <w:sectPr w:rsidR="00994E51" w:rsidRPr="0074419C">
      <w:headerReference w:type="default" r:id="rId6"/>
      <w:footerReference w:type="default" r:id="rId7"/>
      <w:pgSz w:w="11906" w:h="16838"/>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44FE45" w14:textId="77777777" w:rsidR="0074419C" w:rsidRDefault="0074419C">
      <w:r>
        <w:separator/>
      </w:r>
    </w:p>
  </w:endnote>
  <w:endnote w:type="continuationSeparator" w:id="0">
    <w:p w14:paraId="275D654D" w14:textId="77777777" w:rsidR="0074419C" w:rsidRDefault="007441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default"/>
  </w:font>
  <w:font w:name="Helvetica Neue">
    <w:altName w:val="Arial"/>
    <w:charset w:val="00"/>
    <w:family w:val="roman"/>
    <w:pitch w:val="default"/>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9555D6" w14:textId="77777777" w:rsidR="00994E51" w:rsidRDefault="00994E5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49FB9A" w14:textId="77777777" w:rsidR="0074419C" w:rsidRDefault="0074419C">
      <w:r>
        <w:separator/>
      </w:r>
    </w:p>
  </w:footnote>
  <w:footnote w:type="continuationSeparator" w:id="0">
    <w:p w14:paraId="499CC7D1" w14:textId="77777777" w:rsidR="0074419C" w:rsidRDefault="007441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159E76" w14:textId="77777777" w:rsidR="00994E51" w:rsidRDefault="00994E51"/>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E51"/>
    <w:rsid w:val="003C211F"/>
    <w:rsid w:val="0074419C"/>
    <w:rsid w:val="00994E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DB69D9"/>
  <w15:docId w15:val="{09087EAA-BB5B-432C-9427-74A7761087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Body">
    <w:name w:val="Body"/>
    <w:rPr>
      <w:rFonts w:ascii="Helvetica Neue" w:hAnsi="Helvetica Neue" w:cs="Arial Unicode MS"/>
      <w:color w:val="000000"/>
      <w:sz w:val="22"/>
      <w:szCs w:val="22"/>
      <w:lang w:val="en-US"/>
      <w14:textOutline w14:w="0" w14:cap="flat" w14:cmpd="sng" w14:algn="ctr">
        <w14:noFill/>
        <w14:prstDash w14:val="solid"/>
        <w14:bevel/>
      </w14:textOutline>
    </w:rPr>
  </w:style>
  <w:style w:type="paragraph" w:customStyle="1" w:styleId="Default">
    <w:name w:val="Default"/>
    <w:pPr>
      <w:spacing w:before="160" w:line="288" w:lineRule="auto"/>
    </w:pPr>
    <w:rPr>
      <w:rFonts w:ascii="Helvetica Neue" w:eastAsia="Helvetica Neue" w:hAnsi="Helvetica Neue" w:cs="Helvetica Neue"/>
      <w:color w:val="000000"/>
      <w:sz w:val="24"/>
      <w:szCs w:val="24"/>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Blank">
  <a:themeElements>
    <a:clrScheme name="Blank">
      <a:dk1>
        <a:srgbClr val="000000"/>
      </a:dk1>
      <a:lt1>
        <a:srgbClr val="FFFFFF"/>
      </a:lt1>
      <a:dk2>
        <a:srgbClr val="5E5E5E"/>
      </a:dk2>
      <a:lt2>
        <a:srgbClr val="D5D5D5"/>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000000"/>
        </a:solidFill>
        <a:ln w="12700" cap="flat">
          <a:noFill/>
          <a:miter lim="400000"/>
        </a:ln>
        <a:effectLst/>
        <a:sp3d/>
      </a:spPr>
      <a:bodyPr rot="0" spcFirstLastPara="1" vertOverflow="overflow" horzOverflow="overflow" vert="horz" wrap="square" lIns="50800" tIns="50800" rIns="50800" bIns="50800" numCol="1" spcCol="38100" rtlCol="0" anchor="ctr">
        <a:spAutoFit/>
      </a:bodyPr>
      <a:lstStyle>
        <a:defPPr marL="0" marR="0" indent="0" algn="ctr" defTabSz="584200" rtl="0" fontAlgn="auto" latinLnBrk="0"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uFillTx/>
            <a:latin typeface="Helvetica Neue Medium"/>
            <a:ea typeface="Helvetica Neue Medium"/>
            <a:cs typeface="Helvetica Neue Medium"/>
            <a:sym typeface="Helvetica Neue Medium"/>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rgbClr val="000000"/>
          </a:solidFill>
          <a:prstDash val="solid"/>
          <a:miter lim="4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0"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1196</Words>
  <Characters>6820</Characters>
  <Application>Microsoft Office Word</Application>
  <DocSecurity>4</DocSecurity>
  <Lines>56</Lines>
  <Paragraphs>15</Paragraphs>
  <ScaleCrop>false</ScaleCrop>
  <Company>University of Warwick</Company>
  <LinksUpToDate>false</LinksUpToDate>
  <CharactersWithSpaces>8001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Hiorns, Sara</dc:creator>
  <cp:lastModifiedBy>Hiorns, Sara</cp:lastModifiedBy>
  <cp:revision>2</cp:revision>
  <dcterms:created xsi:type="dcterms:W3CDTF">2025-10-30T11:29:00Z</dcterms:created>
  <dcterms:modified xsi:type="dcterms:W3CDTF">2025-10-30T11:29:00Z</dcterms:modified>
</cp:coreProperties>
</file>