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 xml:space="preserve">The </w:t>
      </w:r>
      <w:smartTag w:uri="urn:schemas-microsoft-com:office:smarttags" w:element="place">
        <w:smartTag w:uri="urn:schemas-microsoft-com:office:smarttags" w:element="PlaceType">
          <w:r w:rsidRPr="00486505">
            <w:rPr>
              <w:rFonts w:ascii="Times New Roman" w:hAnsi="Times New Roman"/>
              <w:b/>
              <w:bCs/>
              <w:color w:val="000000"/>
              <w:sz w:val="28"/>
              <w:szCs w:val="28"/>
            </w:rPr>
            <w:t>University</w:t>
          </w:r>
        </w:smartTag>
        <w:r w:rsidRPr="00486505">
          <w:rPr>
            <w:rFonts w:ascii="Times New Roman" w:hAnsi="Times New Roman"/>
            <w:b/>
            <w:bCs/>
            <w:color w:val="000000"/>
            <w:sz w:val="28"/>
            <w:szCs w:val="28"/>
          </w:rPr>
          <w:t xml:space="preserve"> of </w:t>
        </w:r>
        <w:smartTag w:uri="urn:schemas-microsoft-com:office:smarttags" w:element="PlaceName">
          <w:r w:rsidRPr="00486505">
            <w:rPr>
              <w:rFonts w:ascii="Times New Roman" w:hAnsi="Times New Roman"/>
              <w:b/>
              <w:bCs/>
              <w:color w:val="000000"/>
              <w:sz w:val="28"/>
              <w:szCs w:val="28"/>
            </w:rPr>
            <w:t>Warwick</w:t>
          </w:r>
        </w:smartTag>
      </w:smartTag>
    </w:p>
    <w:p w:rsidR="00255F61" w:rsidRPr="00ED2954" w:rsidRDefault="00255F61" w:rsidP="00255F61">
      <w:pPr>
        <w:pStyle w:val="Style0"/>
        <w:rPr>
          <w:rFonts w:cs="Arial"/>
          <w:b/>
          <w:bCs/>
          <w:color w:val="000000"/>
          <w:sz w:val="28"/>
          <w:szCs w:val="28"/>
        </w:rPr>
      </w:pPr>
    </w:p>
    <w:p w:rsidR="00255F61" w:rsidRPr="00486505" w:rsidRDefault="00255F61" w:rsidP="00255F61">
      <w:pPr>
        <w:pStyle w:val="Style0"/>
        <w:rPr>
          <w:rFonts w:ascii="Times New Roman" w:hAnsi="Times New Roman"/>
          <w:b/>
          <w:bCs/>
          <w:color w:val="000000"/>
          <w:sz w:val="28"/>
          <w:szCs w:val="28"/>
        </w:rPr>
      </w:pPr>
      <w:smartTag w:uri="urn:schemas-microsoft-com:office:smarttags" w:element="place">
        <w:smartTag w:uri="urn:schemas-microsoft-com:office:smarttags" w:element="PlaceType">
          <w:r w:rsidRPr="00486505">
            <w:rPr>
              <w:rFonts w:ascii="Times New Roman" w:hAnsi="Times New Roman"/>
              <w:b/>
              <w:bCs/>
              <w:color w:val="000000"/>
              <w:sz w:val="28"/>
              <w:szCs w:val="28"/>
            </w:rPr>
            <w:t>School</w:t>
          </w:r>
        </w:smartTag>
        <w:r w:rsidRPr="00486505">
          <w:rPr>
            <w:rFonts w:ascii="Times New Roman" w:hAnsi="Times New Roman"/>
            <w:b/>
            <w:bCs/>
            <w:color w:val="000000"/>
            <w:sz w:val="28"/>
            <w:szCs w:val="28"/>
          </w:rPr>
          <w:t xml:space="preserve"> of </w:t>
        </w:r>
        <w:smartTag w:uri="urn:schemas-microsoft-com:office:smarttags" w:element="PlaceName">
          <w:r w:rsidRPr="00486505">
            <w:rPr>
              <w:rFonts w:ascii="Times New Roman" w:hAnsi="Times New Roman"/>
              <w:b/>
              <w:bCs/>
              <w:color w:val="000000"/>
              <w:sz w:val="28"/>
              <w:szCs w:val="28"/>
            </w:rPr>
            <w:t>Law</w:t>
          </w:r>
        </w:smartTag>
      </w:smartTag>
    </w:p>
    <w:p w:rsidR="00255F61" w:rsidRPr="00486505" w:rsidRDefault="00255F61" w:rsidP="00255F61">
      <w:pPr>
        <w:pStyle w:val="Style0"/>
        <w:rPr>
          <w:rFonts w:ascii="Times New Roman" w:hAnsi="Times New Roman"/>
          <w:b/>
          <w:bCs/>
          <w:color w:val="000000"/>
          <w:sz w:val="28"/>
          <w:szCs w:val="28"/>
        </w:rPr>
      </w:pPr>
    </w:p>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Masters of Laws Examination</w:t>
      </w:r>
    </w:p>
    <w:p w:rsidR="00255F61" w:rsidRPr="00486505" w:rsidRDefault="00255F61" w:rsidP="00255F61">
      <w:pPr>
        <w:pStyle w:val="Style0"/>
        <w:rPr>
          <w:rFonts w:ascii="Times New Roman" w:hAnsi="Times New Roman"/>
          <w:b/>
          <w:bCs/>
          <w:color w:val="000000"/>
          <w:sz w:val="28"/>
          <w:szCs w:val="28"/>
        </w:rPr>
      </w:pPr>
    </w:p>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 xml:space="preserve">International </w:t>
      </w:r>
      <w:r>
        <w:rPr>
          <w:rFonts w:ascii="Times New Roman" w:hAnsi="Times New Roman"/>
          <w:b/>
          <w:bCs/>
          <w:color w:val="000000"/>
          <w:sz w:val="28"/>
          <w:szCs w:val="28"/>
        </w:rPr>
        <w:t>Business Transactions &amp; Law</w:t>
      </w:r>
    </w:p>
    <w:p w:rsidR="00255F61" w:rsidRPr="00486505" w:rsidRDefault="00255F61" w:rsidP="00255F61">
      <w:pPr>
        <w:pStyle w:val="Style0"/>
        <w:rPr>
          <w:rFonts w:ascii="Times New Roman" w:hAnsi="Times New Roman"/>
          <w:b/>
          <w:bCs/>
          <w:color w:val="000000"/>
          <w:sz w:val="28"/>
          <w:szCs w:val="28"/>
        </w:rPr>
      </w:pPr>
    </w:p>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 xml:space="preserve">Date:  </w:t>
      </w:r>
      <w:r>
        <w:rPr>
          <w:rFonts w:ascii="Times New Roman" w:hAnsi="Times New Roman"/>
          <w:b/>
          <w:bCs/>
          <w:color w:val="000000"/>
          <w:sz w:val="28"/>
          <w:szCs w:val="28"/>
        </w:rPr>
        <w:t xml:space="preserve"> 12 January 2016</w:t>
      </w:r>
    </w:p>
    <w:p w:rsidR="00255F61" w:rsidRPr="00486505" w:rsidRDefault="00255F61" w:rsidP="00255F61">
      <w:pPr>
        <w:pStyle w:val="Style0"/>
        <w:rPr>
          <w:rFonts w:ascii="Times New Roman" w:hAnsi="Times New Roman"/>
          <w:b/>
          <w:bCs/>
          <w:color w:val="000000"/>
          <w:sz w:val="28"/>
          <w:szCs w:val="28"/>
        </w:rPr>
      </w:pPr>
    </w:p>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 xml:space="preserve">Time Allowed:  THREE HOURS from </w:t>
      </w:r>
      <w:r>
        <w:rPr>
          <w:rFonts w:ascii="Times New Roman" w:hAnsi="Times New Roman"/>
          <w:b/>
          <w:bCs/>
          <w:color w:val="000000"/>
          <w:sz w:val="28"/>
          <w:szCs w:val="28"/>
        </w:rPr>
        <w:t>10</w:t>
      </w:r>
      <w:r w:rsidRPr="00486505">
        <w:rPr>
          <w:rFonts w:ascii="Times New Roman" w:hAnsi="Times New Roman"/>
          <w:b/>
          <w:bCs/>
          <w:color w:val="000000"/>
          <w:sz w:val="28"/>
          <w:szCs w:val="28"/>
        </w:rPr>
        <w:t xml:space="preserve">.30 </w:t>
      </w:r>
      <w:r>
        <w:rPr>
          <w:rFonts w:ascii="Times New Roman" w:hAnsi="Times New Roman"/>
          <w:b/>
          <w:bCs/>
          <w:color w:val="000000"/>
          <w:sz w:val="28"/>
          <w:szCs w:val="28"/>
        </w:rPr>
        <w:t>A</w:t>
      </w:r>
      <w:r w:rsidRPr="00486505">
        <w:rPr>
          <w:rFonts w:ascii="Times New Roman" w:hAnsi="Times New Roman"/>
          <w:b/>
          <w:bCs/>
          <w:color w:val="000000"/>
          <w:sz w:val="28"/>
          <w:szCs w:val="28"/>
        </w:rPr>
        <w:t xml:space="preserve">.M. – </w:t>
      </w:r>
      <w:r>
        <w:rPr>
          <w:rFonts w:ascii="Times New Roman" w:hAnsi="Times New Roman"/>
          <w:b/>
          <w:bCs/>
          <w:color w:val="000000"/>
          <w:sz w:val="28"/>
          <w:szCs w:val="28"/>
        </w:rPr>
        <w:t>1</w:t>
      </w:r>
      <w:r w:rsidRPr="00486505">
        <w:rPr>
          <w:rFonts w:ascii="Times New Roman" w:hAnsi="Times New Roman"/>
          <w:b/>
          <w:bCs/>
          <w:color w:val="000000"/>
          <w:sz w:val="28"/>
          <w:szCs w:val="28"/>
        </w:rPr>
        <w:t>.30 P.M.</w:t>
      </w:r>
    </w:p>
    <w:p w:rsidR="00255F61" w:rsidRPr="00486505" w:rsidRDefault="00255F61" w:rsidP="00255F61">
      <w:pPr>
        <w:pStyle w:val="Style0"/>
        <w:rPr>
          <w:rFonts w:ascii="Times New Roman" w:hAnsi="Times New Roman"/>
          <w:b/>
          <w:bCs/>
          <w:color w:val="000000"/>
          <w:sz w:val="28"/>
          <w:szCs w:val="28"/>
        </w:rPr>
      </w:pPr>
    </w:p>
    <w:p w:rsidR="00255F61" w:rsidRPr="00486505" w:rsidRDefault="00255F61" w:rsidP="00255F61">
      <w:pPr>
        <w:pStyle w:val="Style0"/>
        <w:rPr>
          <w:rFonts w:ascii="Times New Roman" w:hAnsi="Times New Roman"/>
          <w:b/>
          <w:bCs/>
          <w:color w:val="000000"/>
          <w:sz w:val="28"/>
          <w:szCs w:val="28"/>
        </w:rPr>
      </w:pPr>
      <w:r w:rsidRPr="00486505">
        <w:rPr>
          <w:rFonts w:ascii="Times New Roman" w:hAnsi="Times New Roman"/>
          <w:b/>
          <w:bCs/>
          <w:color w:val="000000"/>
          <w:sz w:val="28"/>
          <w:szCs w:val="28"/>
        </w:rPr>
        <w:t>_____________________________________________________</w:t>
      </w:r>
    </w:p>
    <w:p w:rsidR="00255F61" w:rsidRPr="00486505" w:rsidRDefault="00255F61" w:rsidP="00255F61">
      <w:pPr>
        <w:pStyle w:val="Style0"/>
        <w:rPr>
          <w:rFonts w:ascii="Times New Roman" w:hAnsi="Times New Roman"/>
          <w:b/>
          <w:bCs/>
          <w:color w:val="000000"/>
        </w:rPr>
      </w:pPr>
    </w:p>
    <w:p w:rsidR="00255F61" w:rsidRPr="00486505" w:rsidRDefault="00255F61" w:rsidP="00255F61">
      <w:r>
        <w:rPr>
          <w:color w:val="000000"/>
        </w:rPr>
        <w:t xml:space="preserve">The exam is a three-hour invigilated exam. You must answer </w:t>
      </w:r>
      <w:r w:rsidRPr="00562962">
        <w:rPr>
          <w:b/>
          <w:color w:val="000000"/>
          <w:u w:val="single"/>
        </w:rPr>
        <w:t>THREE</w:t>
      </w:r>
      <w:r>
        <w:rPr>
          <w:color w:val="000000"/>
        </w:rPr>
        <w:t xml:space="preserve"> questions, i</w:t>
      </w:r>
      <w:r w:rsidRPr="00486505">
        <w:rPr>
          <w:color w:val="000000"/>
        </w:rPr>
        <w:t>n</w:t>
      </w:r>
      <w:r w:rsidRPr="00486505">
        <w:t xml:space="preserve">cluding </w:t>
      </w:r>
      <w:r w:rsidR="002D5147">
        <w:t>at least one question</w:t>
      </w:r>
      <w:r>
        <w:t xml:space="preserve"> from Part A and </w:t>
      </w:r>
      <w:r w:rsidR="002D5147">
        <w:t>one</w:t>
      </w:r>
      <w:bookmarkStart w:id="0" w:name="_GoBack"/>
      <w:bookmarkEnd w:id="0"/>
      <w:r>
        <w:t xml:space="preserve"> question from Part B.</w:t>
      </w:r>
    </w:p>
    <w:p w:rsidR="00255F61" w:rsidRDefault="00255F61" w:rsidP="00255F61">
      <w:pPr>
        <w:pStyle w:val="Style0"/>
        <w:rPr>
          <w:rFonts w:ascii="Times New Roman" w:hAnsi="Times New Roman"/>
          <w:color w:val="000000"/>
        </w:rPr>
      </w:pPr>
      <w:r>
        <w:rPr>
          <w:rFonts w:ascii="Times New Roman" w:hAnsi="Times New Roman"/>
          <w:color w:val="000000"/>
        </w:rPr>
        <w:t xml:space="preserve"> </w:t>
      </w:r>
    </w:p>
    <w:p w:rsidR="00255F61" w:rsidRPr="00486505" w:rsidRDefault="00255F61" w:rsidP="00255F61">
      <w:pPr>
        <w:pStyle w:val="Style0"/>
        <w:rPr>
          <w:rFonts w:ascii="Times New Roman" w:hAnsi="Times New Roman"/>
          <w:color w:val="000000"/>
        </w:rPr>
      </w:pPr>
      <w:r w:rsidRPr="00486505">
        <w:rPr>
          <w:rFonts w:ascii="Times New Roman" w:hAnsi="Times New Roman"/>
          <w:color w:val="000000"/>
        </w:rPr>
        <w:t xml:space="preserve">Please write your Student Number on the first page of each examination answer.  </w:t>
      </w:r>
    </w:p>
    <w:p w:rsidR="00255F61" w:rsidRPr="00486505" w:rsidRDefault="00255F61" w:rsidP="00255F61">
      <w:pPr>
        <w:pStyle w:val="Style0"/>
        <w:rPr>
          <w:rFonts w:ascii="Times New Roman" w:hAnsi="Times New Roman"/>
          <w:color w:val="000000"/>
        </w:rPr>
      </w:pPr>
    </w:p>
    <w:p w:rsidR="00255F61" w:rsidRPr="00486505" w:rsidRDefault="00255F61" w:rsidP="00255F61">
      <w:pPr>
        <w:pStyle w:val="Style0"/>
        <w:rPr>
          <w:rFonts w:ascii="Times New Roman" w:hAnsi="Times New Roman"/>
          <w:color w:val="000000"/>
        </w:rPr>
      </w:pPr>
      <w:r w:rsidRPr="00486505">
        <w:rPr>
          <w:rFonts w:ascii="Times New Roman" w:hAnsi="Times New Roman"/>
          <w:color w:val="000000"/>
        </w:rPr>
        <w:t>As all examinations are marked anonymously, you must NOT write your name on any examination answer.</w:t>
      </w:r>
    </w:p>
    <w:p w:rsidR="00255F61" w:rsidRDefault="00255F61" w:rsidP="00255F61">
      <w:pPr>
        <w:pStyle w:val="Style0"/>
        <w:rPr>
          <w:rFonts w:ascii="Times New Roman" w:hAnsi="Times New Roman"/>
          <w:b/>
          <w:color w:val="000000"/>
        </w:rPr>
      </w:pPr>
    </w:p>
    <w:p w:rsidR="00255F61" w:rsidRDefault="00255F61" w:rsidP="00255F61">
      <w:pPr>
        <w:pStyle w:val="Style0"/>
        <w:rPr>
          <w:rFonts w:ascii="Times New Roman" w:hAnsi="Times New Roman"/>
          <w:color w:val="000000"/>
        </w:rPr>
      </w:pPr>
      <w:r>
        <w:rPr>
          <w:rFonts w:ascii="Times New Roman" w:hAnsi="Times New Roman"/>
          <w:color w:val="000000"/>
        </w:rPr>
        <w:t>The exam must be hand written in the examination booklets which will be provided at the start of the examination. No laptops, typewriters or books/materials of any sort are permitted to be used in the examination room</w:t>
      </w:r>
      <w:r>
        <w:rPr>
          <w:rFonts w:ascii="Times New Roman" w:hAnsi="Times New Roman"/>
          <w:color w:val="000000"/>
        </w:rPr>
        <w:t xml:space="preserve">, other than the Carr and </w:t>
      </w:r>
      <w:proofErr w:type="spellStart"/>
      <w:r>
        <w:rPr>
          <w:rFonts w:ascii="Times New Roman" w:hAnsi="Times New Roman"/>
          <w:color w:val="000000"/>
        </w:rPr>
        <w:t>Goldby</w:t>
      </w:r>
      <w:proofErr w:type="spellEnd"/>
      <w:r>
        <w:rPr>
          <w:rFonts w:ascii="Times New Roman" w:hAnsi="Times New Roman"/>
          <w:color w:val="000000"/>
        </w:rPr>
        <w:t xml:space="preserve"> Statute Book and the UCP (600)</w:t>
      </w:r>
    </w:p>
    <w:p w:rsidR="00255F61" w:rsidRDefault="00255F61" w:rsidP="00255F61">
      <w:pPr>
        <w:rPr>
          <w:b/>
        </w:rPr>
      </w:pPr>
      <w:r w:rsidRPr="001F15FF">
        <w:rPr>
          <w:b/>
          <w:color w:val="000000"/>
        </w:rPr>
        <w:br/>
      </w:r>
    </w:p>
    <w:p w:rsidR="00255F61" w:rsidRDefault="00255F61" w:rsidP="00255F61">
      <w:pPr>
        <w:rPr>
          <w:b/>
        </w:rPr>
      </w:pPr>
    </w:p>
    <w:p w:rsidR="00255F61" w:rsidRDefault="00255F61" w:rsidP="00255F61">
      <w:pPr>
        <w:rPr>
          <w:b/>
        </w:rPr>
      </w:pPr>
      <w:r>
        <w:rPr>
          <w:b/>
        </w:rPr>
        <w:br w:type="page"/>
      </w:r>
    </w:p>
    <w:p w:rsidR="00255F61" w:rsidRDefault="00255F61" w:rsidP="00255F61">
      <w:pPr>
        <w:rPr>
          <w:b/>
        </w:rPr>
      </w:pPr>
      <w:r>
        <w:rPr>
          <w:b/>
        </w:rPr>
        <w:lastRenderedPageBreak/>
        <w:t xml:space="preserve">PART </w:t>
      </w:r>
      <w:proofErr w:type="gramStart"/>
      <w:r>
        <w:rPr>
          <w:b/>
        </w:rPr>
        <w:t>A</w:t>
      </w:r>
      <w:proofErr w:type="gramEnd"/>
      <w:r>
        <w:rPr>
          <w:b/>
        </w:rPr>
        <w:t xml:space="preserve"> ESSAYS</w:t>
      </w:r>
    </w:p>
    <w:p w:rsidR="00255F61" w:rsidRDefault="00255F61" w:rsidP="00255F61">
      <w:pPr>
        <w:rPr>
          <w:b/>
        </w:rPr>
      </w:pPr>
    </w:p>
    <w:p w:rsidR="00255F61" w:rsidRDefault="00255F61" w:rsidP="00255F61">
      <w:pPr>
        <w:pStyle w:val="ListParagraph"/>
        <w:numPr>
          <w:ilvl w:val="0"/>
          <w:numId w:val="1"/>
        </w:numPr>
      </w:pPr>
      <w:r>
        <w:t>What are the main differences between a CIF contract and an FOB contract? Why do buyers and sellers, respectively, choose one or the other, given that the prices charged can be expected to vary with the obligations on the buyer and the seller? Why might countries prohibit or discourage one type of contract as compared to the other?</w:t>
      </w:r>
    </w:p>
    <w:p w:rsidR="00255F61" w:rsidRDefault="00255F61" w:rsidP="00255F61">
      <w:pPr>
        <w:pStyle w:val="ListParagraph"/>
      </w:pPr>
    </w:p>
    <w:p w:rsidR="00255F61" w:rsidRDefault="00255F61" w:rsidP="00255F61">
      <w:pPr>
        <w:pStyle w:val="ListParagraph"/>
        <w:numPr>
          <w:ilvl w:val="0"/>
          <w:numId w:val="1"/>
        </w:numPr>
      </w:pPr>
      <w:r>
        <w:t>“The Hague-Visby Rules are a balanced and fair approach to liability of an ocean carrier, given that sea transport is a risky business and that insurance is available to shippers and buyers in the case of loss or damage to goods. There is therefore no reason to disturb that balance by the Rotterdam Rules.” Discuss.</w:t>
      </w:r>
    </w:p>
    <w:p w:rsidR="00255F61" w:rsidRDefault="00255F61" w:rsidP="00255F61">
      <w:pPr>
        <w:pStyle w:val="ListParagraph"/>
      </w:pPr>
    </w:p>
    <w:p w:rsidR="00255F61" w:rsidRDefault="00255F61" w:rsidP="00255F61">
      <w:pPr>
        <w:pStyle w:val="ListParagraph"/>
        <w:numPr>
          <w:ilvl w:val="0"/>
          <w:numId w:val="1"/>
        </w:numPr>
      </w:pPr>
      <w:r>
        <w:t>Does the Convention on Contracts for the International Sales of Goods achieve an appropriate balance between common law and civil law approaches to contract? Discuss, including an examination of at least three specific provisions of the CISG.</w:t>
      </w:r>
    </w:p>
    <w:p w:rsidR="00255F61" w:rsidRDefault="00255F61" w:rsidP="00255F61">
      <w:pPr>
        <w:pStyle w:val="ListParagraph"/>
      </w:pPr>
    </w:p>
    <w:p w:rsidR="0058012A" w:rsidRPr="00125D3A" w:rsidRDefault="0058012A" w:rsidP="0058012A">
      <w:pPr>
        <w:pStyle w:val="ListParagraph"/>
        <w:numPr>
          <w:ilvl w:val="0"/>
          <w:numId w:val="1"/>
        </w:numPr>
        <w:spacing w:before="114" w:line="261" w:lineRule="exact"/>
        <w:jc w:val="both"/>
        <w:textAlignment w:val="baseline"/>
      </w:pPr>
      <w:r>
        <w:t xml:space="preserve">You are advising a buyer who is negotiating with a seller over a sales contract that would otherwise be governed by the CISG. Your client asks you whether he should opt out of the CISG, or any of its </w:t>
      </w:r>
      <w:proofErr w:type="gramStart"/>
      <w:r>
        <w:t>provisions?</w:t>
      </w:r>
      <w:proofErr w:type="gramEnd"/>
      <w:r>
        <w:t xml:space="preserve"> What considerations are relevant to the advice you will give your client? How would you advise the buyer, and how would that advice differ depending upon those considerations?</w:t>
      </w:r>
    </w:p>
    <w:p w:rsidR="0058012A" w:rsidRPr="00125D3A" w:rsidRDefault="0058012A" w:rsidP="0058012A">
      <w:pPr>
        <w:spacing w:before="114" w:line="261" w:lineRule="exact"/>
        <w:ind w:left="720"/>
        <w:jc w:val="both"/>
        <w:textAlignment w:val="baseline"/>
        <w:rPr>
          <w:b/>
        </w:rPr>
      </w:pPr>
    </w:p>
    <w:p w:rsidR="00255F61" w:rsidRDefault="00255F61" w:rsidP="0058012A">
      <w:pPr>
        <w:pStyle w:val="ListParagraph"/>
      </w:pPr>
    </w:p>
    <w:p w:rsidR="00255F61" w:rsidRDefault="00255F61" w:rsidP="00255F61">
      <w:pPr>
        <w:rPr>
          <w:b/>
        </w:rPr>
      </w:pPr>
      <w:r w:rsidRPr="00C242D4">
        <w:rPr>
          <w:b/>
        </w:rPr>
        <w:t>PART B PROBLEMS</w:t>
      </w:r>
    </w:p>
    <w:p w:rsidR="00255F61" w:rsidRDefault="00255F61" w:rsidP="00255F61">
      <w:pPr>
        <w:rPr>
          <w:b/>
        </w:rPr>
      </w:pPr>
    </w:p>
    <w:p w:rsidR="00255F61" w:rsidRDefault="00255F61" w:rsidP="00255F61">
      <w:pPr>
        <w:pStyle w:val="ListParagraph"/>
        <w:numPr>
          <w:ilvl w:val="0"/>
          <w:numId w:val="1"/>
        </w:numPr>
      </w:pPr>
      <w:r>
        <w:t xml:space="preserve">Harvey is an inventor living in England who perfected and patented a new device for peeling apples. He entered into a five year contract with a German company, Acme Promotions, which undertook to promote and market his invention in Germany and France. Harvey has retained you to advise him after two years of the contract period have passed because, while he is satisfied with Acme’s efforts and performance in Germany, he believes Acme is doing a poor job of marketing the invention in France, and he wishes to replace Acme with a French company. He informs you that Acme insists that it is doing a good job of marketing the invention in both countries and would treat any attempt to terminate the contract in France as a breach. Harvey does not wish to risk terminating the contract without first obtaining a court ruling that he is entitled to do so. He wishes to assert claims both in contract and in tort. His first choice is to sue in </w:t>
      </w:r>
      <w:proofErr w:type="gramStart"/>
      <w:r>
        <w:t>England,</w:t>
      </w:r>
      <w:proofErr w:type="gramEnd"/>
      <w:r>
        <w:t xml:space="preserve"> his second choice would be France, and his last choice Germany. He has the same preference as to the applicable law. He is worried that Acme may sue him first and obtain a better forum and law.</w:t>
      </w:r>
    </w:p>
    <w:p w:rsidR="00255F61" w:rsidRDefault="00255F61" w:rsidP="00255F61">
      <w:pPr>
        <w:ind w:left="360"/>
      </w:pPr>
    </w:p>
    <w:p w:rsidR="00255F61" w:rsidRDefault="00255F61" w:rsidP="00255F61">
      <w:pPr>
        <w:ind w:left="720"/>
      </w:pPr>
      <w:r>
        <w:t xml:space="preserve">Advise </w:t>
      </w:r>
      <w:smartTag w:uri="urn:schemas-microsoft-com:office:smarttags" w:element="City">
        <w:smartTag w:uri="urn:schemas-microsoft-com:office:smarttags" w:element="place">
          <w:r>
            <w:t>Harvey</w:t>
          </w:r>
        </w:smartTag>
      </w:smartTag>
      <w:r>
        <w:t xml:space="preserve"> as to where he may sue Acme for a ruling that (1) it has breached the contract, and (2) it misrepresented its ability to promote a product in </w:t>
      </w:r>
      <w:smartTag w:uri="urn:schemas-microsoft-com:office:smarttags" w:element="country-region">
        <w:smartTag w:uri="urn:schemas-microsoft-com:office:smarttags" w:element="place">
          <w:r>
            <w:t>France</w:t>
          </w:r>
        </w:smartTag>
      </w:smartTag>
      <w:r>
        <w:t xml:space="preserve"> before the contract was signed, and where Acme may sue him for a ruling that it did not do any of these things. Advise him what law is likely to govern the dispute, both as to contract and tort. </w:t>
      </w:r>
    </w:p>
    <w:p w:rsidR="00255F61" w:rsidRDefault="00255F61" w:rsidP="00255F61">
      <w:pPr>
        <w:ind w:left="720"/>
      </w:pPr>
    </w:p>
    <w:p w:rsidR="00255F61" w:rsidRDefault="00255F61" w:rsidP="00255F61">
      <w:pPr>
        <w:pStyle w:val="ListParagraph"/>
        <w:numPr>
          <w:ilvl w:val="0"/>
          <w:numId w:val="1"/>
        </w:numPr>
      </w:pPr>
      <w:r>
        <w:lastRenderedPageBreak/>
        <w:t xml:space="preserve">Sly Seller, Ltd, which is headquartered in the United Kingdom (which is not a contracting state of the </w:t>
      </w:r>
      <w:proofErr w:type="gramStart"/>
      <w:r>
        <w:t>CISG)</w:t>
      </w:r>
      <w:proofErr w:type="gramEnd"/>
      <w:r>
        <w:t xml:space="preserve"> entered into a contract with Busy Buyers, which is headquartered in New York, USA. The USA is a contracting state of the CISG, and it has entered a reservation under Article 95. These two parties entered in a contract for the sale of 10,000 widgets by Sly Seller to Busy Buyer for US$ 10 each, for a total price of $100,000. The contract called for the goods to be shipped CIF New York, with Busy Buyer being required to open a letter of credit in the amount of $100,000 payable on sight at the London offices of a reputable bank based in New York. The letter of credit was to be payable on presentation of an invoice covering 10,000 Grade A widgets, accompanied by a shipped, clean bill of lading showing shipment during the period March 10-April 1, 2010.</w:t>
      </w:r>
    </w:p>
    <w:p w:rsidR="00255F61" w:rsidRDefault="00255F61" w:rsidP="00255F61"/>
    <w:p w:rsidR="00255F61" w:rsidRDefault="00255F61" w:rsidP="00255F61">
      <w:pPr>
        <w:ind w:left="720"/>
      </w:pPr>
      <w:r>
        <w:t xml:space="preserve">Busy Buyer opened a letter of credit with Citibank, payable at its London office. The letter of credit required that a bill of lading showing shipment on or before March 31, 2010 be presented, along with an invoice covering 10,000 Grade </w:t>
      </w:r>
      <w:proofErr w:type="gramStart"/>
      <w:r>
        <w:t>A</w:t>
      </w:r>
      <w:proofErr w:type="gramEnd"/>
      <w:r>
        <w:t xml:space="preserve"> widgets. The letter of credit expressly states that it expires on April 15, 2010.</w:t>
      </w:r>
    </w:p>
    <w:p w:rsidR="00255F61" w:rsidRDefault="00255F61" w:rsidP="00255F61">
      <w:pPr>
        <w:ind w:left="720"/>
      </w:pPr>
    </w:p>
    <w:p w:rsidR="00255F61" w:rsidRDefault="00255F61" w:rsidP="00255F61">
      <w:pPr>
        <w:ind w:left="720"/>
      </w:pPr>
      <w:r>
        <w:t>On April 12, 2010, Sly Seller presented documents including the required invoice and a shipped clean bill of lading showing that the goods were shipped on April 1, 2010. Citibank rejected the documents on the ground that the bill of lading reflected shipment on April 1, 2010, and the letter of credit required that shipment take place on or before March 31, 2010. Sly Seller then tendered, on April 15, 2010, a revised set of documents including a new bill of lading showing shipment on March 31, 2010. Citibank, suspecting that the new bill of lading was fraudulent, asked Busy Buyer whether it should accept the documents.</w:t>
      </w:r>
    </w:p>
    <w:p w:rsidR="00255F61" w:rsidRDefault="00255F61" w:rsidP="00255F61">
      <w:pPr>
        <w:ind w:left="720"/>
      </w:pPr>
    </w:p>
    <w:p w:rsidR="00255F61" w:rsidRDefault="00255F61" w:rsidP="00255F61">
      <w:pPr>
        <w:ind w:left="720"/>
      </w:pPr>
      <w:r>
        <w:t>The widgets arrived on April 17, 2010. The market price of widgets has fallen since the contract was signed, and Busy Buyer believes it can obtain good widgets for much less than the contract price.</w:t>
      </w:r>
    </w:p>
    <w:p w:rsidR="00255F61" w:rsidRDefault="00255F61" w:rsidP="00255F61">
      <w:pPr>
        <w:ind w:left="720"/>
      </w:pPr>
    </w:p>
    <w:p w:rsidR="00255F61" w:rsidRDefault="00255F61" w:rsidP="00255F61">
      <w:pPr>
        <w:ind w:left="720"/>
      </w:pPr>
      <w:r>
        <w:t>Advise Busy Buyer as to the following:</w:t>
      </w:r>
    </w:p>
    <w:p w:rsidR="00255F61" w:rsidRDefault="00255F61" w:rsidP="00255F61">
      <w:pPr>
        <w:ind w:left="720"/>
      </w:pPr>
    </w:p>
    <w:p w:rsidR="00255F61" w:rsidRDefault="00255F61" w:rsidP="00255F61">
      <w:pPr>
        <w:pStyle w:val="ListParagraph"/>
        <w:numPr>
          <w:ilvl w:val="0"/>
          <w:numId w:val="2"/>
        </w:numPr>
      </w:pPr>
      <w:r>
        <w:t>Will the CISG govern the sales contract?</w:t>
      </w:r>
    </w:p>
    <w:p w:rsidR="00255F61" w:rsidRDefault="00255F61" w:rsidP="00255F61">
      <w:pPr>
        <w:pStyle w:val="ListParagraph"/>
        <w:numPr>
          <w:ilvl w:val="0"/>
          <w:numId w:val="2"/>
        </w:numPr>
      </w:pPr>
      <w:r>
        <w:t>If Busy Buyer does not waive the defect in the tender of documents, whether Citibank can reject the second tender.</w:t>
      </w:r>
    </w:p>
    <w:p w:rsidR="00255F61" w:rsidRDefault="00255F61" w:rsidP="00255F61">
      <w:pPr>
        <w:pStyle w:val="ListParagraph"/>
        <w:numPr>
          <w:ilvl w:val="0"/>
          <w:numId w:val="2"/>
        </w:numPr>
      </w:pPr>
      <w:r>
        <w:t xml:space="preserve">Whether, if Citibank rejects the second tender of documents, Sly Seller can successfully sue Citibank for failing to honour or sue Busy Buyer for the price of the widgets or for damages, and  </w:t>
      </w:r>
    </w:p>
    <w:p w:rsidR="00255F61" w:rsidRPr="00C242D4" w:rsidRDefault="00255F61" w:rsidP="00255F61">
      <w:pPr>
        <w:pStyle w:val="ListParagraph"/>
        <w:numPr>
          <w:ilvl w:val="0"/>
          <w:numId w:val="2"/>
        </w:numPr>
      </w:pPr>
      <w:r>
        <w:t>Whether, if Citibank accepts the second tender of documents, Busy Buyer will be liable to reimburse Citibank for the amount it has paid.</w:t>
      </w:r>
    </w:p>
    <w:p w:rsidR="00E93C3A" w:rsidRDefault="00E93C3A"/>
    <w:sectPr w:rsidR="00E93C3A" w:rsidSect="00CD5440">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F2E8B"/>
    <w:multiLevelType w:val="hybridMultilevel"/>
    <w:tmpl w:val="7948213C"/>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2A146DF4"/>
    <w:multiLevelType w:val="hybridMultilevel"/>
    <w:tmpl w:val="B5202D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D694027"/>
    <w:multiLevelType w:val="hybridMultilevel"/>
    <w:tmpl w:val="48D0C4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F61"/>
    <w:rsid w:val="002240A0"/>
    <w:rsid w:val="00255F61"/>
    <w:rsid w:val="002D5147"/>
    <w:rsid w:val="0058012A"/>
    <w:rsid w:val="005B7A8D"/>
    <w:rsid w:val="006D00C2"/>
    <w:rsid w:val="00763191"/>
    <w:rsid w:val="00940288"/>
    <w:rsid w:val="00E93C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ity"/>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kern w:val="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F61"/>
    <w:rPr>
      <w:rFonts w:eastAsia="Times New Roman"/>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F61"/>
    <w:pPr>
      <w:ind w:left="720"/>
      <w:contextualSpacing/>
    </w:pPr>
  </w:style>
  <w:style w:type="paragraph" w:customStyle="1" w:styleId="Style0">
    <w:name w:val="Style0"/>
    <w:rsid w:val="00255F61"/>
    <w:pPr>
      <w:autoSpaceDE w:val="0"/>
      <w:autoSpaceDN w:val="0"/>
      <w:adjustRightInd w:val="0"/>
    </w:pPr>
    <w:rPr>
      <w:rFonts w:ascii="Arial" w:eastAsia="Times New Roman" w:hAnsi="Arial"/>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kern w:val="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F61"/>
    <w:rPr>
      <w:rFonts w:eastAsia="Times New Roman"/>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F61"/>
    <w:pPr>
      <w:ind w:left="720"/>
      <w:contextualSpacing/>
    </w:pPr>
  </w:style>
  <w:style w:type="paragraph" w:customStyle="1" w:styleId="Style0">
    <w:name w:val="Style0"/>
    <w:rsid w:val="00255F61"/>
    <w:pPr>
      <w:autoSpaceDE w:val="0"/>
      <w:autoSpaceDN w:val="0"/>
      <w:adjustRightInd w:val="0"/>
    </w:pPr>
    <w:rPr>
      <w:rFonts w:ascii="Arial" w:eastAsia="Times New Roman" w:hAnsi="Arial"/>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B56B7633</Template>
  <TotalTime>21</TotalTime>
  <Pages>3</Pages>
  <Words>1090</Words>
  <Characters>5148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O'Brian Jr, William</dc:creator>
  <cp:lastModifiedBy>O'Brian Jr, William</cp:lastModifiedBy>
  <cp:revision>5</cp:revision>
  <dcterms:created xsi:type="dcterms:W3CDTF">2015-12-07T10:24:00Z</dcterms:created>
  <dcterms:modified xsi:type="dcterms:W3CDTF">2015-12-07T10:58:00Z</dcterms:modified>
</cp:coreProperties>
</file>