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C3A" w:rsidRPr="00CF0E1E" w:rsidRDefault="00CF0E1E">
      <w:pPr>
        <w:rPr>
          <w:b/>
        </w:rPr>
      </w:pPr>
      <w:r>
        <w:tab/>
      </w:r>
      <w:r>
        <w:tab/>
      </w:r>
      <w:r w:rsidRPr="00CF0E1E">
        <w:rPr>
          <w:b/>
        </w:rPr>
        <w:t>INTERNATIONAL BUSINESS TRANSACTIONS</w:t>
      </w:r>
    </w:p>
    <w:p w:rsidR="00CF0E1E" w:rsidRDefault="00CF0E1E">
      <w:pPr>
        <w:rPr>
          <w:b/>
        </w:rPr>
      </w:pPr>
      <w:r w:rsidRPr="00CF0E1E">
        <w:rPr>
          <w:b/>
        </w:rPr>
        <w:tab/>
      </w:r>
      <w:r w:rsidRPr="00CF0E1E">
        <w:rPr>
          <w:b/>
        </w:rPr>
        <w:tab/>
      </w:r>
      <w:r w:rsidRPr="00CF0E1E">
        <w:rPr>
          <w:b/>
        </w:rPr>
        <w:tab/>
        <w:t>2013 EXAMINATION</w:t>
      </w:r>
    </w:p>
    <w:p w:rsidR="00CF0E1E" w:rsidRDefault="00CF0E1E">
      <w:pPr>
        <w:rPr>
          <w:b/>
        </w:rPr>
      </w:pPr>
    </w:p>
    <w:p w:rsidR="00CF0E1E" w:rsidRDefault="00CF0E1E">
      <w:pPr>
        <w:rPr>
          <w:b/>
        </w:rPr>
      </w:pPr>
      <w:r>
        <w:rPr>
          <w:b/>
        </w:rPr>
        <w:t>(Add rubric from last year’s exam; students must answer three questions, including one from each part)</w:t>
      </w:r>
    </w:p>
    <w:p w:rsidR="00CF0E1E" w:rsidRDefault="00CF0E1E">
      <w:pPr>
        <w:rPr>
          <w:b/>
        </w:rPr>
      </w:pPr>
    </w:p>
    <w:p w:rsidR="00CF0E1E" w:rsidRDefault="00CF0E1E">
      <w:pPr>
        <w:rPr>
          <w:b/>
        </w:rPr>
      </w:pPr>
      <w:r w:rsidRPr="00CF0E1E">
        <w:rPr>
          <w:b/>
        </w:rPr>
        <w:t>PART A</w:t>
      </w:r>
      <w:r>
        <w:rPr>
          <w:b/>
        </w:rPr>
        <w:t xml:space="preserve"> (Essays)</w:t>
      </w:r>
    </w:p>
    <w:p w:rsidR="00CF0E1E" w:rsidRDefault="00CF0E1E">
      <w:pPr>
        <w:rPr>
          <w:b/>
        </w:rPr>
      </w:pPr>
    </w:p>
    <w:p w:rsidR="006B1AE1" w:rsidRDefault="008F3342" w:rsidP="006B1AE1">
      <w:pPr>
        <w:pStyle w:val="ListParagraph"/>
        <w:numPr>
          <w:ilvl w:val="0"/>
          <w:numId w:val="5"/>
        </w:numPr>
      </w:pPr>
      <w:r>
        <w:t>“</w:t>
      </w:r>
      <w:r w:rsidR="006B1AE1">
        <w:t>The system for jurisdiction under Council Regulation 44/2001 is too narrow and restrictive; it falls behind the achievements of the Common Law.</w:t>
      </w:r>
      <w:r>
        <w:t>”</w:t>
      </w:r>
      <w:r w:rsidR="006B1AE1">
        <w:t xml:space="preserve"> Discuss.</w:t>
      </w:r>
    </w:p>
    <w:p w:rsidR="00CF0E1E" w:rsidRDefault="00CF0E1E">
      <w:pPr>
        <w:rPr>
          <w:b/>
        </w:rPr>
      </w:pPr>
    </w:p>
    <w:p w:rsidR="00CF0E1E" w:rsidRPr="006B1AE1" w:rsidRDefault="006B1AE1" w:rsidP="006B1AE1">
      <w:pPr>
        <w:pStyle w:val="ListParagraph"/>
        <w:numPr>
          <w:ilvl w:val="0"/>
          <w:numId w:val="5"/>
        </w:numPr>
      </w:pPr>
      <w:r w:rsidRPr="006B1AE1">
        <w:t xml:space="preserve">Discuss the various remedies a buyer has </w:t>
      </w:r>
      <w:r>
        <w:t xml:space="preserve">under the CISG </w:t>
      </w:r>
      <w:r w:rsidRPr="006B1AE1">
        <w:t>when a seller delivers goods that the buyer believes do not conform to the contract. Are these remedies adequate, and if not how would you reform them?</w:t>
      </w:r>
    </w:p>
    <w:p w:rsidR="00CF0E1E" w:rsidRDefault="00CF0E1E">
      <w:pPr>
        <w:rPr>
          <w:b/>
        </w:rPr>
      </w:pPr>
    </w:p>
    <w:p w:rsidR="00CF0E1E" w:rsidRPr="006B1AE1" w:rsidRDefault="006B1AE1" w:rsidP="006B1AE1">
      <w:pPr>
        <w:pStyle w:val="ListParagraph"/>
        <w:numPr>
          <w:ilvl w:val="0"/>
          <w:numId w:val="5"/>
        </w:numPr>
      </w:pPr>
      <w:r w:rsidRPr="006B1AE1">
        <w:t>“As international transport gets faster there is less and less need for negotiable documents of title like the bill of lading. The time has come to abolish them as they have served their purpose.” Discuss.</w:t>
      </w:r>
    </w:p>
    <w:p w:rsidR="00CF0E1E" w:rsidRDefault="00CF0E1E">
      <w:pPr>
        <w:rPr>
          <w:b/>
        </w:rPr>
      </w:pPr>
    </w:p>
    <w:p w:rsidR="00CF0E1E" w:rsidRPr="0087139E" w:rsidRDefault="0087139E" w:rsidP="0087139E">
      <w:pPr>
        <w:pStyle w:val="ListParagraph"/>
        <w:numPr>
          <w:ilvl w:val="0"/>
          <w:numId w:val="5"/>
        </w:numPr>
        <w:rPr>
          <w:b/>
        </w:rPr>
      </w:pPr>
      <w:r>
        <w:t>Is documentary collection a fully adequate alternative to the use of letters of credit for international sales, such that parties should save the expense of using the latter? What functions do letters of credit serve that could not be accomplished by documentary collection</w:t>
      </w:r>
      <w:r w:rsidR="00F60503">
        <w:t>, and what alternative means of fulfilling those purposes should be considered instead?</w:t>
      </w:r>
      <w:bookmarkStart w:id="0" w:name="_GoBack"/>
      <w:bookmarkEnd w:id="0"/>
      <w:r w:rsidR="001A20DE">
        <w:t xml:space="preserve"> </w:t>
      </w:r>
    </w:p>
    <w:p w:rsidR="00CF0E1E" w:rsidRDefault="00CF0E1E">
      <w:pPr>
        <w:rPr>
          <w:b/>
        </w:rPr>
      </w:pPr>
    </w:p>
    <w:p w:rsidR="00CF0E1E" w:rsidRDefault="00CF0E1E">
      <w:pPr>
        <w:rPr>
          <w:b/>
        </w:rPr>
      </w:pPr>
    </w:p>
    <w:p w:rsidR="00CF0E1E" w:rsidRDefault="00CF0E1E">
      <w:pPr>
        <w:rPr>
          <w:b/>
        </w:rPr>
      </w:pPr>
    </w:p>
    <w:p w:rsidR="00CF0E1E" w:rsidRDefault="00CF0E1E">
      <w:pPr>
        <w:rPr>
          <w:b/>
        </w:rPr>
      </w:pPr>
      <w:r>
        <w:rPr>
          <w:b/>
        </w:rPr>
        <w:t>PART B (Problems)</w:t>
      </w:r>
    </w:p>
    <w:p w:rsidR="00787663" w:rsidRDefault="00787663" w:rsidP="00787663">
      <w:pPr>
        <w:rPr>
          <w:b/>
        </w:rPr>
      </w:pPr>
    </w:p>
    <w:p w:rsidR="00CF0E1E" w:rsidRPr="006B1AE1" w:rsidRDefault="00CF0E1E" w:rsidP="00787663">
      <w:r>
        <w:rPr>
          <w:b/>
        </w:rPr>
        <w:t xml:space="preserve">5. </w:t>
      </w:r>
      <w:r w:rsidR="002A4348" w:rsidRPr="006B1AE1">
        <w:t>Snazzy Sellers (S), headquartered in Chile, entered into a contract with Boutique Buyers (B), headquartered in France, for the manufacture and sale of 1,000 dresses</w:t>
      </w:r>
      <w:r w:rsidR="004A652F" w:rsidRPr="006B1AE1">
        <w:t xml:space="preserve">. The dresses were to be shipped CIF Marseilles </w:t>
      </w:r>
      <w:r w:rsidR="00E14F5A" w:rsidRPr="006B1AE1">
        <w:t xml:space="preserve">(INCOTERMS 2010) </w:t>
      </w:r>
      <w:r w:rsidR="004A652F" w:rsidRPr="006B1AE1">
        <w:t>between March 1 and 10, 2012, with payment in the amount of 50,000 Euros to be made by confirmed letter of credit. B opened a letter of credit with the Bank of Santiago, confirmed by BNP Paribas, in the amount of 50,000 Euros, with an expiration date of March 31. 1012, and BNP Paribas notified S of this fact on February 27, 2012. The letter of credit required S to present an invoice, insurance policy and clean, shipped bills of lading for 1,000 first class dresses bearing the label “Boutique Buyers”.</w:t>
      </w:r>
    </w:p>
    <w:p w:rsidR="004A652F" w:rsidRPr="006B1AE1" w:rsidRDefault="004A652F"/>
    <w:p w:rsidR="00AB2183" w:rsidRPr="006B1AE1" w:rsidRDefault="004A652F" w:rsidP="00787663">
      <w:r w:rsidRPr="006B1AE1">
        <w:t>S s</w:t>
      </w:r>
      <w:r w:rsidR="00AB2183" w:rsidRPr="006B1AE1">
        <w:t>ent the dresses to the port on March 9, and th</w:t>
      </w:r>
      <w:r w:rsidR="00787663">
        <w:t xml:space="preserve">ey were received by the carrier </w:t>
      </w:r>
      <w:r w:rsidR="00AB2183" w:rsidRPr="006B1AE1">
        <w:t>(Acme Shipping) the following day. Both the label on the dresses and the label on the boxes in which they were shipped reflected that the dresses were labelled “</w:t>
      </w:r>
      <w:proofErr w:type="spellStart"/>
      <w:r w:rsidR="00AB2183" w:rsidRPr="006B1AE1">
        <w:t>Bootique</w:t>
      </w:r>
      <w:proofErr w:type="spellEnd"/>
      <w:r w:rsidR="00AB2183" w:rsidRPr="006B1AE1">
        <w:t xml:space="preserve"> Buyers.” The dresses were not however loaded onto the vessel until March 11. Recognising that this might create problems with the letter of credit, S asked Acme to issue a bill of lading reflecting shipment on March 10, arguing that since the goods were delivered that day the fact that they were not loaded until March 11 was harmless. Acme refused to do so unless S agreed to indemnify it, and S did so and Acme thereupon issued a bill of lading dated March 10.</w:t>
      </w:r>
    </w:p>
    <w:p w:rsidR="00AB2183" w:rsidRPr="006B1AE1" w:rsidRDefault="00AB2183"/>
    <w:p w:rsidR="004A652F" w:rsidRPr="006B1AE1" w:rsidRDefault="00AB2183" w:rsidP="00787663">
      <w:r w:rsidRPr="006B1AE1">
        <w:lastRenderedPageBreak/>
        <w:t>B learned through its agents in Chile that the goods had not been loaded until March 11. In fact the dresses arrived at the same time as they would have had they been loaded on March 10.</w:t>
      </w:r>
      <w:r w:rsidR="004A652F" w:rsidRPr="006B1AE1">
        <w:t xml:space="preserve"> </w:t>
      </w:r>
      <w:r w:rsidRPr="006B1AE1">
        <w:t>B has however in the meant</w:t>
      </w:r>
      <w:r w:rsidR="00E14F5A" w:rsidRPr="006B1AE1">
        <w:t>ime discovered another seller of</w:t>
      </w:r>
      <w:r w:rsidRPr="006B1AE1">
        <w:t xml:space="preserve"> </w:t>
      </w:r>
      <w:r w:rsidR="00E14F5A" w:rsidRPr="006B1AE1">
        <w:t>d</w:t>
      </w:r>
      <w:r w:rsidRPr="006B1AE1">
        <w:t xml:space="preserve">resses that would supply them more cheaply. </w:t>
      </w:r>
      <w:r w:rsidR="00E14F5A" w:rsidRPr="006B1AE1">
        <w:t>It therefore instructed Bank of Santiago to reject the tender on the basis that the bill of lading was fraudulent. When S tendered the bill of lading to BNP Paribas, Paribas noticed that the bill of lading reflected a misspelling of the name of Boutique Buyers, and indicated that it would only honour the tender under reserve. S agreed. When the documents were forwarded to Bank of Santiago it rejected them on the grounds that (1) “Boutique Buyers” was misspelled, and (2) although the bill of lading reflected shipment on March 10, shipment was actually on March 11. Both banks’ responses were within the five day period.</w:t>
      </w:r>
    </w:p>
    <w:p w:rsidR="00E14F5A" w:rsidRPr="006B1AE1" w:rsidRDefault="00E14F5A"/>
    <w:p w:rsidR="00BA7176" w:rsidRPr="006B1AE1" w:rsidRDefault="00E14F5A" w:rsidP="00787663">
      <w:proofErr w:type="gramStart"/>
      <w:r w:rsidRPr="006B1AE1">
        <w:t>Advise</w:t>
      </w:r>
      <w:proofErr w:type="gramEnd"/>
      <w:r w:rsidRPr="006B1AE1">
        <w:t xml:space="preserve"> S on its rights against all parties. You may assume that both Chile and France have ratified the CISG, and the letter of credit incorporated UCP 600.</w:t>
      </w:r>
    </w:p>
    <w:p w:rsidR="00BA7176" w:rsidRPr="006B1AE1" w:rsidRDefault="00BA7176"/>
    <w:p w:rsidR="006B1AE1" w:rsidRDefault="00715046" w:rsidP="00787663">
      <w:pPr>
        <w:pStyle w:val="ListParagraph"/>
        <w:numPr>
          <w:ilvl w:val="0"/>
          <w:numId w:val="6"/>
        </w:numPr>
      </w:pPr>
      <w:r>
        <w:t>A, which is domiciled in Spain, enters into a contract to manufacture and sell to B, which is domiciled in the Netherlands, a crane. Under the contract</w:t>
      </w:r>
      <w:r w:rsidR="00787663">
        <w:t xml:space="preserve"> the </w:t>
      </w:r>
      <w:r>
        <w:t xml:space="preserve">crane was to be installed at a building site in Portugal. </w:t>
      </w:r>
      <w:r w:rsidR="00787663">
        <w:t xml:space="preserve">The crane was delivered and installed as agreed. </w:t>
      </w:r>
      <w:r>
        <w:t>B contends that the crane is defective and refuses to pay for it. Advise A as to the following</w:t>
      </w:r>
      <w:r w:rsidR="00787663">
        <w:t>:</w:t>
      </w:r>
    </w:p>
    <w:p w:rsidR="00787663" w:rsidRDefault="00787663" w:rsidP="00787663"/>
    <w:p w:rsidR="00787663" w:rsidRDefault="00787663" w:rsidP="00787663">
      <w:pPr>
        <w:pStyle w:val="ListParagraph"/>
        <w:numPr>
          <w:ilvl w:val="0"/>
          <w:numId w:val="7"/>
        </w:numPr>
      </w:pPr>
      <w:r>
        <w:t>Does the CISG apply to the transaction (assume both Spain and the Netherlands have ratified the CISG)?</w:t>
      </w:r>
    </w:p>
    <w:p w:rsidR="00787663" w:rsidRDefault="00787663" w:rsidP="00787663"/>
    <w:p w:rsidR="00787663" w:rsidRDefault="00787663" w:rsidP="00787663">
      <w:pPr>
        <w:pStyle w:val="ListParagraph"/>
        <w:numPr>
          <w:ilvl w:val="0"/>
          <w:numId w:val="7"/>
        </w:numPr>
      </w:pPr>
      <w:r>
        <w:t>In which courts can A sue B?</w:t>
      </w:r>
    </w:p>
    <w:p w:rsidR="00787663" w:rsidRDefault="00787663" w:rsidP="00787663">
      <w:pPr>
        <w:pStyle w:val="ListParagraph"/>
      </w:pPr>
    </w:p>
    <w:p w:rsidR="00787663" w:rsidRDefault="00787663" w:rsidP="00787663">
      <w:pPr>
        <w:pStyle w:val="ListParagraph"/>
        <w:numPr>
          <w:ilvl w:val="0"/>
          <w:numId w:val="7"/>
        </w:numPr>
      </w:pPr>
      <w:r>
        <w:t>Which law will govern the claims?</w:t>
      </w:r>
    </w:p>
    <w:p w:rsidR="001A20DE" w:rsidRDefault="001A20DE" w:rsidP="001A20DE">
      <w:pPr>
        <w:pStyle w:val="ListParagraph"/>
      </w:pPr>
    </w:p>
    <w:p w:rsidR="001A20DE" w:rsidRDefault="001A20DE" w:rsidP="00787663">
      <w:pPr>
        <w:pStyle w:val="ListParagraph"/>
        <w:numPr>
          <w:ilvl w:val="0"/>
          <w:numId w:val="7"/>
        </w:numPr>
      </w:pPr>
      <w:r>
        <w:t xml:space="preserve">B’s principal bank account is at Barclay’s Bank. </w:t>
      </w:r>
      <w:proofErr w:type="gramStart"/>
      <w:r>
        <w:t>A wishes</w:t>
      </w:r>
      <w:proofErr w:type="gramEnd"/>
      <w:r>
        <w:t xml:space="preserve"> to apply for a freeze order against B in the High Court in London. Will the High Court grant such an order, and what must be shown to obtain such an order?</w:t>
      </w:r>
    </w:p>
    <w:p w:rsidR="00787663" w:rsidRPr="00787663" w:rsidRDefault="00787663" w:rsidP="00787663">
      <w:pPr>
        <w:rPr>
          <w:szCs w:val="20"/>
        </w:rPr>
      </w:pPr>
    </w:p>
    <w:p w:rsidR="00E14F5A" w:rsidRDefault="00E14F5A">
      <w:pPr>
        <w:rPr>
          <w:b/>
        </w:rPr>
      </w:pPr>
    </w:p>
    <w:p w:rsidR="004A652F" w:rsidRDefault="004A652F">
      <w:pPr>
        <w:rPr>
          <w:b/>
        </w:rPr>
      </w:pPr>
    </w:p>
    <w:p w:rsidR="004A652F" w:rsidRPr="00CF0E1E" w:rsidRDefault="004A652F">
      <w:pPr>
        <w:rPr>
          <w:b/>
        </w:rPr>
      </w:pPr>
    </w:p>
    <w:sectPr w:rsidR="004A652F" w:rsidRPr="00CF0E1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C763E"/>
    <w:multiLevelType w:val="singleLevel"/>
    <w:tmpl w:val="E86C2184"/>
    <w:lvl w:ilvl="0">
      <w:start w:val="1"/>
      <w:numFmt w:val="decimal"/>
      <w:lvlText w:val="%1."/>
      <w:lvlJc w:val="left"/>
      <w:pPr>
        <w:tabs>
          <w:tab w:val="num" w:pos="1080"/>
        </w:tabs>
        <w:ind w:left="1080" w:hanging="360"/>
      </w:pPr>
      <w:rPr>
        <w:rFonts w:hint="default"/>
      </w:rPr>
    </w:lvl>
  </w:abstractNum>
  <w:abstractNum w:abstractNumId="1">
    <w:nsid w:val="32AD57DD"/>
    <w:multiLevelType w:val="hybridMultilevel"/>
    <w:tmpl w:val="EC5C1F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A411B2F"/>
    <w:multiLevelType w:val="hybridMultilevel"/>
    <w:tmpl w:val="103E95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E2A7F66"/>
    <w:multiLevelType w:val="hybridMultilevel"/>
    <w:tmpl w:val="7D16594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6E43A0B"/>
    <w:multiLevelType w:val="hybridMultilevel"/>
    <w:tmpl w:val="F13AE958"/>
    <w:lvl w:ilvl="0" w:tplc="D30E6D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D570F67"/>
    <w:multiLevelType w:val="hybridMultilevel"/>
    <w:tmpl w:val="7C1CC4DE"/>
    <w:lvl w:ilvl="0" w:tplc="0E2E385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60C6E49"/>
    <w:multiLevelType w:val="hybridMultilevel"/>
    <w:tmpl w:val="B67E81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1"/>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E1E"/>
    <w:rsid w:val="001A20DE"/>
    <w:rsid w:val="002240A0"/>
    <w:rsid w:val="00255105"/>
    <w:rsid w:val="002A4348"/>
    <w:rsid w:val="004A652F"/>
    <w:rsid w:val="005B7A8D"/>
    <w:rsid w:val="006B1AE1"/>
    <w:rsid w:val="00715046"/>
    <w:rsid w:val="00787663"/>
    <w:rsid w:val="0087139E"/>
    <w:rsid w:val="008F3342"/>
    <w:rsid w:val="00AB2183"/>
    <w:rsid w:val="00BA7176"/>
    <w:rsid w:val="00CF0E1E"/>
    <w:rsid w:val="00E14F5A"/>
    <w:rsid w:val="00E93C3A"/>
    <w:rsid w:val="00F60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1A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1A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57194D3</Template>
  <TotalTime>110</TotalTime>
  <Pages>2</Pages>
  <Words>771</Words>
  <Characters>3642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4405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O'Brian Jr, William</dc:creator>
  <cp:lastModifiedBy>O'Brian Jr, William</cp:lastModifiedBy>
  <cp:revision>4</cp:revision>
  <dcterms:created xsi:type="dcterms:W3CDTF">2012-12-03T14:22:00Z</dcterms:created>
  <dcterms:modified xsi:type="dcterms:W3CDTF">2012-12-03T16:26:00Z</dcterms:modified>
</cp:coreProperties>
</file>