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3EAB" w:rsidRDefault="00D33EAB">
      <w:r>
        <w:rPr>
          <w:noProof/>
          <w:lang w:eastAsia="nl-BE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-338484</wp:posOffset>
            </wp:positionH>
            <wp:positionV relativeFrom="paragraph">
              <wp:posOffset>-240576</wp:posOffset>
            </wp:positionV>
            <wp:extent cx="1831015" cy="797441"/>
            <wp:effectExtent l="19050" t="0" r="0" b="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31015" cy="79744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lang w:eastAsia="nl-BE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1744980</wp:posOffset>
            </wp:positionH>
            <wp:positionV relativeFrom="paragraph">
              <wp:posOffset>-219710</wp:posOffset>
            </wp:positionV>
            <wp:extent cx="1320165" cy="796925"/>
            <wp:effectExtent l="19050" t="0" r="0" b="0"/>
            <wp:wrapTight wrapText="bothSides">
              <wp:wrapPolygon edited="0">
                <wp:start x="-312" y="0"/>
                <wp:lineTo x="-312" y="21170"/>
                <wp:lineTo x="21506" y="21170"/>
                <wp:lineTo x="21506" y="0"/>
                <wp:lineTo x="-312" y="0"/>
              </wp:wrapPolygon>
            </wp:wrapTight>
            <wp:docPr id="5" name="Picture 5" descr="GR_EEN_big cap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GR_EEN_big caps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0165" cy="796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lang w:eastAsia="nl-BE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5009692</wp:posOffset>
            </wp:positionH>
            <wp:positionV relativeFrom="paragraph">
              <wp:posOffset>-304372</wp:posOffset>
            </wp:positionV>
            <wp:extent cx="842187" cy="839972"/>
            <wp:effectExtent l="19050" t="0" r="0" b="0"/>
            <wp:wrapNone/>
            <wp:docPr id="13" name="Picture 13" descr="UL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ULB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2187" cy="83997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lang w:eastAsia="nl-BE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margin">
              <wp:posOffset>3382645</wp:posOffset>
            </wp:positionH>
            <wp:positionV relativeFrom="margin">
              <wp:posOffset>-230505</wp:posOffset>
            </wp:positionV>
            <wp:extent cx="1490345" cy="839470"/>
            <wp:effectExtent l="19050" t="0" r="0" b="0"/>
            <wp:wrapSquare wrapText="bothSides"/>
            <wp:docPr id="1" name="Picture 15" descr="UNU-CRIS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UNU-CRIS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0345" cy="8394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D33EAB" w:rsidRDefault="00D33EAB"/>
    <w:p w:rsidR="00D33EAB" w:rsidRDefault="00D33EAB"/>
    <w:p w:rsidR="00D33EAB" w:rsidRDefault="00D33EAB"/>
    <w:p w:rsidR="00D33EAB" w:rsidRDefault="00D33EAB"/>
    <w:p w:rsidR="00D33EAB" w:rsidRPr="00CF3C72" w:rsidRDefault="00D33EAB" w:rsidP="00D33EAB">
      <w:pPr>
        <w:jc w:val="center"/>
        <w:rPr>
          <w:b/>
          <w:sz w:val="36"/>
          <w:szCs w:val="36"/>
        </w:rPr>
      </w:pPr>
      <w:r w:rsidRPr="00CF3C72">
        <w:rPr>
          <w:b/>
          <w:sz w:val="36"/>
          <w:szCs w:val="36"/>
        </w:rPr>
        <w:t>CALL FOR PAPERS</w:t>
      </w:r>
    </w:p>
    <w:p w:rsidR="00D33EAB" w:rsidRPr="00CF3C72" w:rsidRDefault="00D33EAB" w:rsidP="00D33EAB">
      <w:pPr>
        <w:jc w:val="center"/>
        <w:rPr>
          <w:rFonts w:cs="Arial"/>
          <w:b/>
          <w:color w:val="000000"/>
          <w:sz w:val="36"/>
          <w:szCs w:val="36"/>
        </w:rPr>
      </w:pPr>
      <w:r w:rsidRPr="00CF3C72">
        <w:rPr>
          <w:b/>
          <w:sz w:val="36"/>
          <w:szCs w:val="36"/>
        </w:rPr>
        <w:t>Workshop on “</w:t>
      </w:r>
      <w:r w:rsidRPr="00CF3C72">
        <w:rPr>
          <w:rFonts w:cs="Arial"/>
          <w:b/>
          <w:color w:val="000000"/>
          <w:sz w:val="36"/>
          <w:szCs w:val="36"/>
        </w:rPr>
        <w:t>Quantitative Indicators of European Power”</w:t>
      </w:r>
    </w:p>
    <w:p w:rsidR="00E5555B" w:rsidRPr="00CF3C72" w:rsidRDefault="00D33EAB" w:rsidP="00D33EAB">
      <w:pPr>
        <w:jc w:val="center"/>
        <w:rPr>
          <w:rFonts w:cs="Arial"/>
          <w:b/>
          <w:color w:val="000000"/>
          <w:sz w:val="36"/>
          <w:szCs w:val="36"/>
        </w:rPr>
      </w:pPr>
      <w:r w:rsidRPr="00CF3C72">
        <w:rPr>
          <w:rFonts w:cs="Arial"/>
          <w:b/>
          <w:color w:val="000000"/>
          <w:sz w:val="36"/>
          <w:szCs w:val="36"/>
        </w:rPr>
        <w:t>Workshop on “Indicators of Regional Influence”</w:t>
      </w:r>
    </w:p>
    <w:p w:rsidR="00D33EAB" w:rsidRPr="00CF3C72" w:rsidRDefault="00D33EAB" w:rsidP="00D33EAB">
      <w:pPr>
        <w:jc w:val="center"/>
        <w:rPr>
          <w:rFonts w:cs="Arial"/>
          <w:b/>
          <w:color w:val="000000"/>
          <w:sz w:val="28"/>
          <w:szCs w:val="28"/>
        </w:rPr>
      </w:pPr>
      <w:r w:rsidRPr="00CF3C72">
        <w:rPr>
          <w:rFonts w:cs="Arial"/>
          <w:b/>
          <w:color w:val="000000"/>
          <w:sz w:val="28"/>
          <w:szCs w:val="28"/>
        </w:rPr>
        <w:t>Bruges</w:t>
      </w:r>
      <w:r w:rsidR="00C17741">
        <w:rPr>
          <w:rFonts w:cs="Arial"/>
          <w:b/>
          <w:color w:val="000000"/>
          <w:sz w:val="28"/>
          <w:szCs w:val="28"/>
        </w:rPr>
        <w:t>,</w:t>
      </w:r>
      <w:r w:rsidRPr="00CF3C72">
        <w:rPr>
          <w:rFonts w:cs="Arial"/>
          <w:b/>
          <w:color w:val="000000"/>
          <w:sz w:val="28"/>
          <w:szCs w:val="28"/>
        </w:rPr>
        <w:t xml:space="preserve"> March </w:t>
      </w:r>
      <w:r w:rsidR="00C17741">
        <w:rPr>
          <w:rFonts w:cs="Arial"/>
          <w:b/>
          <w:color w:val="000000"/>
          <w:sz w:val="28"/>
          <w:szCs w:val="28"/>
        </w:rPr>
        <w:t xml:space="preserve">26-27th </w:t>
      </w:r>
      <w:r w:rsidRPr="00CF3C72">
        <w:rPr>
          <w:rFonts w:cs="Arial"/>
          <w:b/>
          <w:color w:val="000000"/>
          <w:sz w:val="28"/>
          <w:szCs w:val="28"/>
        </w:rPr>
        <w:t>2012</w:t>
      </w:r>
    </w:p>
    <w:p w:rsidR="00D33EAB" w:rsidRDefault="00D33EAB" w:rsidP="00D33EAB">
      <w:pPr>
        <w:jc w:val="center"/>
        <w:rPr>
          <w:rFonts w:cs="Arial"/>
          <w:b/>
          <w:color w:val="000000"/>
          <w:sz w:val="24"/>
          <w:szCs w:val="24"/>
        </w:rPr>
      </w:pPr>
    </w:p>
    <w:p w:rsidR="00D33EAB" w:rsidRDefault="00D33EAB" w:rsidP="00D33EAB">
      <w:pPr>
        <w:jc w:val="both"/>
        <w:rPr>
          <w:b/>
          <w:sz w:val="24"/>
          <w:szCs w:val="24"/>
        </w:rPr>
      </w:pPr>
    </w:p>
    <w:p w:rsidR="00CF3C72" w:rsidRPr="00CF3C72" w:rsidRDefault="00FE24C7" w:rsidP="00D33EAB">
      <w:pPr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Context and P</w:t>
      </w:r>
      <w:r w:rsidR="00CF3C72" w:rsidRPr="00CF3C72">
        <w:rPr>
          <w:b/>
          <w:sz w:val="24"/>
          <w:szCs w:val="24"/>
          <w:u w:val="single"/>
        </w:rPr>
        <w:t>urpose of the Workshop on “Quantitative Indicators of European Power”</w:t>
      </w:r>
    </w:p>
    <w:p w:rsidR="00CF3C72" w:rsidRDefault="00CF3C72" w:rsidP="00CF3C72">
      <w:pPr>
        <w:spacing w:after="12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This workshop is part of WP2 “The European Union and Global Governance: Multilateralism in an Emerging Multi-Polar World”, and more specifically, of Sub-WP 2.2.1 “Quantitative Indicators: European Power through a Taxonomy of its Multilateral Capacities”. The workshop will be followed by a CSIF, to be organized by ULB in Month 24. </w:t>
      </w:r>
    </w:p>
    <w:p w:rsidR="00CF3C72" w:rsidRDefault="00FE24C7" w:rsidP="00CF3C72">
      <w:pPr>
        <w:spacing w:after="12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Based on the w</w:t>
      </w:r>
      <w:r w:rsidR="00CF3C72">
        <w:rPr>
          <w:sz w:val="24"/>
          <w:szCs w:val="24"/>
        </w:rPr>
        <w:t>ork package description, the aims of the workshop are:</w:t>
      </w:r>
    </w:p>
    <w:p w:rsidR="00CF3C72" w:rsidRDefault="00CF3C72" w:rsidP="00CF3C72">
      <w:pPr>
        <w:numPr>
          <w:ilvl w:val="0"/>
          <w:numId w:val="1"/>
        </w:numPr>
        <w:spacing w:after="12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To clarify the measurable dimensions of power in an inter-regional and global context;</w:t>
      </w:r>
    </w:p>
    <w:p w:rsidR="00CF3C72" w:rsidRDefault="00CF3C72" w:rsidP="00CF3C72">
      <w:pPr>
        <w:numPr>
          <w:ilvl w:val="0"/>
          <w:numId w:val="1"/>
        </w:numPr>
        <w:spacing w:after="12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To contribute to the assessment of power in (international) networks;</w:t>
      </w:r>
    </w:p>
    <w:p w:rsidR="00CF3C72" w:rsidRDefault="00CF3C72" w:rsidP="00CF3C72">
      <w:pPr>
        <w:numPr>
          <w:ilvl w:val="0"/>
          <w:numId w:val="1"/>
        </w:numPr>
        <w:spacing w:after="12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To develop a comparative set of indicators to monitor and assess European power in a inter-regional and global context;</w:t>
      </w:r>
    </w:p>
    <w:p w:rsidR="00CF3C72" w:rsidRDefault="00CF3C72" w:rsidP="00CF3C72">
      <w:pPr>
        <w:numPr>
          <w:ilvl w:val="0"/>
          <w:numId w:val="1"/>
        </w:numPr>
        <w:spacing w:after="12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To quantitatively assess Europe’s relative position in international institutions (multilateral organizations and transnational networks);</w:t>
      </w:r>
    </w:p>
    <w:p w:rsidR="00CF3C72" w:rsidRDefault="00CF3C72" w:rsidP="00CF3C72">
      <w:pPr>
        <w:numPr>
          <w:ilvl w:val="0"/>
          <w:numId w:val="1"/>
        </w:numPr>
        <w:spacing w:after="12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To discuss availability and quality of relevant data on resources invested by the EU in international organizations and networks; be they financial, political, human, regulatory or military;</w:t>
      </w:r>
    </w:p>
    <w:p w:rsidR="00CF3C72" w:rsidRDefault="00CF3C72" w:rsidP="00CF3C72">
      <w:pPr>
        <w:numPr>
          <w:ilvl w:val="0"/>
          <w:numId w:val="1"/>
        </w:numPr>
        <w:spacing w:after="12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To present cost-benefit analyses of EU external policies.</w:t>
      </w:r>
    </w:p>
    <w:p w:rsidR="00CF3C72" w:rsidRDefault="00CF3C72" w:rsidP="00CF3C72">
      <w:pPr>
        <w:spacing w:after="120" w:line="360" w:lineRule="auto"/>
        <w:ind w:left="360"/>
        <w:jc w:val="both"/>
        <w:rPr>
          <w:sz w:val="24"/>
          <w:szCs w:val="24"/>
        </w:rPr>
      </w:pPr>
    </w:p>
    <w:p w:rsidR="00CF3C72" w:rsidRDefault="00CF3C72" w:rsidP="00CF3C72">
      <w:pPr>
        <w:spacing w:after="120" w:line="360" w:lineRule="auto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Synergies will be sought with sub-workpackage 3.1 of WP3 because of the substantial linkages with sub-workpackage 2.2.1. </w:t>
      </w:r>
    </w:p>
    <w:p w:rsidR="00CF3C72" w:rsidRDefault="00CF3C72" w:rsidP="00CF3C72">
      <w:pPr>
        <w:spacing w:before="120" w:after="120"/>
        <w:jc w:val="center"/>
        <w:rPr>
          <w:rFonts w:cs="Arial"/>
          <w:b/>
          <w:color w:val="000000"/>
          <w:sz w:val="44"/>
          <w:szCs w:val="44"/>
        </w:rPr>
      </w:pPr>
    </w:p>
    <w:p w:rsidR="00CF3C72" w:rsidRPr="00CF3C72" w:rsidRDefault="00FE24C7" w:rsidP="00D33EAB">
      <w:pPr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Context and P</w:t>
      </w:r>
      <w:r w:rsidR="00CF3C72" w:rsidRPr="00CF3C72">
        <w:rPr>
          <w:b/>
          <w:sz w:val="24"/>
          <w:szCs w:val="24"/>
          <w:u w:val="single"/>
        </w:rPr>
        <w:t>urpose of the Workshop on “Indicators of Regional Influence”</w:t>
      </w:r>
    </w:p>
    <w:p w:rsidR="00CF3C72" w:rsidRDefault="00CF3C72" w:rsidP="00CF3C72">
      <w:pPr>
        <w:spacing w:after="12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This</w:t>
      </w:r>
      <w:r w:rsidR="00FE24C7">
        <w:rPr>
          <w:sz w:val="24"/>
          <w:szCs w:val="24"/>
        </w:rPr>
        <w:t xml:space="preserve"> w</w:t>
      </w:r>
      <w:r w:rsidRPr="00CF3C72">
        <w:rPr>
          <w:sz w:val="24"/>
          <w:szCs w:val="24"/>
        </w:rPr>
        <w:t xml:space="preserve">orkshop </w:t>
      </w:r>
      <w:r w:rsidR="00FE24C7">
        <w:rPr>
          <w:sz w:val="24"/>
          <w:szCs w:val="24"/>
        </w:rPr>
        <w:t>is part of WP3 “The Role of Regional Leadership in Multi-P</w:t>
      </w:r>
      <w:r>
        <w:rPr>
          <w:sz w:val="24"/>
          <w:szCs w:val="24"/>
        </w:rPr>
        <w:t xml:space="preserve">olarity: the EU, the Americas, Asia, Africa &amp; the Pacific”, and more specifically, of Sub-WP3.1 “An Assessment of Regional Influence”. Although in the original proposal a CSIF was foreseen to start the activities of sub-WP 3.1, it is suggested to start with a closed workshop in order to have a parallel development as sub-WP 2.2.1. For the same reason, the workshop will be followed by a CSIF (originally foreseen as a workshop in Month 21), organized by ULB. </w:t>
      </w:r>
    </w:p>
    <w:p w:rsidR="00CF3C72" w:rsidRDefault="00CF3C72" w:rsidP="00CF3C72">
      <w:pPr>
        <w:spacing w:after="12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Based on the Work package description, the aims of the workshop include:</w:t>
      </w:r>
    </w:p>
    <w:p w:rsidR="00CF3C72" w:rsidRDefault="00CF3C72" w:rsidP="00CF3C72">
      <w:pPr>
        <w:numPr>
          <w:ilvl w:val="0"/>
          <w:numId w:val="1"/>
        </w:numPr>
        <w:spacing w:after="12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To clarify the (measurable) dimensions of power, hegemony, leadership and influence in a regional context;</w:t>
      </w:r>
    </w:p>
    <w:p w:rsidR="00CF3C72" w:rsidRDefault="00CF3C72" w:rsidP="00CF3C72">
      <w:pPr>
        <w:numPr>
          <w:ilvl w:val="0"/>
          <w:numId w:val="1"/>
        </w:numPr>
        <w:spacing w:after="12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To contribute to the assessment of regional centrality and power in various types of (international) networks;</w:t>
      </w:r>
    </w:p>
    <w:p w:rsidR="00CF3C72" w:rsidRDefault="00CF3C72" w:rsidP="00CF3C72">
      <w:pPr>
        <w:numPr>
          <w:ilvl w:val="0"/>
          <w:numId w:val="1"/>
        </w:numPr>
        <w:spacing w:after="12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To develop a comparative set of indicators to monitor and assess the power of regional leaders (especially the BRICs) in their respective regions;</w:t>
      </w:r>
    </w:p>
    <w:p w:rsidR="00CF3C72" w:rsidRPr="00F322C9" w:rsidRDefault="00CF3C72" w:rsidP="00CF3C72">
      <w:pPr>
        <w:numPr>
          <w:ilvl w:val="0"/>
          <w:numId w:val="1"/>
        </w:numPr>
        <w:spacing w:after="12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To develop a comparative set of indicators to monitor and assess regional leadership (especially of the BRICs) in international organizations;</w:t>
      </w:r>
    </w:p>
    <w:p w:rsidR="00CF3C72" w:rsidRDefault="00CF3C72" w:rsidP="00CF3C72">
      <w:pPr>
        <w:numPr>
          <w:ilvl w:val="0"/>
          <w:numId w:val="1"/>
        </w:numPr>
        <w:spacing w:after="12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To quantitatively assess the long-term dynamics of regional leadership;</w:t>
      </w:r>
    </w:p>
    <w:p w:rsidR="00CF3C72" w:rsidRDefault="00CF3C72" w:rsidP="00CF3C72">
      <w:pPr>
        <w:numPr>
          <w:ilvl w:val="0"/>
          <w:numId w:val="1"/>
        </w:numPr>
        <w:spacing w:after="12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To discuss availability and quality of relevant data on resources invested by the BRICs in regional organizations and networks; be they financial, political, human, regulatory or military;</w:t>
      </w:r>
    </w:p>
    <w:p w:rsidR="00CF3C72" w:rsidRPr="00FD42E3" w:rsidRDefault="00CF3C72" w:rsidP="00CF3C72">
      <w:pPr>
        <w:numPr>
          <w:ilvl w:val="0"/>
          <w:numId w:val="1"/>
        </w:numPr>
        <w:spacing w:after="12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To apply modelling techniques to analyze regional leadership.</w:t>
      </w:r>
    </w:p>
    <w:p w:rsidR="00CF3C72" w:rsidRDefault="00CF3C72" w:rsidP="00CF3C72">
      <w:pPr>
        <w:spacing w:after="120" w:line="360" w:lineRule="auto"/>
        <w:jc w:val="both"/>
        <w:rPr>
          <w:sz w:val="24"/>
          <w:szCs w:val="24"/>
        </w:rPr>
      </w:pPr>
    </w:p>
    <w:p w:rsidR="00CF3C72" w:rsidRDefault="00CF3C72" w:rsidP="00CF3C72">
      <w:pPr>
        <w:spacing w:after="12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Synergies will be sought with sub-workpackage 2.2.1 of WP2 because of the substantial linkages.</w:t>
      </w:r>
    </w:p>
    <w:p w:rsidR="00140823" w:rsidRDefault="00140823" w:rsidP="00CF3C72">
      <w:pPr>
        <w:spacing w:after="120" w:line="360" w:lineRule="auto"/>
        <w:jc w:val="both"/>
        <w:rPr>
          <w:sz w:val="24"/>
          <w:szCs w:val="24"/>
        </w:rPr>
      </w:pPr>
    </w:p>
    <w:p w:rsidR="00140823" w:rsidRDefault="00C17741" w:rsidP="00CF3C72">
      <w:pPr>
        <w:spacing w:after="120" w:line="360" w:lineRule="auto"/>
        <w:jc w:val="both"/>
        <w:rPr>
          <w:sz w:val="24"/>
          <w:szCs w:val="24"/>
        </w:rPr>
      </w:pPr>
      <w:r>
        <w:rPr>
          <w:b/>
          <w:sz w:val="24"/>
          <w:szCs w:val="24"/>
          <w:u w:val="single"/>
        </w:rPr>
        <w:t>Submissions and participation</w:t>
      </w:r>
    </w:p>
    <w:p w:rsidR="00C17741" w:rsidRDefault="009C2778" w:rsidP="00CF3C72">
      <w:pPr>
        <w:spacing w:after="12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Participation in</w:t>
      </w:r>
      <w:r w:rsidR="00140823">
        <w:rPr>
          <w:sz w:val="24"/>
          <w:szCs w:val="24"/>
        </w:rPr>
        <w:t xml:space="preserve"> these wor</w:t>
      </w:r>
      <w:r>
        <w:rPr>
          <w:sz w:val="24"/>
          <w:szCs w:val="24"/>
        </w:rPr>
        <w:t>kshops is restricted</w:t>
      </w:r>
      <w:r w:rsidR="00140823">
        <w:rPr>
          <w:sz w:val="24"/>
          <w:szCs w:val="24"/>
        </w:rPr>
        <w:t xml:space="preserve"> to researchers affiliated to one of the GR:EEN partner institutions and selected invited experts. Researchers affiliated to GR:EEN are invited to submit a one-page abstract by </w:t>
      </w:r>
      <w:r w:rsidR="00140823" w:rsidRPr="00C17741">
        <w:rPr>
          <w:b/>
          <w:sz w:val="24"/>
          <w:szCs w:val="24"/>
        </w:rPr>
        <w:t>December 5th</w:t>
      </w:r>
      <w:r w:rsidR="00140823">
        <w:rPr>
          <w:sz w:val="24"/>
          <w:szCs w:val="24"/>
        </w:rPr>
        <w:t xml:space="preserve"> to: </w:t>
      </w:r>
      <w:hyperlink r:id="rId9" w:history="1">
        <w:r w:rsidRPr="00AA3FC3">
          <w:rPr>
            <w:rStyle w:val="Hyperlink"/>
            <w:sz w:val="24"/>
            <w:szCs w:val="24"/>
          </w:rPr>
          <w:t>pdelombaerde@cris.unu.edu</w:t>
        </w:r>
      </w:hyperlink>
      <w:r>
        <w:rPr>
          <w:sz w:val="24"/>
          <w:szCs w:val="24"/>
        </w:rPr>
        <w:t xml:space="preserve"> </w:t>
      </w:r>
      <w:r w:rsidR="00140823">
        <w:rPr>
          <w:sz w:val="24"/>
          <w:szCs w:val="24"/>
        </w:rPr>
        <w:t xml:space="preserve">and </w:t>
      </w:r>
      <w:hyperlink r:id="rId10" w:history="1">
        <w:r w:rsidR="00140823" w:rsidRPr="00AA3FC3">
          <w:rPr>
            <w:rStyle w:val="Hyperlink"/>
            <w:sz w:val="24"/>
            <w:szCs w:val="24"/>
          </w:rPr>
          <w:t>mzwartjes@cris.unu.edu</w:t>
        </w:r>
      </w:hyperlink>
      <w:r w:rsidR="00140823">
        <w:rPr>
          <w:sz w:val="24"/>
          <w:szCs w:val="24"/>
        </w:rPr>
        <w:t>. Please add affiliation and short bio</w:t>
      </w:r>
      <w:r>
        <w:rPr>
          <w:sz w:val="24"/>
          <w:szCs w:val="24"/>
        </w:rPr>
        <w:t xml:space="preserve"> and indicate to which workshop(s) you are submitting your abstract(s)</w:t>
      </w:r>
      <w:r w:rsidR="00140823">
        <w:rPr>
          <w:sz w:val="24"/>
          <w:szCs w:val="24"/>
        </w:rPr>
        <w:t>. Selected authors will be notified</w:t>
      </w:r>
      <w:r>
        <w:rPr>
          <w:sz w:val="24"/>
          <w:szCs w:val="24"/>
        </w:rPr>
        <w:t xml:space="preserve"> by December 15th. Depending on the number of</w:t>
      </w:r>
      <w:r w:rsidR="00C17741">
        <w:rPr>
          <w:sz w:val="24"/>
          <w:szCs w:val="24"/>
        </w:rPr>
        <w:t xml:space="preserve"> submissions, we will be in a position to cover travel and accomodation expenses of one or two participants per GR:EEN partner institution. Additional participants and non-paper presenters are welcome but expenses will not be covered by the organizers. </w:t>
      </w:r>
    </w:p>
    <w:p w:rsidR="00C17741" w:rsidRDefault="00C17741" w:rsidP="00CF3C72">
      <w:pPr>
        <w:spacing w:after="12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Lead academic contacts: </w:t>
      </w:r>
      <w:hyperlink r:id="rId11" w:history="1">
        <w:r w:rsidRPr="00AA3FC3">
          <w:rPr>
            <w:rStyle w:val="Hyperlink"/>
            <w:sz w:val="24"/>
            <w:szCs w:val="24"/>
          </w:rPr>
          <w:t>mtelo@ulb.ac.be</w:t>
        </w:r>
      </w:hyperlink>
      <w:r>
        <w:rPr>
          <w:sz w:val="24"/>
          <w:szCs w:val="24"/>
        </w:rPr>
        <w:t xml:space="preserve"> and </w:t>
      </w:r>
      <w:hyperlink r:id="rId12" w:history="1">
        <w:r w:rsidRPr="00AA3FC3">
          <w:rPr>
            <w:rStyle w:val="Hyperlink"/>
            <w:sz w:val="24"/>
            <w:szCs w:val="24"/>
          </w:rPr>
          <w:t>pdelombaerde@cris.unu.edu</w:t>
        </w:r>
      </w:hyperlink>
      <w:r>
        <w:rPr>
          <w:sz w:val="24"/>
          <w:szCs w:val="24"/>
        </w:rPr>
        <w:t>.</w:t>
      </w:r>
    </w:p>
    <w:p w:rsidR="00140823" w:rsidRDefault="00C17741" w:rsidP="00CF3C72">
      <w:pPr>
        <w:spacing w:after="12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For practical information, please contact: </w:t>
      </w:r>
      <w:hyperlink r:id="rId13" w:history="1">
        <w:r w:rsidRPr="00AA3FC3">
          <w:rPr>
            <w:rStyle w:val="Hyperlink"/>
            <w:sz w:val="24"/>
            <w:szCs w:val="24"/>
          </w:rPr>
          <w:t>mzwartjes@cris.unu.edu</w:t>
        </w:r>
      </w:hyperlink>
      <w:r>
        <w:rPr>
          <w:sz w:val="24"/>
          <w:szCs w:val="24"/>
        </w:rPr>
        <w:t>.</w:t>
      </w:r>
    </w:p>
    <w:p w:rsidR="00C17741" w:rsidRPr="00140823" w:rsidRDefault="00C17741" w:rsidP="00CF3C72">
      <w:pPr>
        <w:spacing w:after="120" w:line="360" w:lineRule="auto"/>
        <w:jc w:val="both"/>
        <w:rPr>
          <w:sz w:val="24"/>
          <w:szCs w:val="24"/>
        </w:rPr>
      </w:pPr>
    </w:p>
    <w:sectPr w:rsidR="00C17741" w:rsidRPr="00140823" w:rsidSect="00E555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6412F4"/>
    <w:multiLevelType w:val="hybridMultilevel"/>
    <w:tmpl w:val="0066A29A"/>
    <w:lvl w:ilvl="0" w:tplc="5DB0C1BC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D33EAB"/>
    <w:rsid w:val="000F6F78"/>
    <w:rsid w:val="00140823"/>
    <w:rsid w:val="00470535"/>
    <w:rsid w:val="009C2778"/>
    <w:rsid w:val="00C17741"/>
    <w:rsid w:val="00CF3C72"/>
    <w:rsid w:val="00D33EAB"/>
    <w:rsid w:val="00E5555B"/>
    <w:rsid w:val="00FE24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555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140823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hyperlink" Target="mailto:mzwartjes@cris.unu.ed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hyperlink" Target="mailto:pdelombaerde@cris.unu.ed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hyperlink" Target="mailto:mtelo@ulb.ac.be" TargetMode="External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hyperlink" Target="mailto:mzwartjes@cris.unu.ed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pdelombaerde@cris.unu.edu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3</Pages>
  <Words>640</Words>
  <Characters>3523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PDelombaerde</dc:creator>
  <cp:lastModifiedBy>PDelombaerde</cp:lastModifiedBy>
  <cp:revision>3</cp:revision>
  <dcterms:created xsi:type="dcterms:W3CDTF">2011-11-02T13:45:00Z</dcterms:created>
  <dcterms:modified xsi:type="dcterms:W3CDTF">2011-11-03T10:20:00Z</dcterms:modified>
</cp:coreProperties>
</file>