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7310" w:rsidRDefault="00056E4A" w:rsidP="00056E4A">
      <w:pPr>
        <w:jc w:val="center"/>
        <w:rPr>
          <w:sz w:val="24"/>
          <w:szCs w:val="24"/>
          <w:u w:val="single"/>
        </w:rPr>
      </w:pPr>
      <w:r>
        <w:rPr>
          <w:sz w:val="24"/>
          <w:szCs w:val="24"/>
          <w:u w:val="single"/>
        </w:rPr>
        <w:t xml:space="preserve">Lecture Nine – Behaviourism </w:t>
      </w:r>
    </w:p>
    <w:p w:rsidR="00056E4A" w:rsidRDefault="00056E4A" w:rsidP="00056E4A">
      <w:pPr>
        <w:pStyle w:val="ListParagraph"/>
        <w:numPr>
          <w:ilvl w:val="0"/>
          <w:numId w:val="1"/>
        </w:numPr>
        <w:rPr>
          <w:u w:val="single"/>
        </w:rPr>
      </w:pPr>
      <w:r>
        <w:rPr>
          <w:u w:val="single"/>
        </w:rPr>
        <w:t>Recap</w:t>
      </w:r>
    </w:p>
    <w:p w:rsidR="00056E4A" w:rsidRDefault="00F56D20" w:rsidP="004B58C4">
      <w:pPr>
        <w:jc w:val="both"/>
      </w:pPr>
      <w:r>
        <w:t>The dualist claims there are two sorts of stuff in the world – physical bodies characterised by extension, and minds characterised by thought. Despite the attractions of this view (makes space for survival of bodily death) it seems to face difficult problems (e.g. explaining interaction).</w:t>
      </w:r>
    </w:p>
    <w:p w:rsidR="00F56D20" w:rsidRDefault="00F56D20" w:rsidP="004B58C4">
      <w:pPr>
        <w:contextualSpacing/>
        <w:jc w:val="both"/>
      </w:pPr>
      <w:r>
        <w:t xml:space="preserve">Behaviourism completely rejects the idea that the mind is some distinct entity lying behind mere behaviours. Mental talk is, after analysis, equivalent to talk about actual or potential </w:t>
      </w:r>
      <w:r>
        <w:rPr>
          <w:i/>
        </w:rPr>
        <w:t>behaviour</w:t>
      </w:r>
      <w:r>
        <w:t xml:space="preserve">. </w:t>
      </w:r>
    </w:p>
    <w:p w:rsidR="00F56D20" w:rsidRDefault="00F56D20" w:rsidP="004B58C4">
      <w:pPr>
        <w:contextualSpacing/>
        <w:jc w:val="both"/>
      </w:pPr>
    </w:p>
    <w:p w:rsidR="00F56D20" w:rsidRPr="00F56D20" w:rsidRDefault="00F56D20" w:rsidP="004B58C4">
      <w:pPr>
        <w:pStyle w:val="ListParagraph"/>
        <w:numPr>
          <w:ilvl w:val="0"/>
          <w:numId w:val="1"/>
        </w:numPr>
        <w:jc w:val="both"/>
      </w:pPr>
      <w:r>
        <w:rPr>
          <w:u w:val="single"/>
        </w:rPr>
        <w:t>Psychological vs. Philosophical Behaviourism</w:t>
      </w:r>
    </w:p>
    <w:p w:rsidR="00F56D20" w:rsidRDefault="00F56D20" w:rsidP="004B58C4">
      <w:pPr>
        <w:jc w:val="both"/>
      </w:pPr>
      <w:r>
        <w:t>We need to be careful to distinguish between behaviourism in psychology and philosophy. We are interested in the latter.</w:t>
      </w:r>
    </w:p>
    <w:p w:rsidR="00F56D20" w:rsidRDefault="00F56D20" w:rsidP="004B58C4">
      <w:pPr>
        <w:jc w:val="both"/>
      </w:pPr>
      <w:r w:rsidRPr="00F56D20">
        <w:rPr>
          <w:b/>
        </w:rPr>
        <w:t xml:space="preserve">Psychological behaviourism </w:t>
      </w:r>
      <w:r>
        <w:t xml:space="preserve">is a research programme in empirical psychology. Under this doctrine the best way to study humans and animals is to ignore the internal working of their minds. Instead we simply observe how subjects respond to environmental conditions – we discover </w:t>
      </w:r>
      <w:r>
        <w:rPr>
          <w:b/>
        </w:rPr>
        <w:t>stimulus-response</w:t>
      </w:r>
      <w:r>
        <w:t xml:space="preserve"> pairs (formative figure: B.F. Skinner and his ‘box’). </w:t>
      </w:r>
    </w:p>
    <w:p w:rsidR="00F56D20" w:rsidRDefault="00F56D20" w:rsidP="004B58C4">
      <w:pPr>
        <w:jc w:val="both"/>
      </w:pPr>
      <w:r>
        <w:t>This is motivated two ways: as a practical matter we are interested in being able to predict how people and animals react to stimuli, and that’s what behaviourism does; we also keep our scientific enterprise restricted to respectable, publically observable phenomena. However, this viewpoint has now been superseded as a research programme – psychologists find it necessary to posit internal structure to the mind (break open behaviourism’s ‘black box’).</w:t>
      </w:r>
    </w:p>
    <w:p w:rsidR="007A3D1C" w:rsidRDefault="00F56D20" w:rsidP="004B58C4">
      <w:pPr>
        <w:contextualSpacing/>
        <w:jc w:val="both"/>
      </w:pPr>
      <w:r>
        <w:rPr>
          <w:b/>
        </w:rPr>
        <w:t>Philosophical behaviourism</w:t>
      </w:r>
      <w:r>
        <w:t xml:space="preserve"> is, in contrast, a philosophical approach to the nature of mental states (Ryle, </w:t>
      </w:r>
      <w:proofErr w:type="spellStart"/>
      <w:r>
        <w:t>Hempel</w:t>
      </w:r>
      <w:proofErr w:type="spellEnd"/>
      <w:r>
        <w:t xml:space="preserve">, Dennett, </w:t>
      </w:r>
      <w:proofErr w:type="gramStart"/>
      <w:r>
        <w:t>Wittgenstein</w:t>
      </w:r>
      <w:proofErr w:type="gramEnd"/>
      <w:r>
        <w:t xml:space="preserve"> perhaps). It says that the mind is not some private spooky object. Instead, when we talk about people’s mental states we are talking about their actual and potential behaviour. Ryle (in his </w:t>
      </w:r>
      <w:r w:rsidRPr="00F56D20">
        <w:rPr>
          <w:i/>
        </w:rPr>
        <w:t>The Concept of Mind</w:t>
      </w:r>
      <w:r>
        <w:t>)</w:t>
      </w:r>
      <w:r>
        <w:rPr>
          <w:i/>
        </w:rPr>
        <w:t xml:space="preserve"> </w:t>
      </w:r>
      <w:r>
        <w:t>puts it thus:</w:t>
      </w:r>
    </w:p>
    <w:p w:rsidR="00474E5C" w:rsidRDefault="00474E5C" w:rsidP="004B58C4">
      <w:pPr>
        <w:contextualSpacing/>
        <w:jc w:val="both"/>
      </w:pPr>
    </w:p>
    <w:p w:rsidR="007A3D1C" w:rsidRDefault="00F56D20" w:rsidP="004C6761">
      <w:pPr>
        <w:ind w:left="720"/>
        <w:jc w:val="both"/>
      </w:pPr>
      <w:r>
        <w:t xml:space="preserve">It is being maintained throughout this book that when we characterize people by mental predicates we are not making </w:t>
      </w:r>
      <w:proofErr w:type="spellStart"/>
      <w:r>
        <w:t>untestable</w:t>
      </w:r>
      <w:proofErr w:type="spellEnd"/>
      <w:r>
        <w:t xml:space="preserve"> inferences to any ghostly processes occurring in streams of consciousness which we are debarred from visiting; we are describing the ways in which those people conduct parts of their </w:t>
      </w:r>
      <w:r w:rsidR="007A3D1C">
        <w:t>predominantly public behaviour.</w:t>
      </w:r>
    </w:p>
    <w:p w:rsidR="00474E5C" w:rsidRDefault="00474E5C" w:rsidP="004C6761">
      <w:pPr>
        <w:ind w:left="720"/>
        <w:jc w:val="both"/>
      </w:pPr>
    </w:p>
    <w:p w:rsidR="007A3D1C" w:rsidRDefault="007A3D1C" w:rsidP="004B58C4">
      <w:pPr>
        <w:pStyle w:val="ListParagraph"/>
        <w:numPr>
          <w:ilvl w:val="0"/>
          <w:numId w:val="1"/>
        </w:numPr>
        <w:jc w:val="both"/>
      </w:pPr>
      <w:r>
        <w:rPr>
          <w:u w:val="single"/>
        </w:rPr>
        <w:t>Against Dualism</w:t>
      </w:r>
    </w:p>
    <w:p w:rsidR="00F56D20" w:rsidRDefault="004B58C4" w:rsidP="004B58C4">
      <w:pPr>
        <w:contextualSpacing/>
        <w:jc w:val="both"/>
      </w:pPr>
      <w:r>
        <w:t xml:space="preserve">Ryle offers us an historical account of the rise of substance dualism (what he calls ‘the official doctrine’) along with a diagnosis of where it goes wrong. The dualist view is that we are ‘the ghost in the machine’. This arises from </w:t>
      </w:r>
      <w:proofErr w:type="spellStart"/>
      <w:r>
        <w:t>Descartes’s</w:t>
      </w:r>
      <w:proofErr w:type="spellEnd"/>
      <w:r>
        <w:t xml:space="preserve"> rejection of the purely mechanical account of the world found in Hobbes and Galileo.</w:t>
      </w:r>
    </w:p>
    <w:p w:rsidR="004B58C4" w:rsidRDefault="004B58C4" w:rsidP="004B58C4">
      <w:pPr>
        <w:contextualSpacing/>
        <w:jc w:val="both"/>
      </w:pPr>
    </w:p>
    <w:p w:rsidR="004B58C4" w:rsidRDefault="004B58C4" w:rsidP="004B58C4">
      <w:pPr>
        <w:contextualSpacing/>
        <w:jc w:val="both"/>
      </w:pPr>
      <w:r>
        <w:t xml:space="preserve">Human minds are characterised in opposition to physical bodies – they are non-spatial, non-public, </w:t>
      </w:r>
      <w:proofErr w:type="gramStart"/>
      <w:r>
        <w:t>non</w:t>
      </w:r>
      <w:proofErr w:type="gramEnd"/>
      <w:r>
        <w:t>-physical. Yet they still inherit some of the features of physical bodies – they can cause events.</w:t>
      </w:r>
    </w:p>
    <w:p w:rsidR="004B58C4" w:rsidRDefault="004B58C4" w:rsidP="004B58C4">
      <w:pPr>
        <w:contextualSpacing/>
        <w:jc w:val="both"/>
      </w:pPr>
      <w:r>
        <w:lastRenderedPageBreak/>
        <w:t>This leads to all the problems that bedevil the dualist outlook.</w:t>
      </w:r>
    </w:p>
    <w:p w:rsidR="004B58C4" w:rsidRDefault="004B58C4" w:rsidP="004B58C4">
      <w:pPr>
        <w:contextualSpacing/>
        <w:jc w:val="both"/>
      </w:pPr>
      <w:r>
        <w:t xml:space="preserve">What has gone wrong is that the dualist has made a </w:t>
      </w:r>
      <w:r>
        <w:rPr>
          <w:b/>
        </w:rPr>
        <w:t>category mistake</w:t>
      </w:r>
      <w:r>
        <w:t xml:space="preserve"> – mistaking an entity that belongs to one grammatical category as belonging to another. E.g. an alien </w:t>
      </w:r>
      <w:proofErr w:type="gramStart"/>
      <w:r>
        <w:t>visitor</w:t>
      </w:r>
      <w:proofErr w:type="gramEnd"/>
      <w:r>
        <w:t xml:space="preserve"> who visits the campus, sees all the people and buildings yet asks where the University is – they think a University is a sort of building, rather than a collection of buildings and the people in them</w:t>
      </w:r>
    </w:p>
    <w:p w:rsidR="004B58C4" w:rsidRDefault="004B58C4" w:rsidP="004B58C4">
      <w:pPr>
        <w:contextualSpacing/>
        <w:jc w:val="both"/>
      </w:pPr>
    </w:p>
    <w:p w:rsidR="004B58C4" w:rsidRPr="004B58C4" w:rsidRDefault="004B58C4" w:rsidP="004B58C4">
      <w:pPr>
        <w:contextualSpacing/>
        <w:jc w:val="both"/>
      </w:pPr>
      <w:r>
        <w:t xml:space="preserve">In the same way the dualist makes the mistake of thinking there is a mind lying behind behaviour – mental state terms are just ways of talking about behaviour. E.g. someone is ‘angry’ when they go red in the face, shout, slam doors etc. We use terms in public language to talk about other people, they get their sense from their role in describing people’s behaviour. </w:t>
      </w:r>
    </w:p>
    <w:p w:rsidR="004B58C4" w:rsidRDefault="004B58C4" w:rsidP="004B58C4">
      <w:pPr>
        <w:contextualSpacing/>
        <w:jc w:val="both"/>
      </w:pPr>
    </w:p>
    <w:p w:rsidR="004B58C4" w:rsidRPr="004B58C4" w:rsidRDefault="004B58C4" w:rsidP="004B58C4">
      <w:pPr>
        <w:pStyle w:val="ListParagraph"/>
        <w:numPr>
          <w:ilvl w:val="0"/>
          <w:numId w:val="1"/>
        </w:numPr>
        <w:jc w:val="both"/>
        <w:rPr>
          <w:u w:val="single"/>
        </w:rPr>
      </w:pPr>
      <w:r w:rsidRPr="004B58C4">
        <w:rPr>
          <w:u w:val="single"/>
        </w:rPr>
        <w:t>Advantages of Behaviourism</w:t>
      </w:r>
    </w:p>
    <w:p w:rsidR="004B58C4" w:rsidRDefault="004B58C4" w:rsidP="004B58C4">
      <w:pPr>
        <w:jc w:val="both"/>
      </w:pPr>
      <w:r>
        <w:t xml:space="preserve">The </w:t>
      </w:r>
      <w:r w:rsidRPr="004B58C4">
        <w:rPr>
          <w:b/>
        </w:rPr>
        <w:t>mind-body problem</w:t>
      </w:r>
      <w:r>
        <w:t xml:space="preserve"> is dissolved – we don’t need to explain how minds can cause behaviours, mental states (in a sense) just are behaviours.</w:t>
      </w:r>
    </w:p>
    <w:p w:rsidR="004B58C4" w:rsidRDefault="004B58C4" w:rsidP="004B58C4">
      <w:pPr>
        <w:jc w:val="both"/>
      </w:pPr>
      <w:r>
        <w:t xml:space="preserve">We also solve the </w:t>
      </w:r>
      <w:r w:rsidRPr="004B58C4">
        <w:rPr>
          <w:b/>
        </w:rPr>
        <w:t>problem of other minds</w:t>
      </w:r>
      <w:r>
        <w:t xml:space="preserve"> – it’s very easy to know that other people have minds and what they are thinking: just attend carefully to their behaviour. </w:t>
      </w:r>
    </w:p>
    <w:p w:rsidR="004B58C4" w:rsidRPr="004B58C4" w:rsidRDefault="004B58C4" w:rsidP="004B58C4">
      <w:pPr>
        <w:jc w:val="both"/>
      </w:pPr>
      <w:r>
        <w:t xml:space="preserve">We’ve also completely eliminated the </w:t>
      </w:r>
      <w:r>
        <w:rPr>
          <w:b/>
        </w:rPr>
        <w:t>mysteriousness of the mental</w:t>
      </w:r>
      <w:r>
        <w:t xml:space="preserve"> – minds are not strange, occult objects. </w:t>
      </w:r>
    </w:p>
    <w:p w:rsidR="004B58C4" w:rsidRPr="004B58C4" w:rsidRDefault="004B58C4" w:rsidP="004B58C4">
      <w:pPr>
        <w:pStyle w:val="ListParagraph"/>
        <w:numPr>
          <w:ilvl w:val="0"/>
          <w:numId w:val="1"/>
        </w:numPr>
        <w:jc w:val="both"/>
        <w:rPr>
          <w:u w:val="single"/>
        </w:rPr>
      </w:pPr>
      <w:r w:rsidRPr="004B58C4">
        <w:rPr>
          <w:u w:val="single"/>
        </w:rPr>
        <w:t>Problems</w:t>
      </w:r>
    </w:p>
    <w:p w:rsidR="004B58C4" w:rsidRDefault="00E91D59" w:rsidP="004B58C4">
      <w:pPr>
        <w:jc w:val="both"/>
      </w:pPr>
      <w:r>
        <w:t xml:space="preserve">Sometimes different mental states give rise to different behaviours (e.g. a clown and a clumsy person both fall over). Ryle’s idea: these two characters may behave the same, but they have different </w:t>
      </w:r>
      <w:r>
        <w:rPr>
          <w:b/>
        </w:rPr>
        <w:t>behavioural dispositions</w:t>
      </w:r>
      <w:r>
        <w:t xml:space="preserve"> (the clown will do it regularly in the big top, etc). However, aren’t the dispositions of an object explained ultimately by that thing’s internal structure?</w:t>
      </w:r>
    </w:p>
    <w:p w:rsidR="00E91D59" w:rsidRDefault="004C6761" w:rsidP="004B58C4">
      <w:pPr>
        <w:jc w:val="both"/>
      </w:pPr>
      <w:r>
        <w:t xml:space="preserve">We are no longer able to explain actions via mental states – e.g. If ‘Jemima believes it’s raining’ is just shorthand for ‘Jemima puts up her umbrella’ then we cannot explain why she acts that way using her belief. </w:t>
      </w:r>
    </w:p>
    <w:p w:rsidR="004C6761" w:rsidRDefault="004C6761" w:rsidP="004B58C4">
      <w:pPr>
        <w:jc w:val="both"/>
      </w:pPr>
      <w:r>
        <w:t xml:space="preserve">Perhaps some mental states are never expressed in behaviour (sitting and thinking </w:t>
      </w:r>
      <w:r>
        <w:rPr>
          <w:b/>
        </w:rPr>
        <w:t>super-</w:t>
      </w:r>
      <w:proofErr w:type="spellStart"/>
      <w:r>
        <w:rPr>
          <w:b/>
        </w:rPr>
        <w:t>spartans</w:t>
      </w:r>
      <w:proofErr w:type="spellEnd"/>
      <w:r>
        <w:t xml:space="preserve">). Conversely, what of </w:t>
      </w:r>
      <w:r>
        <w:rPr>
          <w:b/>
        </w:rPr>
        <w:t>perfect actors</w:t>
      </w:r>
      <w:r>
        <w:t>?</w:t>
      </w:r>
    </w:p>
    <w:p w:rsidR="00474E5C" w:rsidRPr="004C6761" w:rsidRDefault="004C6761" w:rsidP="004B58C4">
      <w:pPr>
        <w:jc w:val="both"/>
      </w:pPr>
      <w:r>
        <w:t xml:space="preserve">Finally, behaviourism ignores the distinctive </w:t>
      </w:r>
      <w:r>
        <w:rPr>
          <w:b/>
        </w:rPr>
        <w:t>phenomenal character</w:t>
      </w:r>
      <w:r>
        <w:t xml:space="preserve"> of mental states. </w:t>
      </w:r>
    </w:p>
    <w:p w:rsidR="004B58C4" w:rsidRPr="004B58C4" w:rsidRDefault="004B58C4" w:rsidP="004B58C4">
      <w:pPr>
        <w:pStyle w:val="ListParagraph"/>
        <w:numPr>
          <w:ilvl w:val="0"/>
          <w:numId w:val="1"/>
        </w:numPr>
        <w:jc w:val="both"/>
        <w:rPr>
          <w:u w:val="single"/>
        </w:rPr>
      </w:pPr>
      <w:r w:rsidRPr="004B58C4">
        <w:rPr>
          <w:u w:val="single"/>
        </w:rPr>
        <w:t>Persisting Influence</w:t>
      </w:r>
    </w:p>
    <w:p w:rsidR="00F56D20" w:rsidRDefault="004B58C4" w:rsidP="004B58C4">
      <w:pPr>
        <w:jc w:val="both"/>
      </w:pPr>
      <w:r>
        <w:t>Perhaps the above problems show that behaviourism is an inadequate conception of the nature of all mental states. But the behaviourist does offer us some useful insights. For example, Ryle teaches us that to be intelligent is to act in an intelligent manner. Intelligence is not some strange characteristic measured in IQ tests – it’s a matter of acting skilfully.</w:t>
      </w:r>
    </w:p>
    <w:p w:rsidR="00F56D20" w:rsidRPr="00F56D20" w:rsidRDefault="004B58C4" w:rsidP="004C6761">
      <w:pPr>
        <w:jc w:val="both"/>
      </w:pPr>
      <w:r>
        <w:t xml:space="preserve">This allows us to distinguish between different types of intelligence – verbal intelligence, emotional intelligence, kinaesthetic (bodily) intelligence. The concept of general intelligence (‘g’) is in disrepute in empirical psychology. These and other insights owe their origin to behaviourism. </w:t>
      </w:r>
    </w:p>
    <w:sectPr w:rsidR="00F56D20" w:rsidRPr="00F56D20" w:rsidSect="00A713D5">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900B6F"/>
    <w:multiLevelType w:val="hybridMultilevel"/>
    <w:tmpl w:val="492A3B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56E4A"/>
    <w:rsid w:val="00056E4A"/>
    <w:rsid w:val="00335034"/>
    <w:rsid w:val="00474E5C"/>
    <w:rsid w:val="004B58C4"/>
    <w:rsid w:val="004C6761"/>
    <w:rsid w:val="007A3D1C"/>
    <w:rsid w:val="00896611"/>
    <w:rsid w:val="009E3D69"/>
    <w:rsid w:val="00A713D5"/>
    <w:rsid w:val="00E91D59"/>
    <w:rsid w:val="00F56D2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3D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56E4A"/>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FCDD75-FD6E-4D13-B72C-A711D69EC1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2</Pages>
  <Words>822</Words>
  <Characters>4692</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Kirk</dc:creator>
  <cp:lastModifiedBy>Kirk</cp:lastModifiedBy>
  <cp:revision>5</cp:revision>
  <dcterms:created xsi:type="dcterms:W3CDTF">2016-02-04T16:06:00Z</dcterms:created>
  <dcterms:modified xsi:type="dcterms:W3CDTF">2016-02-04T17:53:00Z</dcterms:modified>
</cp:coreProperties>
</file>